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0A116" w14:textId="6501364C" w:rsidR="00CA74F8" w:rsidRPr="0033727D" w:rsidRDefault="0033727D" w:rsidP="00422ED3">
      <w:pPr>
        <w:spacing w:before="1000"/>
        <w:rPr>
          <w:rFonts w:ascii="Arial" w:hAnsi="Arial" w:cs="Arial"/>
          <w:b/>
          <w:bCs/>
          <w:sz w:val="40"/>
          <w:szCs w:val="40"/>
        </w:rPr>
      </w:pPr>
      <w:r w:rsidRPr="0033727D">
        <w:rPr>
          <w:rFonts w:ascii="Arial" w:hAnsi="Arial" w:cs="Arial"/>
          <w:b/>
          <w:bCs/>
          <w:noProof/>
          <w:sz w:val="40"/>
          <w:szCs w:val="40"/>
        </w:rPr>
        <w:drawing>
          <wp:anchor distT="0" distB="0" distL="114300" distR="114300" simplePos="0" relativeHeight="251658240" behindDoc="1" locked="0" layoutInCell="1" allowOverlap="1" wp14:anchorId="697D7324" wp14:editId="7BA508CA">
            <wp:simplePos x="0" y="0"/>
            <wp:positionH relativeFrom="margin">
              <wp:align>center</wp:align>
            </wp:positionH>
            <wp:positionV relativeFrom="paragraph">
              <wp:posOffset>843280</wp:posOffset>
            </wp:positionV>
            <wp:extent cx="3637915" cy="5995035"/>
            <wp:effectExtent l="40640" t="35560" r="98425" b="984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9" cstate="print">
                      <a:extLst>
                        <a:ext uri="{28A0092B-C50C-407E-A947-70E740481C1C}">
                          <a14:useLocalDpi xmlns:a14="http://schemas.microsoft.com/office/drawing/2010/main" val="0"/>
                        </a:ext>
                      </a:extLst>
                    </a:blip>
                    <a:srcRect l="24172" t="12373" r="25826" b="12373"/>
                    <a:stretch/>
                  </pic:blipFill>
                  <pic:spPr bwMode="auto">
                    <a:xfrm rot="5400000">
                      <a:off x="0" y="0"/>
                      <a:ext cx="3637915" cy="5995035"/>
                    </a:xfrm>
                    <a:prstGeom prst="rect">
                      <a:avLst/>
                    </a:prstGeom>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anchor>
        </w:drawing>
      </w:r>
      <w:r w:rsidR="006633D8">
        <w:rPr>
          <w:rFonts w:ascii="Arial" w:hAnsi="Arial" w:cs="Arial"/>
          <w:b/>
          <w:bCs/>
          <w:sz w:val="40"/>
          <w:szCs w:val="40"/>
        </w:rPr>
        <w:t xml:space="preserve">Draft </w:t>
      </w:r>
      <w:r w:rsidRPr="0033727D">
        <w:rPr>
          <w:rFonts w:ascii="Arial" w:hAnsi="Arial" w:cs="Arial"/>
          <w:b/>
          <w:bCs/>
          <w:sz w:val="40"/>
          <w:szCs w:val="40"/>
        </w:rPr>
        <w:t>Implementation Guidance for Idaho’s Human Health Water Quality Criteria for Arsenic</w:t>
      </w:r>
    </w:p>
    <w:p w14:paraId="74F0A287" w14:textId="6D72C8F8" w:rsidR="00C66DBD" w:rsidRDefault="2366750D" w:rsidP="00C66DBD">
      <w:pPr>
        <w:pStyle w:val="Subtitle"/>
        <w:spacing w:before="500" w:after="500"/>
      </w:pPr>
      <w:r>
        <w:t>Water Quality: Docket No. 58-0102-2201</w:t>
      </w:r>
    </w:p>
    <w:p w14:paraId="3BCCFFB3" w14:textId="667781CF" w:rsidR="00CA74F8" w:rsidRDefault="00CA74F8" w:rsidP="003E35D2">
      <w:pPr>
        <w:pStyle w:val="IdahoDEQ"/>
        <w:spacing w:before="500"/>
      </w:pPr>
      <w:r>
        <w:t>State of Idaho</w:t>
      </w:r>
    </w:p>
    <w:p w14:paraId="427A50B1" w14:textId="77777777" w:rsidR="00CA74F8" w:rsidRDefault="00CA74F8" w:rsidP="0033727D">
      <w:pPr>
        <w:pStyle w:val="IdahoDEQ"/>
        <w:spacing w:before="0"/>
      </w:pPr>
      <w:r>
        <w:t>Department of Environmental Quality</w:t>
      </w:r>
    </w:p>
    <w:p w14:paraId="697667E5" w14:textId="77777777" w:rsidR="001257CB" w:rsidRDefault="00CA74F8" w:rsidP="003E35D2">
      <w:pPr>
        <w:pStyle w:val="Blockquote"/>
        <w:spacing w:before="500"/>
        <w:ind w:left="86"/>
        <w:rPr>
          <w:rStyle w:val="DateChar"/>
        </w:rPr>
      </w:pPr>
      <w:r w:rsidRPr="0033727D">
        <w:rPr>
          <w:noProof/>
          <w:color w:val="2B579A"/>
        </w:rPr>
        <w:drawing>
          <wp:inline distT="0" distB="0" distL="0" distR="0" wp14:anchorId="6A66F51C" wp14:editId="0AD6291D">
            <wp:extent cx="914400"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Q Logo compressed.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14400" cy="914400"/>
                    </a:xfrm>
                    <a:prstGeom prst="ellipse">
                      <a:avLst/>
                    </a:prstGeom>
                  </pic:spPr>
                </pic:pic>
              </a:graphicData>
            </a:graphic>
          </wp:inline>
        </w:drawing>
      </w:r>
    </w:p>
    <w:p w14:paraId="3640394B" w14:textId="77777777" w:rsidR="0033727D" w:rsidRDefault="0033727D" w:rsidP="0024452B">
      <w:pPr>
        <w:pStyle w:val="Blockquote"/>
        <w:ind w:left="90"/>
        <w:rPr>
          <w:rStyle w:val="DateChar"/>
        </w:rPr>
      </w:pPr>
    </w:p>
    <w:p w14:paraId="6CCD9FB0" w14:textId="19F6B4CE" w:rsidR="008D0BB3" w:rsidRPr="0024452B" w:rsidRDefault="00674FD5" w:rsidP="0033727D">
      <w:pPr>
        <w:pStyle w:val="Blockquote"/>
        <w:ind w:left="0"/>
        <w:rPr>
          <w:rFonts w:ascii="Arial" w:hAnsi="Arial"/>
          <w:b/>
          <w:sz w:val="28"/>
        </w:rPr>
      </w:pPr>
      <w:r>
        <w:rPr>
          <w:rStyle w:val="DateChar"/>
        </w:rPr>
        <w:t>June 2023</w:t>
      </w:r>
    </w:p>
    <w:p w14:paraId="491B82B1" w14:textId="1136CAF4" w:rsidR="004856E7" w:rsidRDefault="004856E7">
      <w:pPr>
        <w:rPr>
          <w:rFonts w:asciiTheme="minorHAnsi" w:hAnsiTheme="minorHAnsi"/>
        </w:rPr>
      </w:pPr>
      <w:r>
        <w:br w:type="page"/>
      </w:r>
    </w:p>
    <w:p w14:paraId="29419DBC" w14:textId="3CE1F957" w:rsidR="00D3193D" w:rsidRDefault="00D3193D" w:rsidP="00D3193D">
      <w:pPr>
        <w:pStyle w:val="Frontmatterheading"/>
      </w:pPr>
    </w:p>
    <w:p w14:paraId="061FBC5A" w14:textId="77777777" w:rsidR="00D3193D" w:rsidRPr="00730431" w:rsidRDefault="00D3193D" w:rsidP="00974C2B">
      <w:pPr>
        <w:pStyle w:val="PreparedbyforTitlePage"/>
        <w:spacing w:before="8000"/>
        <w:jc w:val="left"/>
        <w:rPr>
          <w:rFonts w:cs="Arial"/>
        </w:rPr>
      </w:pPr>
      <w:r w:rsidRPr="00730431">
        <w:rPr>
          <w:rFonts w:cs="Arial"/>
        </w:rPr>
        <w:t>Prepared by</w:t>
      </w:r>
    </w:p>
    <w:p w14:paraId="57989FDD" w14:textId="77777777" w:rsidR="00061A74" w:rsidRPr="00251584" w:rsidRDefault="00061A74" w:rsidP="00061A74">
      <w:pPr>
        <w:pStyle w:val="PreparedbyforTitlePage"/>
        <w:spacing w:before="0"/>
        <w:jc w:val="left"/>
        <w:rPr>
          <w:rFonts w:cs="Arial"/>
          <w:b w:val="0"/>
        </w:rPr>
      </w:pPr>
      <w:r w:rsidRPr="00251584">
        <w:rPr>
          <w:rFonts w:cs="Arial"/>
          <w:b w:val="0"/>
        </w:rPr>
        <w:t>Beth Spelsberg, India Southern, and Chantilly Higbee</w:t>
      </w:r>
    </w:p>
    <w:p w14:paraId="1539B330" w14:textId="77777777" w:rsidR="00061A74" w:rsidRPr="00251584" w:rsidRDefault="00061A74" w:rsidP="00061A74">
      <w:pPr>
        <w:pStyle w:val="PreparedbyforTitlePage"/>
        <w:spacing w:before="0"/>
        <w:jc w:val="left"/>
        <w:rPr>
          <w:rFonts w:cs="Arial"/>
          <w:b w:val="0"/>
        </w:rPr>
      </w:pPr>
      <w:r w:rsidRPr="00251584">
        <w:rPr>
          <w:rFonts w:cs="Arial"/>
          <w:b w:val="0"/>
        </w:rPr>
        <w:t>Idaho Department of Environmental Quality</w:t>
      </w:r>
    </w:p>
    <w:p w14:paraId="619BF102" w14:textId="77777777" w:rsidR="00061A74" w:rsidRPr="00251584" w:rsidRDefault="00061A74" w:rsidP="00061A74">
      <w:pPr>
        <w:pStyle w:val="PreparedbyforTitlePage"/>
        <w:spacing w:before="0"/>
        <w:jc w:val="left"/>
        <w:rPr>
          <w:rFonts w:cs="Arial"/>
          <w:b w:val="0"/>
        </w:rPr>
      </w:pPr>
      <w:r w:rsidRPr="00251584">
        <w:rPr>
          <w:rFonts w:cs="Arial"/>
          <w:b w:val="0"/>
        </w:rPr>
        <w:t>Water Quality Division</w:t>
      </w:r>
    </w:p>
    <w:p w14:paraId="3679B8E3" w14:textId="77777777" w:rsidR="00061A74" w:rsidRPr="00251584" w:rsidRDefault="00061A74" w:rsidP="00061A74">
      <w:pPr>
        <w:pStyle w:val="PreparedbyforTitlePage"/>
        <w:spacing w:before="0"/>
        <w:jc w:val="left"/>
        <w:rPr>
          <w:rFonts w:cs="Arial"/>
          <w:b w:val="0"/>
        </w:rPr>
      </w:pPr>
      <w:r w:rsidRPr="00251584">
        <w:rPr>
          <w:rFonts w:cs="Arial"/>
          <w:b w:val="0"/>
        </w:rPr>
        <w:t>1410 N. Hilton St.</w:t>
      </w:r>
    </w:p>
    <w:p w14:paraId="6B802C5B" w14:textId="600B3A99" w:rsidR="000E1BA9" w:rsidRPr="00251584" w:rsidRDefault="56B54A43" w:rsidP="00062F2C">
      <w:pPr>
        <w:pStyle w:val="PreparedbyforTitlePage"/>
        <w:spacing w:before="0" w:after="500"/>
        <w:jc w:val="left"/>
        <w:rPr>
          <w:rFonts w:cs="Arial"/>
          <w:b w:val="0"/>
        </w:rPr>
      </w:pPr>
      <w:r w:rsidRPr="00251584">
        <w:rPr>
          <w:rFonts w:cs="Arial"/>
          <w:b w:val="0"/>
        </w:rPr>
        <w:t>Boise, ID 83706</w:t>
      </w:r>
    </w:p>
    <w:tbl>
      <w:tblPr>
        <w:tblW w:w="9493" w:type="dxa"/>
        <w:tblCellMar>
          <w:left w:w="43" w:type="dxa"/>
          <w:right w:w="43" w:type="dxa"/>
        </w:tblCellMar>
        <w:tblLook w:val="04A0" w:firstRow="1" w:lastRow="0" w:firstColumn="1" w:lastColumn="0" w:noHBand="0" w:noVBand="1"/>
      </w:tblPr>
      <w:tblGrid>
        <w:gridCol w:w="9493"/>
      </w:tblGrid>
      <w:tr w:rsidR="00062F2C" w14:paraId="1D7DFAF9" w14:textId="77777777" w:rsidTr="00974C2B">
        <w:trPr>
          <w:trHeight w:val="1125"/>
        </w:trPr>
        <w:tc>
          <w:tcPr>
            <w:tcW w:w="9493" w:type="dxa"/>
            <w:vAlign w:val="bottom"/>
          </w:tcPr>
          <w:p w14:paraId="4C2AB566" w14:textId="0DB4A563" w:rsidR="00062F2C" w:rsidRPr="002F11DB" w:rsidRDefault="00062F2C" w:rsidP="00974C2B">
            <w:pPr>
              <w:pStyle w:val="xmsonormal"/>
              <w:rPr>
                <w:rFonts w:cs="Arial"/>
                <w:sz w:val="16"/>
                <w:szCs w:val="16"/>
              </w:rPr>
            </w:pPr>
            <w:r w:rsidRPr="006E5B71">
              <w:rPr>
                <w:rFonts w:ascii="Arial" w:hAnsi="Arial" w:cs="Arial"/>
                <w:b/>
                <w:bCs/>
                <w:sz w:val="18"/>
                <w:szCs w:val="18"/>
              </w:rPr>
              <w:t>Acc</w:t>
            </w:r>
            <w:r w:rsidR="00EE13FA">
              <w:rPr>
                <w:rFonts w:ascii="Arial" w:hAnsi="Arial" w:cs="Arial"/>
                <w:b/>
                <w:bCs/>
                <w:sz w:val="18"/>
                <w:szCs w:val="18"/>
              </w:rPr>
              <w:t xml:space="preserve">essibility </w:t>
            </w:r>
            <w:r w:rsidRPr="006E5B71">
              <w:rPr>
                <w:rFonts w:ascii="Arial" w:hAnsi="Arial" w:cs="Arial"/>
                <w:b/>
                <w:bCs/>
                <w:sz w:val="18"/>
                <w:szCs w:val="18"/>
              </w:rPr>
              <w:t>Services</w:t>
            </w:r>
            <w:r w:rsidRPr="006E5B71">
              <w:rPr>
                <w:rFonts w:ascii="Arial" w:hAnsi="Arial" w:cs="Arial"/>
                <w:sz w:val="18"/>
                <w:szCs w:val="18"/>
              </w:rPr>
              <w:t xml:space="preserve">: The Idaho Department of Environmental Quality will provide reasonable language access services and/or disability services for documents at no charge. To request an accommodation under Title VI of the Civil Rights Act of 1964 or Americans with Disabilities Act, contact DEQ's </w:t>
            </w:r>
            <w:r w:rsidR="00EE13FA">
              <w:rPr>
                <w:rFonts w:ascii="Arial" w:hAnsi="Arial" w:cs="Arial"/>
                <w:sz w:val="18"/>
                <w:szCs w:val="18"/>
              </w:rPr>
              <w:t>nondiscrimination</w:t>
            </w:r>
            <w:r w:rsidRPr="006E5B71">
              <w:rPr>
                <w:rFonts w:ascii="Arial" w:hAnsi="Arial" w:cs="Arial"/>
                <w:sz w:val="18"/>
                <w:szCs w:val="18"/>
              </w:rPr>
              <w:t xml:space="preserve"> </w:t>
            </w:r>
            <w:r w:rsidR="00EE13FA">
              <w:rPr>
                <w:rFonts w:ascii="Arial" w:hAnsi="Arial" w:cs="Arial"/>
                <w:sz w:val="18"/>
                <w:szCs w:val="18"/>
              </w:rPr>
              <w:t>c</w:t>
            </w:r>
            <w:r w:rsidRPr="006E5B71">
              <w:rPr>
                <w:rFonts w:ascii="Arial" w:hAnsi="Arial" w:cs="Arial"/>
                <w:sz w:val="18"/>
                <w:szCs w:val="18"/>
              </w:rPr>
              <w:t xml:space="preserve">oordinator at (208) 373-0271 or </w:t>
            </w:r>
            <w:hyperlink r:id="rId11" w:history="1">
              <w:r w:rsidRPr="007731C9">
                <w:rPr>
                  <w:rStyle w:val="Hyperlink"/>
                  <w:rFonts w:ascii="Arial" w:hAnsi="Arial" w:cs="Arial"/>
                  <w:sz w:val="18"/>
                  <w:szCs w:val="18"/>
                </w:rPr>
                <w:t>accessibility@deq.idaho.gov</w:t>
              </w:r>
            </w:hyperlink>
            <w:r w:rsidRPr="006E5B71">
              <w:rPr>
                <w:rFonts w:ascii="Arial" w:hAnsi="Arial" w:cs="Arial"/>
                <w:i/>
                <w:sz w:val="18"/>
                <w:szCs w:val="18"/>
              </w:rPr>
              <w:t>.</w:t>
            </w:r>
            <w:r w:rsidR="00457300">
              <w:rPr>
                <w:rFonts w:ascii="Arial" w:hAnsi="Arial" w:cs="Arial"/>
                <w:i/>
                <w:sz w:val="18"/>
                <w:szCs w:val="18"/>
              </w:rPr>
              <w:t xml:space="preserve"> </w:t>
            </w:r>
            <w:r w:rsidRPr="006E5B71">
              <w:rPr>
                <w:rFonts w:ascii="Arial" w:hAnsi="Arial" w:cs="Arial"/>
                <w:sz w:val="18"/>
                <w:szCs w:val="18"/>
              </w:rPr>
              <w:t xml:space="preserve">Para </w:t>
            </w:r>
            <w:proofErr w:type="spellStart"/>
            <w:r w:rsidRPr="006E5B71">
              <w:rPr>
                <w:rFonts w:ascii="Arial" w:hAnsi="Arial" w:cs="Arial"/>
                <w:sz w:val="18"/>
                <w:szCs w:val="18"/>
              </w:rPr>
              <w:t>obtener</w:t>
            </w:r>
            <w:proofErr w:type="spellEnd"/>
            <w:r w:rsidRPr="006E5B71">
              <w:rPr>
                <w:rFonts w:ascii="Arial" w:hAnsi="Arial" w:cs="Arial"/>
                <w:sz w:val="18"/>
                <w:szCs w:val="18"/>
              </w:rPr>
              <w:t xml:space="preserve"> </w:t>
            </w:r>
            <w:proofErr w:type="spellStart"/>
            <w:r w:rsidRPr="006E5B71">
              <w:rPr>
                <w:rFonts w:ascii="Arial" w:hAnsi="Arial" w:cs="Arial"/>
                <w:sz w:val="18"/>
                <w:szCs w:val="18"/>
              </w:rPr>
              <w:t>información</w:t>
            </w:r>
            <w:proofErr w:type="spellEnd"/>
            <w:r w:rsidRPr="006E5B71">
              <w:rPr>
                <w:rFonts w:ascii="Arial" w:hAnsi="Arial" w:cs="Arial"/>
                <w:sz w:val="18"/>
                <w:szCs w:val="18"/>
              </w:rPr>
              <w:t xml:space="preserve"> </w:t>
            </w:r>
            <w:proofErr w:type="spellStart"/>
            <w:r w:rsidRPr="006E5B71">
              <w:rPr>
                <w:rFonts w:ascii="Arial" w:hAnsi="Arial" w:cs="Arial"/>
                <w:sz w:val="18"/>
                <w:szCs w:val="18"/>
              </w:rPr>
              <w:t>en</w:t>
            </w:r>
            <w:proofErr w:type="spellEnd"/>
            <w:r w:rsidRPr="006E5B71">
              <w:rPr>
                <w:rFonts w:ascii="Arial" w:hAnsi="Arial" w:cs="Arial"/>
                <w:sz w:val="18"/>
                <w:szCs w:val="18"/>
              </w:rPr>
              <w:t xml:space="preserve"> </w:t>
            </w:r>
            <w:proofErr w:type="spellStart"/>
            <w:r w:rsidRPr="006E5B71">
              <w:rPr>
                <w:rFonts w:ascii="Arial" w:hAnsi="Arial" w:cs="Arial"/>
                <w:sz w:val="18"/>
                <w:szCs w:val="18"/>
              </w:rPr>
              <w:t>español</w:t>
            </w:r>
            <w:proofErr w:type="spellEnd"/>
            <w:r w:rsidRPr="006E5B71">
              <w:rPr>
                <w:rFonts w:ascii="Arial" w:hAnsi="Arial" w:cs="Arial"/>
                <w:sz w:val="18"/>
                <w:szCs w:val="18"/>
              </w:rPr>
              <w:t xml:space="preserve">, </w:t>
            </w:r>
            <w:proofErr w:type="spellStart"/>
            <w:r w:rsidRPr="006E5B71">
              <w:rPr>
                <w:rFonts w:ascii="Arial" w:hAnsi="Arial" w:cs="Arial"/>
                <w:sz w:val="18"/>
                <w:szCs w:val="18"/>
              </w:rPr>
              <w:t>visite</w:t>
            </w:r>
            <w:proofErr w:type="spellEnd"/>
            <w:r w:rsidRPr="006E5B71">
              <w:rPr>
                <w:rFonts w:ascii="Arial" w:hAnsi="Arial" w:cs="Arial"/>
                <w:i/>
                <w:iCs/>
                <w:sz w:val="18"/>
                <w:szCs w:val="18"/>
              </w:rPr>
              <w:t xml:space="preserve"> </w:t>
            </w:r>
            <w:hyperlink r:id="rId12" w:history="1">
              <w:r w:rsidRPr="007731C9">
                <w:rPr>
                  <w:rStyle w:val="Hyperlink"/>
                  <w:rFonts w:ascii="Arial" w:hAnsi="Arial" w:cs="Arial"/>
                  <w:sz w:val="18"/>
                  <w:szCs w:val="18"/>
                </w:rPr>
                <w:t>https://www.deq.idaho.gov/about-us/accessibility/</w:t>
              </w:r>
            </w:hyperlink>
            <w:r w:rsidRPr="007731C9">
              <w:rPr>
                <w:rFonts w:ascii="Arial" w:hAnsi="Arial" w:cs="Arial"/>
                <w:i/>
                <w:iCs/>
                <w:sz w:val="18"/>
                <w:szCs w:val="18"/>
              </w:rPr>
              <w:t>.</w:t>
            </w:r>
          </w:p>
        </w:tc>
      </w:tr>
      <w:tr w:rsidR="006C2B1B" w:rsidRPr="00961803" w14:paraId="60734328" w14:textId="77777777" w:rsidTr="005B3445">
        <w:trPr>
          <w:trHeight w:val="450"/>
        </w:trPr>
        <w:tc>
          <w:tcPr>
            <w:tcW w:w="9493" w:type="dxa"/>
            <w:vAlign w:val="bottom"/>
          </w:tcPr>
          <w:p w14:paraId="42DE2D0E" w14:textId="334EDA31" w:rsidR="006C2B1B" w:rsidRPr="00961803" w:rsidRDefault="006C2B1B">
            <w:pPr>
              <w:pStyle w:val="Coststatement"/>
              <w:rPr>
                <w:rFonts w:cs="Arial"/>
                <w:szCs w:val="18"/>
              </w:rPr>
            </w:pPr>
            <w:r w:rsidRPr="00961803">
              <w:rPr>
                <w:rFonts w:cs="Arial"/>
                <w:szCs w:val="18"/>
              </w:rPr>
              <w:t xml:space="preserve">DEQ, </w:t>
            </w:r>
            <w:sdt>
              <w:sdtPr>
                <w:rPr>
                  <w:rFonts w:cs="Arial"/>
                  <w:szCs w:val="18"/>
                  <w:shd w:val="clear" w:color="auto" w:fill="E6E6E6"/>
                </w:rPr>
                <w:alias w:val="Publish Date"/>
                <w:tag w:val=""/>
                <w:id w:val="-122464250"/>
                <w:placeholder>
                  <w:docPart w:val="FE4EA657569A4120BE708A5622B19972"/>
                </w:placeholder>
                <w:dataBinding w:prefixMappings="xmlns:ns0='http://schemas.microsoft.com/office/2006/coverPageProps' " w:xpath="/ns0:CoverPageProperties[1]/ns0:PublishDate[1]" w:storeItemID="{55AF091B-3C7A-41E3-B477-F2FDAA23CFDA}"/>
                <w:date w:fullDate="2023-06-23T00:00:00Z">
                  <w:dateFormat w:val="MMMM yyyy"/>
                  <w:lid w:val="en-US"/>
                  <w:storeMappedDataAs w:val="dateTime"/>
                  <w:calendar w:val="gregorian"/>
                </w:date>
              </w:sdtPr>
              <w:sdtEndPr/>
              <w:sdtContent>
                <w:r w:rsidR="00AA6E5B" w:rsidRPr="009C3CE9">
                  <w:rPr>
                    <w:rFonts w:cs="Arial"/>
                    <w:szCs w:val="18"/>
                    <w:shd w:val="clear" w:color="auto" w:fill="E6E6E6"/>
                  </w:rPr>
                  <w:t>June 2023</w:t>
                </w:r>
              </w:sdtContent>
            </w:sdt>
            <w:r w:rsidRPr="00961803">
              <w:rPr>
                <w:rFonts w:cs="Arial"/>
                <w:szCs w:val="18"/>
              </w:rPr>
              <w:t xml:space="preserve">, PID </w:t>
            </w:r>
            <w:r w:rsidR="00674FD5" w:rsidRPr="00674FD5">
              <w:rPr>
                <w:rFonts w:cs="Arial"/>
                <w:szCs w:val="18"/>
                <w:shd w:val="clear" w:color="auto" w:fill="E6E6E6"/>
              </w:rPr>
              <w:t>9155</w:t>
            </w:r>
            <w:r w:rsidRPr="00961803">
              <w:rPr>
                <w:rFonts w:cs="Arial"/>
                <w:szCs w:val="18"/>
              </w:rPr>
              <w:t xml:space="preserve">, CA code </w:t>
            </w:r>
            <w:r w:rsidR="006D6290" w:rsidRPr="00AA6E5B">
              <w:rPr>
                <w:rFonts w:cs="Arial"/>
                <w:szCs w:val="18"/>
                <w:shd w:val="clear" w:color="auto" w:fill="E6E6E6"/>
              </w:rPr>
              <w:t>82</w:t>
            </w:r>
            <w:r w:rsidR="00AA6E5B" w:rsidRPr="00AA6E5B">
              <w:rPr>
                <w:rFonts w:cs="Arial"/>
                <w:szCs w:val="18"/>
                <w:shd w:val="clear" w:color="auto" w:fill="E6E6E6"/>
              </w:rPr>
              <w:t>136</w:t>
            </w:r>
            <w:r w:rsidRPr="00961803">
              <w:rPr>
                <w:rFonts w:cs="Arial"/>
                <w:szCs w:val="18"/>
              </w:rPr>
              <w:t>. Costs associated with this publication are available from the State of Idaho Department of Environmental Quality in accordance with Idaho Code § 60</w:t>
            </w:r>
            <w:r w:rsidRPr="00961803">
              <w:rPr>
                <w:rFonts w:cs="Arial"/>
                <w:szCs w:val="18"/>
              </w:rPr>
              <w:noBreakHyphen/>
              <w:t>202.</w:t>
            </w:r>
          </w:p>
        </w:tc>
      </w:tr>
    </w:tbl>
    <w:p w14:paraId="100DBDC0" w14:textId="57515762" w:rsidR="00B00B8B" w:rsidRDefault="00B00B8B" w:rsidP="00B00B8B">
      <w:pPr>
        <w:pStyle w:val="BodyText"/>
        <w:sectPr w:rsidR="00B00B8B" w:rsidSect="00900AF0">
          <w:headerReference w:type="even" r:id="rId13"/>
          <w:headerReference w:type="default" r:id="rId14"/>
          <w:footerReference w:type="even" r:id="rId15"/>
          <w:footerReference w:type="default" r:id="rId16"/>
          <w:headerReference w:type="first" r:id="rId17"/>
          <w:footerReference w:type="first" r:id="rId18"/>
          <w:pgSz w:w="12240" w:h="15840"/>
          <w:pgMar w:top="1170" w:right="1440" w:bottom="1440" w:left="1440" w:header="720" w:footer="720" w:gutter="0"/>
          <w:pgNumType w:fmt="lowerRoman"/>
          <w:cols w:space="720" w:equalWidth="0">
            <w:col w:w="9360"/>
          </w:cols>
          <w:titlePg/>
          <w:docGrid w:linePitch="360"/>
        </w:sectPr>
      </w:pPr>
    </w:p>
    <w:p w14:paraId="3AD14232" w14:textId="7CEF2162" w:rsidR="00CB21A6" w:rsidRPr="0033727D" w:rsidRDefault="00CB21A6" w:rsidP="003863B2">
      <w:pPr>
        <w:pStyle w:val="TOCHeading"/>
        <w:spacing w:before="0"/>
      </w:pPr>
      <w:r w:rsidRPr="0033727D">
        <w:lastRenderedPageBreak/>
        <w:t>Table of Contents</w:t>
      </w:r>
    </w:p>
    <w:p w14:paraId="3DBD42EF" w14:textId="2C01A59C" w:rsidR="003863B2" w:rsidRDefault="00853BF8">
      <w:pPr>
        <w:pStyle w:val="TOC1"/>
        <w:rPr>
          <w:rFonts w:eastAsiaTheme="minorEastAsia"/>
          <w:kern w:val="2"/>
          <w:sz w:val="22"/>
          <w:szCs w:val="22"/>
          <w14:ligatures w14:val="standardContextual"/>
        </w:rPr>
      </w:pPr>
      <w:r>
        <w:fldChar w:fldCharType="begin"/>
      </w:r>
      <w:r>
        <w:instrText xml:space="preserve"> TOC \o "1-3" \h \z \u </w:instrText>
      </w:r>
      <w:r>
        <w:fldChar w:fldCharType="separate"/>
      </w:r>
      <w:hyperlink w:anchor="_Toc137634849" w:history="1">
        <w:r w:rsidR="003863B2" w:rsidRPr="006B6A9F">
          <w:rPr>
            <w:rStyle w:val="Hyperlink"/>
          </w:rPr>
          <w:t>Abbreviations, Acronyms, and Symbols</w:t>
        </w:r>
        <w:r w:rsidR="003863B2">
          <w:rPr>
            <w:webHidden/>
          </w:rPr>
          <w:tab/>
        </w:r>
        <w:r w:rsidR="003863B2">
          <w:rPr>
            <w:webHidden/>
          </w:rPr>
          <w:fldChar w:fldCharType="begin"/>
        </w:r>
        <w:r w:rsidR="003863B2">
          <w:rPr>
            <w:webHidden/>
          </w:rPr>
          <w:instrText xml:space="preserve"> PAGEREF _Toc137634849 \h </w:instrText>
        </w:r>
        <w:r w:rsidR="003863B2">
          <w:rPr>
            <w:webHidden/>
          </w:rPr>
        </w:r>
        <w:r w:rsidR="003863B2">
          <w:rPr>
            <w:webHidden/>
          </w:rPr>
          <w:fldChar w:fldCharType="separate"/>
        </w:r>
        <w:r w:rsidR="003863B2">
          <w:rPr>
            <w:webHidden/>
          </w:rPr>
          <w:t>v</w:t>
        </w:r>
        <w:r w:rsidR="003863B2">
          <w:rPr>
            <w:webHidden/>
          </w:rPr>
          <w:fldChar w:fldCharType="end"/>
        </w:r>
      </w:hyperlink>
    </w:p>
    <w:p w14:paraId="20BDB00E" w14:textId="3557A567" w:rsidR="003863B2" w:rsidRDefault="00531E61">
      <w:pPr>
        <w:pStyle w:val="TOC1"/>
        <w:rPr>
          <w:rFonts w:eastAsiaTheme="minorEastAsia"/>
          <w:kern w:val="2"/>
          <w:sz w:val="22"/>
          <w:szCs w:val="22"/>
          <w14:ligatures w14:val="standardContextual"/>
        </w:rPr>
      </w:pPr>
      <w:hyperlink w:anchor="_Toc137634850" w:history="1">
        <w:r w:rsidR="003863B2" w:rsidRPr="006B6A9F">
          <w:rPr>
            <w:rStyle w:val="Hyperlink"/>
          </w:rPr>
          <w:t>Executive Summary</w:t>
        </w:r>
        <w:r w:rsidR="003863B2">
          <w:rPr>
            <w:webHidden/>
          </w:rPr>
          <w:tab/>
        </w:r>
        <w:r w:rsidR="003863B2">
          <w:rPr>
            <w:webHidden/>
          </w:rPr>
          <w:fldChar w:fldCharType="begin"/>
        </w:r>
        <w:r w:rsidR="003863B2">
          <w:rPr>
            <w:webHidden/>
          </w:rPr>
          <w:instrText xml:space="preserve"> PAGEREF _Toc137634850 \h </w:instrText>
        </w:r>
        <w:r w:rsidR="003863B2">
          <w:rPr>
            <w:webHidden/>
          </w:rPr>
        </w:r>
        <w:r w:rsidR="003863B2">
          <w:rPr>
            <w:webHidden/>
          </w:rPr>
          <w:fldChar w:fldCharType="separate"/>
        </w:r>
        <w:r w:rsidR="003863B2">
          <w:rPr>
            <w:webHidden/>
          </w:rPr>
          <w:t>vi</w:t>
        </w:r>
        <w:r w:rsidR="003863B2">
          <w:rPr>
            <w:webHidden/>
          </w:rPr>
          <w:fldChar w:fldCharType="end"/>
        </w:r>
      </w:hyperlink>
    </w:p>
    <w:p w14:paraId="2817CBC6" w14:textId="582E0F26" w:rsidR="003863B2" w:rsidRDefault="00531E61">
      <w:pPr>
        <w:pStyle w:val="TOC1"/>
        <w:rPr>
          <w:rFonts w:eastAsiaTheme="minorEastAsia"/>
          <w:kern w:val="2"/>
          <w:sz w:val="22"/>
          <w:szCs w:val="22"/>
          <w14:ligatures w14:val="standardContextual"/>
        </w:rPr>
      </w:pPr>
      <w:hyperlink w:anchor="_Toc137634851" w:history="1">
        <w:r w:rsidR="003863B2" w:rsidRPr="006B6A9F">
          <w:rPr>
            <w:rStyle w:val="Hyperlink"/>
          </w:rPr>
          <w:t>1</w:t>
        </w:r>
        <w:r w:rsidR="003863B2">
          <w:rPr>
            <w:rFonts w:eastAsiaTheme="minorEastAsia"/>
            <w:kern w:val="2"/>
            <w:sz w:val="22"/>
            <w:szCs w:val="22"/>
            <w14:ligatures w14:val="standardContextual"/>
          </w:rPr>
          <w:tab/>
        </w:r>
        <w:r w:rsidR="003863B2" w:rsidRPr="006B6A9F">
          <w:rPr>
            <w:rStyle w:val="Hyperlink"/>
          </w:rPr>
          <w:t>Introduction</w:t>
        </w:r>
        <w:r w:rsidR="003863B2">
          <w:rPr>
            <w:webHidden/>
          </w:rPr>
          <w:tab/>
        </w:r>
        <w:r w:rsidR="003863B2">
          <w:rPr>
            <w:webHidden/>
          </w:rPr>
          <w:fldChar w:fldCharType="begin"/>
        </w:r>
        <w:r w:rsidR="003863B2">
          <w:rPr>
            <w:webHidden/>
          </w:rPr>
          <w:instrText xml:space="preserve"> PAGEREF _Toc137634851 \h </w:instrText>
        </w:r>
        <w:r w:rsidR="003863B2">
          <w:rPr>
            <w:webHidden/>
          </w:rPr>
        </w:r>
        <w:r w:rsidR="003863B2">
          <w:rPr>
            <w:webHidden/>
          </w:rPr>
          <w:fldChar w:fldCharType="separate"/>
        </w:r>
        <w:r w:rsidR="003863B2">
          <w:rPr>
            <w:webHidden/>
          </w:rPr>
          <w:t>8</w:t>
        </w:r>
        <w:r w:rsidR="003863B2">
          <w:rPr>
            <w:webHidden/>
          </w:rPr>
          <w:fldChar w:fldCharType="end"/>
        </w:r>
      </w:hyperlink>
    </w:p>
    <w:p w14:paraId="33F137BB" w14:textId="2102C322" w:rsidR="003863B2" w:rsidRDefault="00531E61">
      <w:pPr>
        <w:pStyle w:val="TOC2"/>
        <w:rPr>
          <w:rFonts w:eastAsiaTheme="minorEastAsia"/>
          <w:noProof/>
          <w:kern w:val="2"/>
          <w:sz w:val="22"/>
          <w:szCs w:val="22"/>
          <w14:ligatures w14:val="standardContextual"/>
        </w:rPr>
      </w:pPr>
      <w:hyperlink w:anchor="_Toc137634852" w:history="1">
        <w:r w:rsidR="003863B2" w:rsidRPr="006B6A9F">
          <w:rPr>
            <w:rStyle w:val="Hyperlink"/>
            <w:rFonts w:cs="Arial"/>
            <w:noProof/>
          </w:rPr>
          <w:t>1.1</w:t>
        </w:r>
        <w:r w:rsidR="003863B2">
          <w:rPr>
            <w:rFonts w:eastAsiaTheme="minorEastAsia"/>
            <w:noProof/>
            <w:kern w:val="2"/>
            <w:sz w:val="22"/>
            <w:szCs w:val="22"/>
            <w14:ligatures w14:val="standardContextual"/>
          </w:rPr>
          <w:tab/>
        </w:r>
        <w:r w:rsidR="003863B2" w:rsidRPr="006B6A9F">
          <w:rPr>
            <w:rStyle w:val="Hyperlink"/>
            <w:noProof/>
          </w:rPr>
          <w:t>Purpose</w:t>
        </w:r>
        <w:r w:rsidR="003863B2">
          <w:rPr>
            <w:noProof/>
            <w:webHidden/>
          </w:rPr>
          <w:tab/>
        </w:r>
        <w:r w:rsidR="003863B2">
          <w:rPr>
            <w:noProof/>
            <w:webHidden/>
          </w:rPr>
          <w:fldChar w:fldCharType="begin"/>
        </w:r>
        <w:r w:rsidR="003863B2">
          <w:rPr>
            <w:noProof/>
            <w:webHidden/>
          </w:rPr>
          <w:instrText xml:space="preserve"> PAGEREF _Toc137634852 \h </w:instrText>
        </w:r>
        <w:r w:rsidR="003863B2">
          <w:rPr>
            <w:noProof/>
            <w:webHidden/>
          </w:rPr>
        </w:r>
        <w:r w:rsidR="003863B2">
          <w:rPr>
            <w:noProof/>
            <w:webHidden/>
          </w:rPr>
          <w:fldChar w:fldCharType="separate"/>
        </w:r>
        <w:r w:rsidR="003863B2">
          <w:rPr>
            <w:noProof/>
            <w:webHidden/>
          </w:rPr>
          <w:t>8</w:t>
        </w:r>
        <w:r w:rsidR="003863B2">
          <w:rPr>
            <w:noProof/>
            <w:webHidden/>
          </w:rPr>
          <w:fldChar w:fldCharType="end"/>
        </w:r>
      </w:hyperlink>
    </w:p>
    <w:p w14:paraId="47F3E1BE" w14:textId="06ADF347" w:rsidR="003863B2" w:rsidRDefault="00531E61">
      <w:pPr>
        <w:pStyle w:val="TOC2"/>
        <w:rPr>
          <w:rFonts w:eastAsiaTheme="minorEastAsia"/>
          <w:noProof/>
          <w:kern w:val="2"/>
          <w:sz w:val="22"/>
          <w:szCs w:val="22"/>
          <w14:ligatures w14:val="standardContextual"/>
        </w:rPr>
      </w:pPr>
      <w:hyperlink w:anchor="_Toc137634853" w:history="1">
        <w:r w:rsidR="003863B2" w:rsidRPr="006B6A9F">
          <w:rPr>
            <w:rStyle w:val="Hyperlink"/>
            <w:rFonts w:cs="Arial"/>
            <w:noProof/>
          </w:rPr>
          <w:t>1.2</w:t>
        </w:r>
        <w:r w:rsidR="003863B2">
          <w:rPr>
            <w:rFonts w:eastAsiaTheme="minorEastAsia"/>
            <w:noProof/>
            <w:kern w:val="2"/>
            <w:sz w:val="22"/>
            <w:szCs w:val="22"/>
            <w14:ligatures w14:val="standardContextual"/>
          </w:rPr>
          <w:tab/>
        </w:r>
        <w:r w:rsidR="003863B2" w:rsidRPr="006B6A9F">
          <w:rPr>
            <w:rStyle w:val="Hyperlink"/>
            <w:noProof/>
          </w:rPr>
          <w:t>Human Health Water Quality Criteria for Arsenic</w:t>
        </w:r>
        <w:r w:rsidR="003863B2">
          <w:rPr>
            <w:noProof/>
            <w:webHidden/>
          </w:rPr>
          <w:tab/>
        </w:r>
        <w:r w:rsidR="003863B2">
          <w:rPr>
            <w:noProof/>
            <w:webHidden/>
          </w:rPr>
          <w:fldChar w:fldCharType="begin"/>
        </w:r>
        <w:r w:rsidR="003863B2">
          <w:rPr>
            <w:noProof/>
            <w:webHidden/>
          </w:rPr>
          <w:instrText xml:space="preserve"> PAGEREF _Toc137634853 \h </w:instrText>
        </w:r>
        <w:r w:rsidR="003863B2">
          <w:rPr>
            <w:noProof/>
            <w:webHidden/>
          </w:rPr>
        </w:r>
        <w:r w:rsidR="003863B2">
          <w:rPr>
            <w:noProof/>
            <w:webHidden/>
          </w:rPr>
          <w:fldChar w:fldCharType="separate"/>
        </w:r>
        <w:r w:rsidR="003863B2">
          <w:rPr>
            <w:noProof/>
            <w:webHidden/>
          </w:rPr>
          <w:t>9</w:t>
        </w:r>
        <w:r w:rsidR="003863B2">
          <w:rPr>
            <w:noProof/>
            <w:webHidden/>
          </w:rPr>
          <w:fldChar w:fldCharType="end"/>
        </w:r>
      </w:hyperlink>
    </w:p>
    <w:p w14:paraId="72280392" w14:textId="623FDCAD" w:rsidR="003863B2" w:rsidRDefault="00531E61">
      <w:pPr>
        <w:pStyle w:val="TOC1"/>
        <w:rPr>
          <w:rFonts w:eastAsiaTheme="minorEastAsia"/>
          <w:kern w:val="2"/>
          <w:sz w:val="22"/>
          <w:szCs w:val="22"/>
          <w14:ligatures w14:val="standardContextual"/>
        </w:rPr>
      </w:pPr>
      <w:hyperlink w:anchor="_Toc137634854" w:history="1">
        <w:r w:rsidR="003863B2" w:rsidRPr="006B6A9F">
          <w:rPr>
            <w:rStyle w:val="Hyperlink"/>
          </w:rPr>
          <w:t>2</w:t>
        </w:r>
        <w:r w:rsidR="003863B2">
          <w:rPr>
            <w:rFonts w:eastAsiaTheme="minorEastAsia"/>
            <w:kern w:val="2"/>
            <w:sz w:val="22"/>
            <w:szCs w:val="22"/>
            <w14:ligatures w14:val="standardContextual"/>
          </w:rPr>
          <w:tab/>
        </w:r>
        <w:r w:rsidR="003863B2" w:rsidRPr="006B6A9F">
          <w:rPr>
            <w:rStyle w:val="Hyperlink"/>
          </w:rPr>
          <w:t>Background</w:t>
        </w:r>
        <w:r w:rsidR="003863B2">
          <w:rPr>
            <w:webHidden/>
          </w:rPr>
          <w:tab/>
        </w:r>
        <w:r w:rsidR="003863B2">
          <w:rPr>
            <w:webHidden/>
          </w:rPr>
          <w:fldChar w:fldCharType="begin"/>
        </w:r>
        <w:r w:rsidR="003863B2">
          <w:rPr>
            <w:webHidden/>
          </w:rPr>
          <w:instrText xml:space="preserve"> PAGEREF _Toc137634854 \h </w:instrText>
        </w:r>
        <w:r w:rsidR="003863B2">
          <w:rPr>
            <w:webHidden/>
          </w:rPr>
        </w:r>
        <w:r w:rsidR="003863B2">
          <w:rPr>
            <w:webHidden/>
          </w:rPr>
          <w:fldChar w:fldCharType="separate"/>
        </w:r>
        <w:r w:rsidR="003863B2">
          <w:rPr>
            <w:webHidden/>
          </w:rPr>
          <w:t>11</w:t>
        </w:r>
        <w:r w:rsidR="003863B2">
          <w:rPr>
            <w:webHidden/>
          </w:rPr>
          <w:fldChar w:fldCharType="end"/>
        </w:r>
      </w:hyperlink>
    </w:p>
    <w:p w14:paraId="041DF82C" w14:textId="2BFC4464" w:rsidR="003863B2" w:rsidRDefault="00531E61">
      <w:pPr>
        <w:pStyle w:val="TOC2"/>
        <w:rPr>
          <w:rFonts w:eastAsiaTheme="minorEastAsia"/>
          <w:noProof/>
          <w:kern w:val="2"/>
          <w:sz w:val="22"/>
          <w:szCs w:val="22"/>
          <w14:ligatures w14:val="standardContextual"/>
        </w:rPr>
      </w:pPr>
      <w:hyperlink w:anchor="_Toc137634855" w:history="1">
        <w:r w:rsidR="003863B2" w:rsidRPr="006B6A9F">
          <w:rPr>
            <w:rStyle w:val="Hyperlink"/>
            <w:rFonts w:cs="Arial"/>
            <w:noProof/>
          </w:rPr>
          <w:t>2.1</w:t>
        </w:r>
        <w:r w:rsidR="003863B2">
          <w:rPr>
            <w:rFonts w:eastAsiaTheme="minorEastAsia"/>
            <w:noProof/>
            <w:kern w:val="2"/>
            <w:sz w:val="22"/>
            <w:szCs w:val="22"/>
            <w14:ligatures w14:val="standardContextual"/>
          </w:rPr>
          <w:tab/>
        </w:r>
        <w:r w:rsidR="003863B2" w:rsidRPr="006B6A9F">
          <w:rPr>
            <w:rStyle w:val="Hyperlink"/>
            <w:noProof/>
          </w:rPr>
          <w:t>Sources of Arsenic in the Environment</w:t>
        </w:r>
        <w:r w:rsidR="003863B2">
          <w:rPr>
            <w:noProof/>
            <w:webHidden/>
          </w:rPr>
          <w:tab/>
        </w:r>
        <w:r w:rsidR="003863B2">
          <w:rPr>
            <w:noProof/>
            <w:webHidden/>
          </w:rPr>
          <w:fldChar w:fldCharType="begin"/>
        </w:r>
        <w:r w:rsidR="003863B2">
          <w:rPr>
            <w:noProof/>
            <w:webHidden/>
          </w:rPr>
          <w:instrText xml:space="preserve"> PAGEREF _Toc137634855 \h </w:instrText>
        </w:r>
        <w:r w:rsidR="003863B2">
          <w:rPr>
            <w:noProof/>
            <w:webHidden/>
          </w:rPr>
        </w:r>
        <w:r w:rsidR="003863B2">
          <w:rPr>
            <w:noProof/>
            <w:webHidden/>
          </w:rPr>
          <w:fldChar w:fldCharType="separate"/>
        </w:r>
        <w:r w:rsidR="003863B2">
          <w:rPr>
            <w:noProof/>
            <w:webHidden/>
          </w:rPr>
          <w:t>11</w:t>
        </w:r>
        <w:r w:rsidR="003863B2">
          <w:rPr>
            <w:noProof/>
            <w:webHidden/>
          </w:rPr>
          <w:fldChar w:fldCharType="end"/>
        </w:r>
      </w:hyperlink>
    </w:p>
    <w:p w14:paraId="0CC6547A" w14:textId="1428FF9F" w:rsidR="003863B2" w:rsidRDefault="00531E61">
      <w:pPr>
        <w:pStyle w:val="TOC2"/>
        <w:rPr>
          <w:rFonts w:eastAsiaTheme="minorEastAsia"/>
          <w:noProof/>
          <w:kern w:val="2"/>
          <w:sz w:val="22"/>
          <w:szCs w:val="22"/>
          <w14:ligatures w14:val="standardContextual"/>
        </w:rPr>
      </w:pPr>
      <w:hyperlink w:anchor="_Toc137634856" w:history="1">
        <w:r w:rsidR="003863B2" w:rsidRPr="006B6A9F">
          <w:rPr>
            <w:rStyle w:val="Hyperlink"/>
            <w:rFonts w:cs="Arial"/>
            <w:noProof/>
          </w:rPr>
          <w:t>2.2</w:t>
        </w:r>
        <w:r w:rsidR="003863B2">
          <w:rPr>
            <w:rFonts w:eastAsiaTheme="minorEastAsia"/>
            <w:noProof/>
            <w:kern w:val="2"/>
            <w:sz w:val="22"/>
            <w:szCs w:val="22"/>
            <w14:ligatures w14:val="standardContextual"/>
          </w:rPr>
          <w:tab/>
        </w:r>
        <w:r w:rsidR="003863B2" w:rsidRPr="006B6A9F">
          <w:rPr>
            <w:rStyle w:val="Hyperlink"/>
            <w:noProof/>
          </w:rPr>
          <w:t>Species of Arsenic</w:t>
        </w:r>
        <w:r w:rsidR="003863B2">
          <w:rPr>
            <w:noProof/>
            <w:webHidden/>
          </w:rPr>
          <w:tab/>
        </w:r>
        <w:r w:rsidR="003863B2">
          <w:rPr>
            <w:noProof/>
            <w:webHidden/>
          </w:rPr>
          <w:fldChar w:fldCharType="begin"/>
        </w:r>
        <w:r w:rsidR="003863B2">
          <w:rPr>
            <w:noProof/>
            <w:webHidden/>
          </w:rPr>
          <w:instrText xml:space="preserve"> PAGEREF _Toc137634856 \h </w:instrText>
        </w:r>
        <w:r w:rsidR="003863B2">
          <w:rPr>
            <w:noProof/>
            <w:webHidden/>
          </w:rPr>
        </w:r>
        <w:r w:rsidR="003863B2">
          <w:rPr>
            <w:noProof/>
            <w:webHidden/>
          </w:rPr>
          <w:fldChar w:fldCharType="separate"/>
        </w:r>
        <w:r w:rsidR="003863B2">
          <w:rPr>
            <w:noProof/>
            <w:webHidden/>
          </w:rPr>
          <w:t>12</w:t>
        </w:r>
        <w:r w:rsidR="003863B2">
          <w:rPr>
            <w:noProof/>
            <w:webHidden/>
          </w:rPr>
          <w:fldChar w:fldCharType="end"/>
        </w:r>
      </w:hyperlink>
    </w:p>
    <w:p w14:paraId="2FA39168" w14:textId="3F593AFE" w:rsidR="003863B2" w:rsidRDefault="00531E61">
      <w:pPr>
        <w:pStyle w:val="TOC3"/>
        <w:tabs>
          <w:tab w:val="left" w:pos="1152"/>
          <w:tab w:val="right" w:leader="dot" w:pos="9350"/>
        </w:tabs>
        <w:rPr>
          <w:rFonts w:eastAsiaTheme="minorEastAsia"/>
          <w:noProof/>
          <w:kern w:val="2"/>
          <w:sz w:val="22"/>
          <w:szCs w:val="22"/>
          <w14:ligatures w14:val="standardContextual"/>
        </w:rPr>
      </w:pPr>
      <w:hyperlink w:anchor="_Toc137634857" w:history="1">
        <w:r w:rsidR="003863B2" w:rsidRPr="006B6A9F">
          <w:rPr>
            <w:rStyle w:val="Hyperlink"/>
            <w:rFonts w:cs="Arial"/>
            <w:noProof/>
          </w:rPr>
          <w:t>2.2.1</w:t>
        </w:r>
        <w:r w:rsidR="003863B2">
          <w:rPr>
            <w:rFonts w:eastAsiaTheme="minorEastAsia"/>
            <w:noProof/>
            <w:kern w:val="2"/>
            <w:sz w:val="22"/>
            <w:szCs w:val="22"/>
            <w14:ligatures w14:val="standardContextual"/>
          </w:rPr>
          <w:tab/>
        </w:r>
        <w:r w:rsidR="003863B2" w:rsidRPr="006B6A9F">
          <w:rPr>
            <w:rStyle w:val="Hyperlink"/>
            <w:noProof/>
          </w:rPr>
          <w:t>Effects of Physical and Chemical Properties on Speciation of Arsenic</w:t>
        </w:r>
        <w:r w:rsidR="003863B2">
          <w:rPr>
            <w:noProof/>
            <w:webHidden/>
          </w:rPr>
          <w:tab/>
        </w:r>
        <w:r w:rsidR="003863B2">
          <w:rPr>
            <w:noProof/>
            <w:webHidden/>
          </w:rPr>
          <w:fldChar w:fldCharType="begin"/>
        </w:r>
        <w:r w:rsidR="003863B2">
          <w:rPr>
            <w:noProof/>
            <w:webHidden/>
          </w:rPr>
          <w:instrText xml:space="preserve"> PAGEREF _Toc137634857 \h </w:instrText>
        </w:r>
        <w:r w:rsidR="003863B2">
          <w:rPr>
            <w:noProof/>
            <w:webHidden/>
          </w:rPr>
        </w:r>
        <w:r w:rsidR="003863B2">
          <w:rPr>
            <w:noProof/>
            <w:webHidden/>
          </w:rPr>
          <w:fldChar w:fldCharType="separate"/>
        </w:r>
        <w:r w:rsidR="003863B2">
          <w:rPr>
            <w:noProof/>
            <w:webHidden/>
          </w:rPr>
          <w:t>12</w:t>
        </w:r>
        <w:r w:rsidR="003863B2">
          <w:rPr>
            <w:noProof/>
            <w:webHidden/>
          </w:rPr>
          <w:fldChar w:fldCharType="end"/>
        </w:r>
      </w:hyperlink>
    </w:p>
    <w:p w14:paraId="310E0864" w14:textId="6E5D9402" w:rsidR="003863B2" w:rsidRDefault="00531E61">
      <w:pPr>
        <w:pStyle w:val="TOC2"/>
        <w:rPr>
          <w:rFonts w:eastAsiaTheme="minorEastAsia"/>
          <w:noProof/>
          <w:kern w:val="2"/>
          <w:sz w:val="22"/>
          <w:szCs w:val="22"/>
          <w14:ligatures w14:val="standardContextual"/>
        </w:rPr>
      </w:pPr>
      <w:hyperlink w:anchor="_Toc137634858" w:history="1">
        <w:r w:rsidR="003863B2" w:rsidRPr="006B6A9F">
          <w:rPr>
            <w:rStyle w:val="Hyperlink"/>
            <w:rFonts w:cs="Arial"/>
            <w:noProof/>
          </w:rPr>
          <w:t>2.3</w:t>
        </w:r>
        <w:r w:rsidR="003863B2">
          <w:rPr>
            <w:rFonts w:eastAsiaTheme="minorEastAsia"/>
            <w:noProof/>
            <w:kern w:val="2"/>
            <w:sz w:val="22"/>
            <w:szCs w:val="22"/>
            <w14:ligatures w14:val="standardContextual"/>
          </w:rPr>
          <w:tab/>
        </w:r>
        <w:r w:rsidR="003863B2" w:rsidRPr="006B6A9F">
          <w:rPr>
            <w:rStyle w:val="Hyperlink"/>
            <w:noProof/>
          </w:rPr>
          <w:t>Arsenic in Surface Water</w:t>
        </w:r>
        <w:r w:rsidR="003863B2">
          <w:rPr>
            <w:noProof/>
            <w:webHidden/>
          </w:rPr>
          <w:tab/>
        </w:r>
        <w:r w:rsidR="003863B2">
          <w:rPr>
            <w:noProof/>
            <w:webHidden/>
          </w:rPr>
          <w:fldChar w:fldCharType="begin"/>
        </w:r>
        <w:r w:rsidR="003863B2">
          <w:rPr>
            <w:noProof/>
            <w:webHidden/>
          </w:rPr>
          <w:instrText xml:space="preserve"> PAGEREF _Toc137634858 \h </w:instrText>
        </w:r>
        <w:r w:rsidR="003863B2">
          <w:rPr>
            <w:noProof/>
            <w:webHidden/>
          </w:rPr>
        </w:r>
        <w:r w:rsidR="003863B2">
          <w:rPr>
            <w:noProof/>
            <w:webHidden/>
          </w:rPr>
          <w:fldChar w:fldCharType="separate"/>
        </w:r>
        <w:r w:rsidR="003863B2">
          <w:rPr>
            <w:noProof/>
            <w:webHidden/>
          </w:rPr>
          <w:t>12</w:t>
        </w:r>
        <w:r w:rsidR="003863B2">
          <w:rPr>
            <w:noProof/>
            <w:webHidden/>
          </w:rPr>
          <w:fldChar w:fldCharType="end"/>
        </w:r>
      </w:hyperlink>
    </w:p>
    <w:p w14:paraId="0264B45B" w14:textId="0D3923C4" w:rsidR="003863B2" w:rsidRDefault="00531E61">
      <w:pPr>
        <w:pStyle w:val="TOC3"/>
        <w:tabs>
          <w:tab w:val="left" w:pos="1152"/>
          <w:tab w:val="right" w:leader="dot" w:pos="9350"/>
        </w:tabs>
        <w:rPr>
          <w:rFonts w:eastAsiaTheme="minorEastAsia"/>
          <w:noProof/>
          <w:kern w:val="2"/>
          <w:sz w:val="22"/>
          <w:szCs w:val="22"/>
          <w14:ligatures w14:val="standardContextual"/>
        </w:rPr>
      </w:pPr>
      <w:hyperlink w:anchor="_Toc137634859" w:history="1">
        <w:r w:rsidR="003863B2" w:rsidRPr="006B6A9F">
          <w:rPr>
            <w:rStyle w:val="Hyperlink"/>
            <w:rFonts w:cs="Arial"/>
            <w:noProof/>
          </w:rPr>
          <w:t>2.3.1</w:t>
        </w:r>
        <w:r w:rsidR="003863B2">
          <w:rPr>
            <w:rFonts w:eastAsiaTheme="minorEastAsia"/>
            <w:noProof/>
            <w:kern w:val="2"/>
            <w:sz w:val="22"/>
            <w:szCs w:val="22"/>
            <w14:ligatures w14:val="standardContextual"/>
          </w:rPr>
          <w:tab/>
        </w:r>
        <w:r w:rsidR="003863B2" w:rsidRPr="006B6A9F">
          <w:rPr>
            <w:rStyle w:val="Hyperlink"/>
            <w:noProof/>
          </w:rPr>
          <w:t>Background Arsenic Levels in Idaho</w:t>
        </w:r>
        <w:r w:rsidR="003863B2">
          <w:rPr>
            <w:noProof/>
            <w:webHidden/>
          </w:rPr>
          <w:tab/>
        </w:r>
        <w:r w:rsidR="003863B2">
          <w:rPr>
            <w:noProof/>
            <w:webHidden/>
          </w:rPr>
          <w:fldChar w:fldCharType="begin"/>
        </w:r>
        <w:r w:rsidR="003863B2">
          <w:rPr>
            <w:noProof/>
            <w:webHidden/>
          </w:rPr>
          <w:instrText xml:space="preserve"> PAGEREF _Toc137634859 \h </w:instrText>
        </w:r>
        <w:r w:rsidR="003863B2">
          <w:rPr>
            <w:noProof/>
            <w:webHidden/>
          </w:rPr>
        </w:r>
        <w:r w:rsidR="003863B2">
          <w:rPr>
            <w:noProof/>
            <w:webHidden/>
          </w:rPr>
          <w:fldChar w:fldCharType="separate"/>
        </w:r>
        <w:r w:rsidR="003863B2">
          <w:rPr>
            <w:noProof/>
            <w:webHidden/>
          </w:rPr>
          <w:t>13</w:t>
        </w:r>
        <w:r w:rsidR="003863B2">
          <w:rPr>
            <w:noProof/>
            <w:webHidden/>
          </w:rPr>
          <w:fldChar w:fldCharType="end"/>
        </w:r>
      </w:hyperlink>
    </w:p>
    <w:p w14:paraId="6C67BA3B" w14:textId="684FED0A" w:rsidR="003863B2" w:rsidRDefault="00531E61">
      <w:pPr>
        <w:pStyle w:val="TOC2"/>
        <w:rPr>
          <w:rFonts w:eastAsiaTheme="minorEastAsia"/>
          <w:noProof/>
          <w:kern w:val="2"/>
          <w:sz w:val="22"/>
          <w:szCs w:val="22"/>
          <w14:ligatures w14:val="standardContextual"/>
        </w:rPr>
      </w:pPr>
      <w:hyperlink w:anchor="_Toc137634860" w:history="1">
        <w:r w:rsidR="003863B2" w:rsidRPr="006B6A9F">
          <w:rPr>
            <w:rStyle w:val="Hyperlink"/>
            <w:rFonts w:cs="Arial"/>
            <w:noProof/>
          </w:rPr>
          <w:t>2.4</w:t>
        </w:r>
        <w:r w:rsidR="003863B2">
          <w:rPr>
            <w:rFonts w:eastAsiaTheme="minorEastAsia"/>
            <w:noProof/>
            <w:kern w:val="2"/>
            <w:sz w:val="22"/>
            <w:szCs w:val="22"/>
            <w14:ligatures w14:val="standardContextual"/>
          </w:rPr>
          <w:tab/>
        </w:r>
        <w:r w:rsidR="003863B2" w:rsidRPr="006B6A9F">
          <w:rPr>
            <w:rStyle w:val="Hyperlink"/>
            <w:noProof/>
          </w:rPr>
          <w:t>Effects of Arsenic on Human Health</w:t>
        </w:r>
        <w:r w:rsidR="003863B2">
          <w:rPr>
            <w:noProof/>
            <w:webHidden/>
          </w:rPr>
          <w:tab/>
        </w:r>
        <w:r w:rsidR="003863B2">
          <w:rPr>
            <w:noProof/>
            <w:webHidden/>
          </w:rPr>
          <w:fldChar w:fldCharType="begin"/>
        </w:r>
        <w:r w:rsidR="003863B2">
          <w:rPr>
            <w:noProof/>
            <w:webHidden/>
          </w:rPr>
          <w:instrText xml:space="preserve"> PAGEREF _Toc137634860 \h </w:instrText>
        </w:r>
        <w:r w:rsidR="003863B2">
          <w:rPr>
            <w:noProof/>
            <w:webHidden/>
          </w:rPr>
        </w:r>
        <w:r w:rsidR="003863B2">
          <w:rPr>
            <w:noProof/>
            <w:webHidden/>
          </w:rPr>
          <w:fldChar w:fldCharType="separate"/>
        </w:r>
        <w:r w:rsidR="003863B2">
          <w:rPr>
            <w:noProof/>
            <w:webHidden/>
          </w:rPr>
          <w:t>14</w:t>
        </w:r>
        <w:r w:rsidR="003863B2">
          <w:rPr>
            <w:noProof/>
            <w:webHidden/>
          </w:rPr>
          <w:fldChar w:fldCharType="end"/>
        </w:r>
      </w:hyperlink>
    </w:p>
    <w:p w14:paraId="62606BF6" w14:textId="5235F937" w:rsidR="003863B2" w:rsidRDefault="00531E61">
      <w:pPr>
        <w:pStyle w:val="TOC2"/>
        <w:rPr>
          <w:rFonts w:eastAsiaTheme="minorEastAsia"/>
          <w:noProof/>
          <w:kern w:val="2"/>
          <w:sz w:val="22"/>
          <w:szCs w:val="22"/>
          <w14:ligatures w14:val="standardContextual"/>
        </w:rPr>
      </w:pPr>
      <w:hyperlink w:anchor="_Toc137634861" w:history="1">
        <w:r w:rsidR="003863B2" w:rsidRPr="006B6A9F">
          <w:rPr>
            <w:rStyle w:val="Hyperlink"/>
            <w:rFonts w:cs="Arial"/>
            <w:noProof/>
          </w:rPr>
          <w:t>2.5</w:t>
        </w:r>
        <w:r w:rsidR="003863B2">
          <w:rPr>
            <w:rFonts w:eastAsiaTheme="minorEastAsia"/>
            <w:noProof/>
            <w:kern w:val="2"/>
            <w:sz w:val="22"/>
            <w:szCs w:val="22"/>
            <w14:ligatures w14:val="standardContextual"/>
          </w:rPr>
          <w:tab/>
        </w:r>
        <w:r w:rsidR="003863B2" w:rsidRPr="006B6A9F">
          <w:rPr>
            <w:rStyle w:val="Hyperlink"/>
            <w:noProof/>
          </w:rPr>
          <w:t>Bioaccumulation and Biotransformation of Arsenic in Fish Species</w:t>
        </w:r>
        <w:r w:rsidR="003863B2">
          <w:rPr>
            <w:noProof/>
            <w:webHidden/>
          </w:rPr>
          <w:tab/>
        </w:r>
        <w:r w:rsidR="003863B2">
          <w:rPr>
            <w:noProof/>
            <w:webHidden/>
          </w:rPr>
          <w:fldChar w:fldCharType="begin"/>
        </w:r>
        <w:r w:rsidR="003863B2">
          <w:rPr>
            <w:noProof/>
            <w:webHidden/>
          </w:rPr>
          <w:instrText xml:space="preserve"> PAGEREF _Toc137634861 \h </w:instrText>
        </w:r>
        <w:r w:rsidR="003863B2">
          <w:rPr>
            <w:noProof/>
            <w:webHidden/>
          </w:rPr>
        </w:r>
        <w:r w:rsidR="003863B2">
          <w:rPr>
            <w:noProof/>
            <w:webHidden/>
          </w:rPr>
          <w:fldChar w:fldCharType="separate"/>
        </w:r>
        <w:r w:rsidR="003863B2">
          <w:rPr>
            <w:noProof/>
            <w:webHidden/>
          </w:rPr>
          <w:t>15</w:t>
        </w:r>
        <w:r w:rsidR="003863B2">
          <w:rPr>
            <w:noProof/>
            <w:webHidden/>
          </w:rPr>
          <w:fldChar w:fldCharType="end"/>
        </w:r>
      </w:hyperlink>
    </w:p>
    <w:p w14:paraId="281A96F5" w14:textId="4063BB3A" w:rsidR="003863B2" w:rsidRDefault="00531E61">
      <w:pPr>
        <w:pStyle w:val="TOC3"/>
        <w:tabs>
          <w:tab w:val="left" w:pos="1152"/>
          <w:tab w:val="right" w:leader="dot" w:pos="9350"/>
        </w:tabs>
        <w:rPr>
          <w:rFonts w:eastAsiaTheme="minorEastAsia"/>
          <w:noProof/>
          <w:kern w:val="2"/>
          <w:sz w:val="22"/>
          <w:szCs w:val="22"/>
          <w14:ligatures w14:val="standardContextual"/>
        </w:rPr>
      </w:pPr>
      <w:hyperlink w:anchor="_Toc137634862" w:history="1">
        <w:r w:rsidR="003863B2" w:rsidRPr="006B6A9F">
          <w:rPr>
            <w:rStyle w:val="Hyperlink"/>
            <w:rFonts w:cs="Arial"/>
            <w:noProof/>
          </w:rPr>
          <w:t>2.5.1</w:t>
        </w:r>
        <w:r w:rsidR="003863B2">
          <w:rPr>
            <w:rFonts w:eastAsiaTheme="minorEastAsia"/>
            <w:noProof/>
            <w:kern w:val="2"/>
            <w:sz w:val="22"/>
            <w:szCs w:val="22"/>
            <w14:ligatures w14:val="standardContextual"/>
          </w:rPr>
          <w:tab/>
        </w:r>
        <w:r w:rsidR="003863B2" w:rsidRPr="006B6A9F">
          <w:rPr>
            <w:rStyle w:val="Hyperlink"/>
            <w:noProof/>
          </w:rPr>
          <w:t>Uptake of Inorganic Arsenic</w:t>
        </w:r>
        <w:r w:rsidR="003863B2">
          <w:rPr>
            <w:noProof/>
            <w:webHidden/>
          </w:rPr>
          <w:tab/>
        </w:r>
        <w:r w:rsidR="003863B2">
          <w:rPr>
            <w:noProof/>
            <w:webHidden/>
          </w:rPr>
          <w:fldChar w:fldCharType="begin"/>
        </w:r>
        <w:r w:rsidR="003863B2">
          <w:rPr>
            <w:noProof/>
            <w:webHidden/>
          </w:rPr>
          <w:instrText xml:space="preserve"> PAGEREF _Toc137634862 \h </w:instrText>
        </w:r>
        <w:r w:rsidR="003863B2">
          <w:rPr>
            <w:noProof/>
            <w:webHidden/>
          </w:rPr>
        </w:r>
        <w:r w:rsidR="003863B2">
          <w:rPr>
            <w:noProof/>
            <w:webHidden/>
          </w:rPr>
          <w:fldChar w:fldCharType="separate"/>
        </w:r>
        <w:r w:rsidR="003863B2">
          <w:rPr>
            <w:noProof/>
            <w:webHidden/>
          </w:rPr>
          <w:t>16</w:t>
        </w:r>
        <w:r w:rsidR="003863B2">
          <w:rPr>
            <w:noProof/>
            <w:webHidden/>
          </w:rPr>
          <w:fldChar w:fldCharType="end"/>
        </w:r>
      </w:hyperlink>
    </w:p>
    <w:p w14:paraId="1F1DFFA3" w14:textId="5948EC67" w:rsidR="003863B2" w:rsidRDefault="00531E61">
      <w:pPr>
        <w:pStyle w:val="TOC1"/>
        <w:rPr>
          <w:rFonts w:eastAsiaTheme="minorEastAsia"/>
          <w:kern w:val="2"/>
          <w:sz w:val="22"/>
          <w:szCs w:val="22"/>
          <w14:ligatures w14:val="standardContextual"/>
        </w:rPr>
      </w:pPr>
      <w:hyperlink w:anchor="_Toc137634863" w:history="1">
        <w:r w:rsidR="003863B2" w:rsidRPr="006B6A9F">
          <w:rPr>
            <w:rStyle w:val="Hyperlink"/>
          </w:rPr>
          <w:t>3</w:t>
        </w:r>
        <w:r w:rsidR="003863B2">
          <w:rPr>
            <w:rFonts w:eastAsiaTheme="minorEastAsia"/>
            <w:kern w:val="2"/>
            <w:sz w:val="22"/>
            <w:szCs w:val="22"/>
            <w14:ligatures w14:val="standardContextual"/>
          </w:rPr>
          <w:tab/>
        </w:r>
        <w:r w:rsidR="003863B2" w:rsidRPr="006B6A9F">
          <w:rPr>
            <w:rStyle w:val="Hyperlink"/>
          </w:rPr>
          <w:t>Bioaccumulation Factor</w:t>
        </w:r>
        <w:r w:rsidR="003863B2">
          <w:rPr>
            <w:webHidden/>
          </w:rPr>
          <w:tab/>
        </w:r>
        <w:r w:rsidR="003863B2">
          <w:rPr>
            <w:webHidden/>
          </w:rPr>
          <w:fldChar w:fldCharType="begin"/>
        </w:r>
        <w:r w:rsidR="003863B2">
          <w:rPr>
            <w:webHidden/>
          </w:rPr>
          <w:instrText xml:space="preserve"> PAGEREF _Toc137634863 \h </w:instrText>
        </w:r>
        <w:r w:rsidR="003863B2">
          <w:rPr>
            <w:webHidden/>
          </w:rPr>
        </w:r>
        <w:r w:rsidR="003863B2">
          <w:rPr>
            <w:webHidden/>
          </w:rPr>
          <w:fldChar w:fldCharType="separate"/>
        </w:r>
        <w:r w:rsidR="003863B2">
          <w:rPr>
            <w:webHidden/>
          </w:rPr>
          <w:t>17</w:t>
        </w:r>
        <w:r w:rsidR="003863B2">
          <w:rPr>
            <w:webHidden/>
          </w:rPr>
          <w:fldChar w:fldCharType="end"/>
        </w:r>
      </w:hyperlink>
    </w:p>
    <w:p w14:paraId="5CE4C064" w14:textId="2B268CDC" w:rsidR="003863B2" w:rsidRDefault="00531E61">
      <w:pPr>
        <w:pStyle w:val="TOC2"/>
        <w:rPr>
          <w:rFonts w:eastAsiaTheme="minorEastAsia"/>
          <w:noProof/>
          <w:kern w:val="2"/>
          <w:sz w:val="22"/>
          <w:szCs w:val="22"/>
          <w14:ligatures w14:val="standardContextual"/>
        </w:rPr>
      </w:pPr>
      <w:hyperlink w:anchor="_Toc137634864" w:history="1">
        <w:r w:rsidR="003863B2" w:rsidRPr="006B6A9F">
          <w:rPr>
            <w:rStyle w:val="Hyperlink"/>
            <w:rFonts w:cs="Arial"/>
            <w:noProof/>
          </w:rPr>
          <w:t>3.1</w:t>
        </w:r>
        <w:r w:rsidR="003863B2">
          <w:rPr>
            <w:rFonts w:eastAsiaTheme="minorEastAsia"/>
            <w:noProof/>
            <w:kern w:val="2"/>
            <w:sz w:val="22"/>
            <w:szCs w:val="22"/>
            <w14:ligatures w14:val="standardContextual"/>
          </w:rPr>
          <w:tab/>
        </w:r>
        <w:r w:rsidR="003863B2" w:rsidRPr="006B6A9F">
          <w:rPr>
            <w:rStyle w:val="Hyperlink"/>
            <w:noProof/>
          </w:rPr>
          <w:t>Trophic-Level Weighted BAF</w:t>
        </w:r>
        <w:r w:rsidR="003863B2">
          <w:rPr>
            <w:noProof/>
            <w:webHidden/>
          </w:rPr>
          <w:tab/>
        </w:r>
        <w:r w:rsidR="003863B2">
          <w:rPr>
            <w:noProof/>
            <w:webHidden/>
          </w:rPr>
          <w:fldChar w:fldCharType="begin"/>
        </w:r>
        <w:r w:rsidR="003863B2">
          <w:rPr>
            <w:noProof/>
            <w:webHidden/>
          </w:rPr>
          <w:instrText xml:space="preserve"> PAGEREF _Toc137634864 \h </w:instrText>
        </w:r>
        <w:r w:rsidR="003863B2">
          <w:rPr>
            <w:noProof/>
            <w:webHidden/>
          </w:rPr>
        </w:r>
        <w:r w:rsidR="003863B2">
          <w:rPr>
            <w:noProof/>
            <w:webHidden/>
          </w:rPr>
          <w:fldChar w:fldCharType="separate"/>
        </w:r>
        <w:r w:rsidR="003863B2">
          <w:rPr>
            <w:noProof/>
            <w:webHidden/>
          </w:rPr>
          <w:t>18</w:t>
        </w:r>
        <w:r w:rsidR="003863B2">
          <w:rPr>
            <w:noProof/>
            <w:webHidden/>
          </w:rPr>
          <w:fldChar w:fldCharType="end"/>
        </w:r>
      </w:hyperlink>
    </w:p>
    <w:p w14:paraId="4EB5B4AA" w14:textId="0D89DC29" w:rsidR="003863B2" w:rsidRDefault="00531E61">
      <w:pPr>
        <w:pStyle w:val="TOC1"/>
        <w:rPr>
          <w:rFonts w:eastAsiaTheme="minorEastAsia"/>
          <w:kern w:val="2"/>
          <w:sz w:val="22"/>
          <w:szCs w:val="22"/>
          <w14:ligatures w14:val="standardContextual"/>
        </w:rPr>
      </w:pPr>
      <w:hyperlink w:anchor="_Toc137634865" w:history="1">
        <w:r w:rsidR="003863B2" w:rsidRPr="006B6A9F">
          <w:rPr>
            <w:rStyle w:val="Hyperlink"/>
          </w:rPr>
          <w:t>4</w:t>
        </w:r>
        <w:r w:rsidR="003863B2">
          <w:rPr>
            <w:rFonts w:eastAsiaTheme="minorEastAsia"/>
            <w:kern w:val="2"/>
            <w:sz w:val="22"/>
            <w:szCs w:val="22"/>
            <w14:ligatures w14:val="standardContextual"/>
          </w:rPr>
          <w:tab/>
        </w:r>
        <w:r w:rsidR="003863B2" w:rsidRPr="006B6A9F">
          <w:rPr>
            <w:rStyle w:val="Hyperlink"/>
          </w:rPr>
          <w:t>Criteria Overview</w:t>
        </w:r>
        <w:r w:rsidR="003863B2">
          <w:rPr>
            <w:webHidden/>
          </w:rPr>
          <w:tab/>
        </w:r>
        <w:r w:rsidR="003863B2">
          <w:rPr>
            <w:webHidden/>
          </w:rPr>
          <w:fldChar w:fldCharType="begin"/>
        </w:r>
        <w:r w:rsidR="003863B2">
          <w:rPr>
            <w:webHidden/>
          </w:rPr>
          <w:instrText xml:space="preserve"> PAGEREF _Toc137634865 \h </w:instrText>
        </w:r>
        <w:r w:rsidR="003863B2">
          <w:rPr>
            <w:webHidden/>
          </w:rPr>
        </w:r>
        <w:r w:rsidR="003863B2">
          <w:rPr>
            <w:webHidden/>
          </w:rPr>
          <w:fldChar w:fldCharType="separate"/>
        </w:r>
        <w:r w:rsidR="003863B2">
          <w:rPr>
            <w:webHidden/>
          </w:rPr>
          <w:t>19</w:t>
        </w:r>
        <w:r w:rsidR="003863B2">
          <w:rPr>
            <w:webHidden/>
          </w:rPr>
          <w:fldChar w:fldCharType="end"/>
        </w:r>
      </w:hyperlink>
    </w:p>
    <w:p w14:paraId="2BE0ACA9" w14:textId="49E6CB19" w:rsidR="003863B2" w:rsidRDefault="00531E61">
      <w:pPr>
        <w:pStyle w:val="TOC2"/>
        <w:rPr>
          <w:rFonts w:eastAsiaTheme="minorEastAsia"/>
          <w:noProof/>
          <w:kern w:val="2"/>
          <w:sz w:val="22"/>
          <w:szCs w:val="22"/>
          <w14:ligatures w14:val="standardContextual"/>
        </w:rPr>
      </w:pPr>
      <w:hyperlink w:anchor="_Toc137634866" w:history="1">
        <w:r w:rsidR="003863B2" w:rsidRPr="006B6A9F">
          <w:rPr>
            <w:rStyle w:val="Hyperlink"/>
            <w:rFonts w:cs="Arial"/>
            <w:noProof/>
          </w:rPr>
          <w:t>4.1</w:t>
        </w:r>
        <w:r w:rsidR="003863B2">
          <w:rPr>
            <w:rFonts w:eastAsiaTheme="minorEastAsia"/>
            <w:noProof/>
            <w:kern w:val="2"/>
            <w:sz w:val="22"/>
            <w:szCs w:val="22"/>
            <w14:ligatures w14:val="standardContextual"/>
          </w:rPr>
          <w:tab/>
        </w:r>
        <w:r w:rsidR="003863B2" w:rsidRPr="006B6A9F">
          <w:rPr>
            <w:rStyle w:val="Hyperlink"/>
            <w:noProof/>
          </w:rPr>
          <w:t>Recreational Use Criteria</w:t>
        </w:r>
        <w:r w:rsidR="003863B2">
          <w:rPr>
            <w:noProof/>
            <w:webHidden/>
          </w:rPr>
          <w:tab/>
        </w:r>
        <w:r w:rsidR="003863B2">
          <w:rPr>
            <w:noProof/>
            <w:webHidden/>
          </w:rPr>
          <w:fldChar w:fldCharType="begin"/>
        </w:r>
        <w:r w:rsidR="003863B2">
          <w:rPr>
            <w:noProof/>
            <w:webHidden/>
          </w:rPr>
          <w:instrText xml:space="preserve"> PAGEREF _Toc137634866 \h </w:instrText>
        </w:r>
        <w:r w:rsidR="003863B2">
          <w:rPr>
            <w:noProof/>
            <w:webHidden/>
          </w:rPr>
        </w:r>
        <w:r w:rsidR="003863B2">
          <w:rPr>
            <w:noProof/>
            <w:webHidden/>
          </w:rPr>
          <w:fldChar w:fldCharType="separate"/>
        </w:r>
        <w:r w:rsidR="003863B2">
          <w:rPr>
            <w:noProof/>
            <w:webHidden/>
          </w:rPr>
          <w:t>19</w:t>
        </w:r>
        <w:r w:rsidR="003863B2">
          <w:rPr>
            <w:noProof/>
            <w:webHidden/>
          </w:rPr>
          <w:fldChar w:fldCharType="end"/>
        </w:r>
      </w:hyperlink>
    </w:p>
    <w:p w14:paraId="654C8D22" w14:textId="47237BAA" w:rsidR="003863B2" w:rsidRDefault="00531E61">
      <w:pPr>
        <w:pStyle w:val="TOC3"/>
        <w:tabs>
          <w:tab w:val="left" w:pos="1152"/>
          <w:tab w:val="right" w:leader="dot" w:pos="9350"/>
        </w:tabs>
        <w:rPr>
          <w:rFonts w:eastAsiaTheme="minorEastAsia"/>
          <w:noProof/>
          <w:kern w:val="2"/>
          <w:sz w:val="22"/>
          <w:szCs w:val="22"/>
          <w14:ligatures w14:val="standardContextual"/>
        </w:rPr>
      </w:pPr>
      <w:hyperlink w:anchor="_Toc137634867" w:history="1">
        <w:r w:rsidR="003863B2" w:rsidRPr="006B6A9F">
          <w:rPr>
            <w:rStyle w:val="Hyperlink"/>
            <w:rFonts w:cs="Arial"/>
            <w:noProof/>
          </w:rPr>
          <w:t>4.1.1</w:t>
        </w:r>
        <w:r w:rsidR="003863B2">
          <w:rPr>
            <w:rFonts w:eastAsiaTheme="minorEastAsia"/>
            <w:noProof/>
            <w:kern w:val="2"/>
            <w:sz w:val="22"/>
            <w:szCs w:val="22"/>
            <w14:ligatures w14:val="standardContextual"/>
          </w:rPr>
          <w:tab/>
        </w:r>
        <w:r w:rsidR="003863B2" w:rsidRPr="006B6A9F">
          <w:rPr>
            <w:rStyle w:val="Hyperlink"/>
            <w:noProof/>
          </w:rPr>
          <w:t>Fish Tissue Element</w:t>
        </w:r>
        <w:r w:rsidR="003863B2">
          <w:rPr>
            <w:noProof/>
            <w:webHidden/>
          </w:rPr>
          <w:tab/>
        </w:r>
        <w:r w:rsidR="003863B2">
          <w:rPr>
            <w:noProof/>
            <w:webHidden/>
          </w:rPr>
          <w:fldChar w:fldCharType="begin"/>
        </w:r>
        <w:r w:rsidR="003863B2">
          <w:rPr>
            <w:noProof/>
            <w:webHidden/>
          </w:rPr>
          <w:instrText xml:space="preserve"> PAGEREF _Toc137634867 \h </w:instrText>
        </w:r>
        <w:r w:rsidR="003863B2">
          <w:rPr>
            <w:noProof/>
            <w:webHidden/>
          </w:rPr>
        </w:r>
        <w:r w:rsidR="003863B2">
          <w:rPr>
            <w:noProof/>
            <w:webHidden/>
          </w:rPr>
          <w:fldChar w:fldCharType="separate"/>
        </w:r>
        <w:r w:rsidR="003863B2">
          <w:rPr>
            <w:noProof/>
            <w:webHidden/>
          </w:rPr>
          <w:t>20</w:t>
        </w:r>
        <w:r w:rsidR="003863B2">
          <w:rPr>
            <w:noProof/>
            <w:webHidden/>
          </w:rPr>
          <w:fldChar w:fldCharType="end"/>
        </w:r>
      </w:hyperlink>
    </w:p>
    <w:p w14:paraId="44CF44F7" w14:textId="78910A52" w:rsidR="003863B2" w:rsidRDefault="00531E61">
      <w:pPr>
        <w:pStyle w:val="TOC3"/>
        <w:tabs>
          <w:tab w:val="left" w:pos="1152"/>
          <w:tab w:val="right" w:leader="dot" w:pos="9350"/>
        </w:tabs>
        <w:rPr>
          <w:rFonts w:eastAsiaTheme="minorEastAsia"/>
          <w:noProof/>
          <w:kern w:val="2"/>
          <w:sz w:val="22"/>
          <w:szCs w:val="22"/>
          <w14:ligatures w14:val="standardContextual"/>
        </w:rPr>
      </w:pPr>
      <w:hyperlink w:anchor="_Toc137634868" w:history="1">
        <w:r w:rsidR="003863B2" w:rsidRPr="006B6A9F">
          <w:rPr>
            <w:rStyle w:val="Hyperlink"/>
            <w:rFonts w:cs="Arial"/>
            <w:noProof/>
          </w:rPr>
          <w:t>4.1.2</w:t>
        </w:r>
        <w:r w:rsidR="003863B2">
          <w:rPr>
            <w:rFonts w:eastAsiaTheme="minorEastAsia"/>
            <w:noProof/>
            <w:kern w:val="2"/>
            <w:sz w:val="22"/>
            <w:szCs w:val="22"/>
            <w14:ligatures w14:val="standardContextual"/>
          </w:rPr>
          <w:tab/>
        </w:r>
        <w:r w:rsidR="003863B2" w:rsidRPr="006B6A9F">
          <w:rPr>
            <w:rStyle w:val="Hyperlink"/>
            <w:noProof/>
          </w:rPr>
          <w:t>Water Column Element</w:t>
        </w:r>
        <w:r w:rsidR="003863B2">
          <w:rPr>
            <w:noProof/>
            <w:webHidden/>
          </w:rPr>
          <w:tab/>
        </w:r>
        <w:r w:rsidR="003863B2">
          <w:rPr>
            <w:noProof/>
            <w:webHidden/>
          </w:rPr>
          <w:fldChar w:fldCharType="begin"/>
        </w:r>
        <w:r w:rsidR="003863B2">
          <w:rPr>
            <w:noProof/>
            <w:webHidden/>
          </w:rPr>
          <w:instrText xml:space="preserve"> PAGEREF _Toc137634868 \h </w:instrText>
        </w:r>
        <w:r w:rsidR="003863B2">
          <w:rPr>
            <w:noProof/>
            <w:webHidden/>
          </w:rPr>
        </w:r>
        <w:r w:rsidR="003863B2">
          <w:rPr>
            <w:noProof/>
            <w:webHidden/>
          </w:rPr>
          <w:fldChar w:fldCharType="separate"/>
        </w:r>
        <w:r w:rsidR="003863B2">
          <w:rPr>
            <w:noProof/>
            <w:webHidden/>
          </w:rPr>
          <w:t>21</w:t>
        </w:r>
        <w:r w:rsidR="003863B2">
          <w:rPr>
            <w:noProof/>
            <w:webHidden/>
          </w:rPr>
          <w:fldChar w:fldCharType="end"/>
        </w:r>
      </w:hyperlink>
    </w:p>
    <w:p w14:paraId="5E959BFC" w14:textId="697275E5" w:rsidR="003863B2" w:rsidRDefault="00531E61">
      <w:pPr>
        <w:pStyle w:val="TOC2"/>
        <w:rPr>
          <w:rFonts w:eastAsiaTheme="minorEastAsia"/>
          <w:noProof/>
          <w:kern w:val="2"/>
          <w:sz w:val="22"/>
          <w:szCs w:val="22"/>
          <w14:ligatures w14:val="standardContextual"/>
        </w:rPr>
      </w:pPr>
      <w:hyperlink w:anchor="_Toc137634869" w:history="1">
        <w:r w:rsidR="003863B2" w:rsidRPr="006B6A9F">
          <w:rPr>
            <w:rStyle w:val="Hyperlink"/>
            <w:rFonts w:cs="Arial"/>
            <w:noProof/>
          </w:rPr>
          <w:t>4.2</w:t>
        </w:r>
        <w:r w:rsidR="003863B2">
          <w:rPr>
            <w:rFonts w:eastAsiaTheme="minorEastAsia"/>
            <w:noProof/>
            <w:kern w:val="2"/>
            <w:sz w:val="22"/>
            <w:szCs w:val="22"/>
            <w14:ligatures w14:val="standardContextual"/>
          </w:rPr>
          <w:tab/>
        </w:r>
        <w:r w:rsidR="003863B2" w:rsidRPr="006B6A9F">
          <w:rPr>
            <w:rStyle w:val="Hyperlink"/>
            <w:noProof/>
          </w:rPr>
          <w:t>Domestic Water Supply Criterion</w:t>
        </w:r>
        <w:r w:rsidR="003863B2">
          <w:rPr>
            <w:noProof/>
            <w:webHidden/>
          </w:rPr>
          <w:tab/>
        </w:r>
        <w:r w:rsidR="003863B2">
          <w:rPr>
            <w:noProof/>
            <w:webHidden/>
          </w:rPr>
          <w:fldChar w:fldCharType="begin"/>
        </w:r>
        <w:r w:rsidR="003863B2">
          <w:rPr>
            <w:noProof/>
            <w:webHidden/>
          </w:rPr>
          <w:instrText xml:space="preserve"> PAGEREF _Toc137634869 \h </w:instrText>
        </w:r>
        <w:r w:rsidR="003863B2">
          <w:rPr>
            <w:noProof/>
            <w:webHidden/>
          </w:rPr>
        </w:r>
        <w:r w:rsidR="003863B2">
          <w:rPr>
            <w:noProof/>
            <w:webHidden/>
          </w:rPr>
          <w:fldChar w:fldCharType="separate"/>
        </w:r>
        <w:r w:rsidR="003863B2">
          <w:rPr>
            <w:noProof/>
            <w:webHidden/>
          </w:rPr>
          <w:t>21</w:t>
        </w:r>
        <w:r w:rsidR="003863B2">
          <w:rPr>
            <w:noProof/>
            <w:webHidden/>
          </w:rPr>
          <w:fldChar w:fldCharType="end"/>
        </w:r>
      </w:hyperlink>
    </w:p>
    <w:p w14:paraId="2C8DEDBC" w14:textId="172F82C3" w:rsidR="003863B2" w:rsidRDefault="00531E61">
      <w:pPr>
        <w:pStyle w:val="TOC2"/>
        <w:rPr>
          <w:rFonts w:eastAsiaTheme="minorEastAsia"/>
          <w:noProof/>
          <w:kern w:val="2"/>
          <w:sz w:val="22"/>
          <w:szCs w:val="22"/>
          <w14:ligatures w14:val="standardContextual"/>
        </w:rPr>
      </w:pPr>
      <w:hyperlink w:anchor="_Toc137634870" w:history="1">
        <w:r w:rsidR="003863B2" w:rsidRPr="006B6A9F">
          <w:rPr>
            <w:rStyle w:val="Hyperlink"/>
            <w:rFonts w:cs="Arial"/>
            <w:noProof/>
          </w:rPr>
          <w:t>4.3</w:t>
        </w:r>
        <w:r w:rsidR="003863B2">
          <w:rPr>
            <w:rFonts w:eastAsiaTheme="minorEastAsia"/>
            <w:noProof/>
            <w:kern w:val="2"/>
            <w:sz w:val="22"/>
            <w:szCs w:val="22"/>
            <w14:ligatures w14:val="standardContextual"/>
          </w:rPr>
          <w:tab/>
        </w:r>
        <w:r w:rsidR="003863B2" w:rsidRPr="006B6A9F">
          <w:rPr>
            <w:rStyle w:val="Hyperlink"/>
            <w:noProof/>
          </w:rPr>
          <w:t>Water Column Translation</w:t>
        </w:r>
        <w:r w:rsidR="003863B2">
          <w:rPr>
            <w:noProof/>
            <w:webHidden/>
          </w:rPr>
          <w:tab/>
        </w:r>
        <w:r w:rsidR="003863B2">
          <w:rPr>
            <w:noProof/>
            <w:webHidden/>
          </w:rPr>
          <w:fldChar w:fldCharType="begin"/>
        </w:r>
        <w:r w:rsidR="003863B2">
          <w:rPr>
            <w:noProof/>
            <w:webHidden/>
          </w:rPr>
          <w:instrText xml:space="preserve"> PAGEREF _Toc137634870 \h </w:instrText>
        </w:r>
        <w:r w:rsidR="003863B2">
          <w:rPr>
            <w:noProof/>
            <w:webHidden/>
          </w:rPr>
        </w:r>
        <w:r w:rsidR="003863B2">
          <w:rPr>
            <w:noProof/>
            <w:webHidden/>
          </w:rPr>
          <w:fldChar w:fldCharType="separate"/>
        </w:r>
        <w:r w:rsidR="003863B2">
          <w:rPr>
            <w:noProof/>
            <w:webHidden/>
          </w:rPr>
          <w:t>22</w:t>
        </w:r>
        <w:r w:rsidR="003863B2">
          <w:rPr>
            <w:noProof/>
            <w:webHidden/>
          </w:rPr>
          <w:fldChar w:fldCharType="end"/>
        </w:r>
      </w:hyperlink>
    </w:p>
    <w:p w14:paraId="5BE6214F" w14:textId="7B5198AD" w:rsidR="003863B2" w:rsidRDefault="00531E61">
      <w:pPr>
        <w:pStyle w:val="TOC3"/>
        <w:tabs>
          <w:tab w:val="left" w:pos="1152"/>
          <w:tab w:val="right" w:leader="dot" w:pos="9350"/>
        </w:tabs>
        <w:rPr>
          <w:rFonts w:eastAsiaTheme="minorEastAsia"/>
          <w:noProof/>
          <w:kern w:val="2"/>
          <w:sz w:val="22"/>
          <w:szCs w:val="22"/>
          <w14:ligatures w14:val="standardContextual"/>
        </w:rPr>
      </w:pPr>
      <w:hyperlink w:anchor="_Toc137634871" w:history="1">
        <w:r w:rsidR="003863B2" w:rsidRPr="006B6A9F">
          <w:rPr>
            <w:rStyle w:val="Hyperlink"/>
            <w:rFonts w:cs="Arial"/>
            <w:noProof/>
          </w:rPr>
          <w:t>4.3.1</w:t>
        </w:r>
        <w:r w:rsidR="003863B2">
          <w:rPr>
            <w:rFonts w:eastAsiaTheme="minorEastAsia"/>
            <w:noProof/>
            <w:kern w:val="2"/>
            <w:sz w:val="22"/>
            <w:szCs w:val="22"/>
            <w14:ligatures w14:val="standardContextual"/>
          </w:rPr>
          <w:tab/>
        </w:r>
        <w:r w:rsidR="003863B2" w:rsidRPr="006B6A9F">
          <w:rPr>
            <w:rStyle w:val="Hyperlink"/>
            <w:noProof/>
          </w:rPr>
          <w:t>Water Column Translation Data Requirements</w:t>
        </w:r>
        <w:r w:rsidR="003863B2">
          <w:rPr>
            <w:noProof/>
            <w:webHidden/>
          </w:rPr>
          <w:tab/>
        </w:r>
        <w:r w:rsidR="003863B2">
          <w:rPr>
            <w:noProof/>
            <w:webHidden/>
          </w:rPr>
          <w:fldChar w:fldCharType="begin"/>
        </w:r>
        <w:r w:rsidR="003863B2">
          <w:rPr>
            <w:noProof/>
            <w:webHidden/>
          </w:rPr>
          <w:instrText xml:space="preserve"> PAGEREF _Toc137634871 \h </w:instrText>
        </w:r>
        <w:r w:rsidR="003863B2">
          <w:rPr>
            <w:noProof/>
            <w:webHidden/>
          </w:rPr>
        </w:r>
        <w:r w:rsidR="003863B2">
          <w:rPr>
            <w:noProof/>
            <w:webHidden/>
          </w:rPr>
          <w:fldChar w:fldCharType="separate"/>
        </w:r>
        <w:r w:rsidR="003863B2">
          <w:rPr>
            <w:noProof/>
            <w:webHidden/>
          </w:rPr>
          <w:t>23</w:t>
        </w:r>
        <w:r w:rsidR="003863B2">
          <w:rPr>
            <w:noProof/>
            <w:webHidden/>
          </w:rPr>
          <w:fldChar w:fldCharType="end"/>
        </w:r>
      </w:hyperlink>
    </w:p>
    <w:p w14:paraId="2698AFA3" w14:textId="363F05C4" w:rsidR="003863B2" w:rsidRDefault="00531E61">
      <w:pPr>
        <w:pStyle w:val="TOC3"/>
        <w:tabs>
          <w:tab w:val="left" w:pos="1152"/>
          <w:tab w:val="right" w:leader="dot" w:pos="9350"/>
        </w:tabs>
        <w:rPr>
          <w:rFonts w:eastAsiaTheme="minorEastAsia"/>
          <w:noProof/>
          <w:kern w:val="2"/>
          <w:sz w:val="22"/>
          <w:szCs w:val="22"/>
          <w14:ligatures w14:val="standardContextual"/>
        </w:rPr>
      </w:pPr>
      <w:hyperlink w:anchor="_Toc137634872" w:history="1">
        <w:r w:rsidR="003863B2" w:rsidRPr="006B6A9F">
          <w:rPr>
            <w:rStyle w:val="Hyperlink"/>
            <w:rFonts w:cs="Arial"/>
            <w:noProof/>
          </w:rPr>
          <w:t>4.3.2</w:t>
        </w:r>
        <w:r w:rsidR="003863B2">
          <w:rPr>
            <w:rFonts w:eastAsiaTheme="minorEastAsia"/>
            <w:noProof/>
            <w:kern w:val="2"/>
            <w:sz w:val="22"/>
            <w:szCs w:val="22"/>
            <w14:ligatures w14:val="standardContextual"/>
          </w:rPr>
          <w:tab/>
        </w:r>
        <w:r w:rsidR="003863B2" w:rsidRPr="006B6A9F">
          <w:rPr>
            <w:rStyle w:val="Hyperlink"/>
            <w:noProof/>
          </w:rPr>
          <w:t>Calculating a Site-Specific Water Column Translation</w:t>
        </w:r>
        <w:r w:rsidR="003863B2">
          <w:rPr>
            <w:noProof/>
            <w:webHidden/>
          </w:rPr>
          <w:tab/>
        </w:r>
        <w:r w:rsidR="003863B2">
          <w:rPr>
            <w:noProof/>
            <w:webHidden/>
          </w:rPr>
          <w:fldChar w:fldCharType="begin"/>
        </w:r>
        <w:r w:rsidR="003863B2">
          <w:rPr>
            <w:noProof/>
            <w:webHidden/>
          </w:rPr>
          <w:instrText xml:space="preserve"> PAGEREF _Toc137634872 \h </w:instrText>
        </w:r>
        <w:r w:rsidR="003863B2">
          <w:rPr>
            <w:noProof/>
            <w:webHidden/>
          </w:rPr>
        </w:r>
        <w:r w:rsidR="003863B2">
          <w:rPr>
            <w:noProof/>
            <w:webHidden/>
          </w:rPr>
          <w:fldChar w:fldCharType="separate"/>
        </w:r>
        <w:r w:rsidR="003863B2">
          <w:rPr>
            <w:noProof/>
            <w:webHidden/>
          </w:rPr>
          <w:t>24</w:t>
        </w:r>
        <w:r w:rsidR="003863B2">
          <w:rPr>
            <w:noProof/>
            <w:webHidden/>
          </w:rPr>
          <w:fldChar w:fldCharType="end"/>
        </w:r>
      </w:hyperlink>
    </w:p>
    <w:p w14:paraId="4A96D52F" w14:textId="15550D33" w:rsidR="003863B2" w:rsidRDefault="00531E61">
      <w:pPr>
        <w:pStyle w:val="TOC3"/>
        <w:tabs>
          <w:tab w:val="left" w:pos="1152"/>
          <w:tab w:val="right" w:leader="dot" w:pos="9350"/>
        </w:tabs>
        <w:rPr>
          <w:rFonts w:eastAsiaTheme="minorEastAsia"/>
          <w:noProof/>
          <w:kern w:val="2"/>
          <w:sz w:val="22"/>
          <w:szCs w:val="22"/>
          <w14:ligatures w14:val="standardContextual"/>
        </w:rPr>
      </w:pPr>
      <w:hyperlink w:anchor="_Toc137634873" w:history="1">
        <w:r w:rsidR="003863B2" w:rsidRPr="006B6A9F">
          <w:rPr>
            <w:rStyle w:val="Hyperlink"/>
            <w:rFonts w:cs="Arial"/>
            <w:noProof/>
          </w:rPr>
          <w:t>4.3.3</w:t>
        </w:r>
        <w:r w:rsidR="003863B2">
          <w:rPr>
            <w:rFonts w:eastAsiaTheme="minorEastAsia"/>
            <w:noProof/>
            <w:kern w:val="2"/>
            <w:sz w:val="22"/>
            <w:szCs w:val="22"/>
            <w14:ligatures w14:val="standardContextual"/>
          </w:rPr>
          <w:tab/>
        </w:r>
        <w:r w:rsidR="003863B2" w:rsidRPr="006B6A9F">
          <w:rPr>
            <w:rStyle w:val="Hyperlink"/>
            <w:noProof/>
          </w:rPr>
          <w:t>Example Water Column Translation Calculation</w:t>
        </w:r>
        <w:r w:rsidR="003863B2">
          <w:rPr>
            <w:noProof/>
            <w:webHidden/>
          </w:rPr>
          <w:tab/>
        </w:r>
        <w:r w:rsidR="003863B2">
          <w:rPr>
            <w:noProof/>
            <w:webHidden/>
          </w:rPr>
          <w:fldChar w:fldCharType="begin"/>
        </w:r>
        <w:r w:rsidR="003863B2">
          <w:rPr>
            <w:noProof/>
            <w:webHidden/>
          </w:rPr>
          <w:instrText xml:space="preserve"> PAGEREF _Toc137634873 \h </w:instrText>
        </w:r>
        <w:r w:rsidR="003863B2">
          <w:rPr>
            <w:noProof/>
            <w:webHidden/>
          </w:rPr>
        </w:r>
        <w:r w:rsidR="003863B2">
          <w:rPr>
            <w:noProof/>
            <w:webHidden/>
          </w:rPr>
          <w:fldChar w:fldCharType="separate"/>
        </w:r>
        <w:r w:rsidR="003863B2">
          <w:rPr>
            <w:noProof/>
            <w:webHidden/>
          </w:rPr>
          <w:t>25</w:t>
        </w:r>
        <w:r w:rsidR="003863B2">
          <w:rPr>
            <w:noProof/>
            <w:webHidden/>
          </w:rPr>
          <w:fldChar w:fldCharType="end"/>
        </w:r>
      </w:hyperlink>
    </w:p>
    <w:p w14:paraId="177D452B" w14:textId="3514B733" w:rsidR="003863B2" w:rsidRDefault="00531E61">
      <w:pPr>
        <w:pStyle w:val="TOC1"/>
        <w:rPr>
          <w:rFonts w:eastAsiaTheme="minorEastAsia"/>
          <w:kern w:val="2"/>
          <w:sz w:val="22"/>
          <w:szCs w:val="22"/>
          <w14:ligatures w14:val="standardContextual"/>
        </w:rPr>
      </w:pPr>
      <w:hyperlink w:anchor="_Toc137634874" w:history="1">
        <w:r w:rsidR="003863B2" w:rsidRPr="006B6A9F">
          <w:rPr>
            <w:rStyle w:val="Hyperlink"/>
          </w:rPr>
          <w:t>5</w:t>
        </w:r>
        <w:r w:rsidR="003863B2">
          <w:rPr>
            <w:rFonts w:eastAsiaTheme="minorEastAsia"/>
            <w:kern w:val="2"/>
            <w:sz w:val="22"/>
            <w:szCs w:val="22"/>
            <w14:ligatures w14:val="standardContextual"/>
          </w:rPr>
          <w:tab/>
        </w:r>
        <w:r w:rsidR="003863B2" w:rsidRPr="006B6A9F">
          <w:rPr>
            <w:rStyle w:val="Hyperlink"/>
          </w:rPr>
          <w:t>General Implementation Considerations</w:t>
        </w:r>
        <w:r w:rsidR="003863B2">
          <w:rPr>
            <w:webHidden/>
          </w:rPr>
          <w:tab/>
        </w:r>
        <w:r w:rsidR="003863B2">
          <w:rPr>
            <w:webHidden/>
          </w:rPr>
          <w:fldChar w:fldCharType="begin"/>
        </w:r>
        <w:r w:rsidR="003863B2">
          <w:rPr>
            <w:webHidden/>
          </w:rPr>
          <w:instrText xml:space="preserve"> PAGEREF _Toc137634874 \h </w:instrText>
        </w:r>
        <w:r w:rsidR="003863B2">
          <w:rPr>
            <w:webHidden/>
          </w:rPr>
        </w:r>
        <w:r w:rsidR="003863B2">
          <w:rPr>
            <w:webHidden/>
          </w:rPr>
          <w:fldChar w:fldCharType="separate"/>
        </w:r>
        <w:r w:rsidR="003863B2">
          <w:rPr>
            <w:webHidden/>
          </w:rPr>
          <w:t>26</w:t>
        </w:r>
        <w:r w:rsidR="003863B2">
          <w:rPr>
            <w:webHidden/>
          </w:rPr>
          <w:fldChar w:fldCharType="end"/>
        </w:r>
      </w:hyperlink>
    </w:p>
    <w:p w14:paraId="3BD334F9" w14:textId="7AB9BE2F" w:rsidR="003863B2" w:rsidRDefault="00531E61">
      <w:pPr>
        <w:pStyle w:val="TOC2"/>
        <w:rPr>
          <w:rFonts w:eastAsiaTheme="minorEastAsia"/>
          <w:noProof/>
          <w:kern w:val="2"/>
          <w:sz w:val="22"/>
          <w:szCs w:val="22"/>
          <w14:ligatures w14:val="standardContextual"/>
        </w:rPr>
      </w:pPr>
      <w:hyperlink w:anchor="_Toc137634875" w:history="1">
        <w:r w:rsidR="003863B2" w:rsidRPr="006B6A9F">
          <w:rPr>
            <w:rStyle w:val="Hyperlink"/>
            <w:rFonts w:cs="Arial"/>
            <w:noProof/>
          </w:rPr>
          <w:t>5.1</w:t>
        </w:r>
        <w:r w:rsidR="003863B2">
          <w:rPr>
            <w:rFonts w:eastAsiaTheme="minorEastAsia"/>
            <w:noProof/>
            <w:kern w:val="2"/>
            <w:sz w:val="22"/>
            <w:szCs w:val="22"/>
            <w14:ligatures w14:val="standardContextual"/>
          </w:rPr>
          <w:tab/>
        </w:r>
        <w:r w:rsidR="003863B2" w:rsidRPr="006B6A9F">
          <w:rPr>
            <w:rStyle w:val="Hyperlink"/>
            <w:noProof/>
          </w:rPr>
          <w:t>Fish-Tissue Monitoring and Assessment</w:t>
        </w:r>
        <w:r w:rsidR="003863B2">
          <w:rPr>
            <w:noProof/>
            <w:webHidden/>
          </w:rPr>
          <w:tab/>
        </w:r>
        <w:r w:rsidR="003863B2">
          <w:rPr>
            <w:noProof/>
            <w:webHidden/>
          </w:rPr>
          <w:fldChar w:fldCharType="begin"/>
        </w:r>
        <w:r w:rsidR="003863B2">
          <w:rPr>
            <w:noProof/>
            <w:webHidden/>
          </w:rPr>
          <w:instrText xml:space="preserve"> PAGEREF _Toc137634875 \h </w:instrText>
        </w:r>
        <w:r w:rsidR="003863B2">
          <w:rPr>
            <w:noProof/>
            <w:webHidden/>
          </w:rPr>
        </w:r>
        <w:r w:rsidR="003863B2">
          <w:rPr>
            <w:noProof/>
            <w:webHidden/>
          </w:rPr>
          <w:fldChar w:fldCharType="separate"/>
        </w:r>
        <w:r w:rsidR="003863B2">
          <w:rPr>
            <w:noProof/>
            <w:webHidden/>
          </w:rPr>
          <w:t>26</w:t>
        </w:r>
        <w:r w:rsidR="003863B2">
          <w:rPr>
            <w:noProof/>
            <w:webHidden/>
          </w:rPr>
          <w:fldChar w:fldCharType="end"/>
        </w:r>
      </w:hyperlink>
    </w:p>
    <w:p w14:paraId="30A410B2" w14:textId="2868B633" w:rsidR="003863B2" w:rsidRDefault="00531E61">
      <w:pPr>
        <w:pStyle w:val="TOC3"/>
        <w:tabs>
          <w:tab w:val="left" w:pos="1152"/>
          <w:tab w:val="right" w:leader="dot" w:pos="9350"/>
        </w:tabs>
        <w:rPr>
          <w:rFonts w:eastAsiaTheme="minorEastAsia"/>
          <w:noProof/>
          <w:kern w:val="2"/>
          <w:sz w:val="22"/>
          <w:szCs w:val="22"/>
          <w14:ligatures w14:val="standardContextual"/>
        </w:rPr>
      </w:pPr>
      <w:hyperlink w:anchor="_Toc137634876" w:history="1">
        <w:r w:rsidR="003863B2" w:rsidRPr="006B6A9F">
          <w:rPr>
            <w:rStyle w:val="Hyperlink"/>
            <w:rFonts w:cs="Arial"/>
            <w:noProof/>
          </w:rPr>
          <w:t>5.1.1</w:t>
        </w:r>
        <w:r w:rsidR="003863B2">
          <w:rPr>
            <w:rFonts w:eastAsiaTheme="minorEastAsia"/>
            <w:noProof/>
            <w:kern w:val="2"/>
            <w:sz w:val="22"/>
            <w:szCs w:val="22"/>
            <w14:ligatures w14:val="standardContextual"/>
          </w:rPr>
          <w:tab/>
        </w:r>
        <w:r w:rsidR="003863B2" w:rsidRPr="006B6A9F">
          <w:rPr>
            <w:rStyle w:val="Hyperlink"/>
            <w:noProof/>
          </w:rPr>
          <w:t>Recommended Species</w:t>
        </w:r>
        <w:r w:rsidR="003863B2">
          <w:rPr>
            <w:noProof/>
            <w:webHidden/>
          </w:rPr>
          <w:tab/>
        </w:r>
        <w:r w:rsidR="003863B2">
          <w:rPr>
            <w:noProof/>
            <w:webHidden/>
          </w:rPr>
          <w:fldChar w:fldCharType="begin"/>
        </w:r>
        <w:r w:rsidR="003863B2">
          <w:rPr>
            <w:noProof/>
            <w:webHidden/>
          </w:rPr>
          <w:instrText xml:space="preserve"> PAGEREF _Toc137634876 \h </w:instrText>
        </w:r>
        <w:r w:rsidR="003863B2">
          <w:rPr>
            <w:noProof/>
            <w:webHidden/>
          </w:rPr>
        </w:r>
        <w:r w:rsidR="003863B2">
          <w:rPr>
            <w:noProof/>
            <w:webHidden/>
          </w:rPr>
          <w:fldChar w:fldCharType="separate"/>
        </w:r>
        <w:r w:rsidR="003863B2">
          <w:rPr>
            <w:noProof/>
            <w:webHidden/>
          </w:rPr>
          <w:t>27</w:t>
        </w:r>
        <w:r w:rsidR="003863B2">
          <w:rPr>
            <w:noProof/>
            <w:webHidden/>
          </w:rPr>
          <w:fldChar w:fldCharType="end"/>
        </w:r>
      </w:hyperlink>
    </w:p>
    <w:p w14:paraId="21214725" w14:textId="4BF2D50E" w:rsidR="003863B2" w:rsidRDefault="00531E61">
      <w:pPr>
        <w:pStyle w:val="TOC3"/>
        <w:tabs>
          <w:tab w:val="left" w:pos="1152"/>
          <w:tab w:val="right" w:leader="dot" w:pos="9350"/>
        </w:tabs>
        <w:rPr>
          <w:rFonts w:eastAsiaTheme="minorEastAsia"/>
          <w:noProof/>
          <w:kern w:val="2"/>
          <w:sz w:val="22"/>
          <w:szCs w:val="22"/>
          <w14:ligatures w14:val="standardContextual"/>
        </w:rPr>
      </w:pPr>
      <w:hyperlink w:anchor="_Toc137634877" w:history="1">
        <w:r w:rsidR="003863B2" w:rsidRPr="006B6A9F">
          <w:rPr>
            <w:rStyle w:val="Hyperlink"/>
            <w:rFonts w:cs="Arial"/>
            <w:noProof/>
          </w:rPr>
          <w:t>5.1.2</w:t>
        </w:r>
        <w:r w:rsidR="003863B2">
          <w:rPr>
            <w:rFonts w:eastAsiaTheme="minorEastAsia"/>
            <w:noProof/>
            <w:kern w:val="2"/>
            <w:sz w:val="22"/>
            <w:szCs w:val="22"/>
            <w14:ligatures w14:val="standardContextual"/>
          </w:rPr>
          <w:tab/>
        </w:r>
        <w:r w:rsidR="003863B2" w:rsidRPr="006B6A9F">
          <w:rPr>
            <w:rStyle w:val="Hyperlink"/>
            <w:noProof/>
          </w:rPr>
          <w:t>Sampling Assessment</w:t>
        </w:r>
        <w:r w:rsidR="003863B2">
          <w:rPr>
            <w:noProof/>
            <w:webHidden/>
          </w:rPr>
          <w:tab/>
        </w:r>
        <w:r w:rsidR="003863B2">
          <w:rPr>
            <w:noProof/>
            <w:webHidden/>
          </w:rPr>
          <w:fldChar w:fldCharType="begin"/>
        </w:r>
        <w:r w:rsidR="003863B2">
          <w:rPr>
            <w:noProof/>
            <w:webHidden/>
          </w:rPr>
          <w:instrText xml:space="preserve"> PAGEREF _Toc137634877 \h </w:instrText>
        </w:r>
        <w:r w:rsidR="003863B2">
          <w:rPr>
            <w:noProof/>
            <w:webHidden/>
          </w:rPr>
        </w:r>
        <w:r w:rsidR="003863B2">
          <w:rPr>
            <w:noProof/>
            <w:webHidden/>
          </w:rPr>
          <w:fldChar w:fldCharType="separate"/>
        </w:r>
        <w:r w:rsidR="003863B2">
          <w:rPr>
            <w:noProof/>
            <w:webHidden/>
          </w:rPr>
          <w:t>27</w:t>
        </w:r>
        <w:r w:rsidR="003863B2">
          <w:rPr>
            <w:noProof/>
            <w:webHidden/>
          </w:rPr>
          <w:fldChar w:fldCharType="end"/>
        </w:r>
      </w:hyperlink>
    </w:p>
    <w:p w14:paraId="14B31F0D" w14:textId="7EE13552" w:rsidR="003863B2" w:rsidRDefault="00531E61">
      <w:pPr>
        <w:pStyle w:val="TOC3"/>
        <w:tabs>
          <w:tab w:val="left" w:pos="1152"/>
          <w:tab w:val="right" w:leader="dot" w:pos="9350"/>
        </w:tabs>
        <w:rPr>
          <w:rFonts w:eastAsiaTheme="minorEastAsia"/>
          <w:noProof/>
          <w:kern w:val="2"/>
          <w:sz w:val="22"/>
          <w:szCs w:val="22"/>
          <w14:ligatures w14:val="standardContextual"/>
        </w:rPr>
      </w:pPr>
      <w:hyperlink w:anchor="_Toc137634878" w:history="1">
        <w:r w:rsidR="003863B2" w:rsidRPr="006B6A9F">
          <w:rPr>
            <w:rStyle w:val="Hyperlink"/>
            <w:rFonts w:cs="Arial"/>
            <w:noProof/>
          </w:rPr>
          <w:t>5.1.3</w:t>
        </w:r>
        <w:r w:rsidR="003863B2">
          <w:rPr>
            <w:rFonts w:eastAsiaTheme="minorEastAsia"/>
            <w:noProof/>
            <w:kern w:val="2"/>
            <w:sz w:val="22"/>
            <w:szCs w:val="22"/>
            <w14:ligatures w14:val="standardContextual"/>
          </w:rPr>
          <w:tab/>
        </w:r>
        <w:r w:rsidR="003863B2" w:rsidRPr="006B6A9F">
          <w:rPr>
            <w:rStyle w:val="Hyperlink"/>
            <w:noProof/>
          </w:rPr>
          <w:t>Spatial Considerations</w:t>
        </w:r>
        <w:r w:rsidR="003863B2">
          <w:rPr>
            <w:noProof/>
            <w:webHidden/>
          </w:rPr>
          <w:tab/>
        </w:r>
        <w:r w:rsidR="003863B2">
          <w:rPr>
            <w:noProof/>
            <w:webHidden/>
          </w:rPr>
          <w:fldChar w:fldCharType="begin"/>
        </w:r>
        <w:r w:rsidR="003863B2">
          <w:rPr>
            <w:noProof/>
            <w:webHidden/>
          </w:rPr>
          <w:instrText xml:space="preserve"> PAGEREF _Toc137634878 \h </w:instrText>
        </w:r>
        <w:r w:rsidR="003863B2">
          <w:rPr>
            <w:noProof/>
            <w:webHidden/>
          </w:rPr>
        </w:r>
        <w:r w:rsidR="003863B2">
          <w:rPr>
            <w:noProof/>
            <w:webHidden/>
          </w:rPr>
          <w:fldChar w:fldCharType="separate"/>
        </w:r>
        <w:r w:rsidR="003863B2">
          <w:rPr>
            <w:noProof/>
            <w:webHidden/>
          </w:rPr>
          <w:t>27</w:t>
        </w:r>
        <w:r w:rsidR="003863B2">
          <w:rPr>
            <w:noProof/>
            <w:webHidden/>
          </w:rPr>
          <w:fldChar w:fldCharType="end"/>
        </w:r>
      </w:hyperlink>
    </w:p>
    <w:p w14:paraId="36BAE993" w14:textId="2376953A" w:rsidR="003863B2" w:rsidRDefault="00531E61">
      <w:pPr>
        <w:pStyle w:val="TOC3"/>
        <w:tabs>
          <w:tab w:val="left" w:pos="1152"/>
          <w:tab w:val="right" w:leader="dot" w:pos="9350"/>
        </w:tabs>
        <w:rPr>
          <w:rFonts w:eastAsiaTheme="minorEastAsia"/>
          <w:noProof/>
          <w:kern w:val="2"/>
          <w:sz w:val="22"/>
          <w:szCs w:val="22"/>
          <w14:ligatures w14:val="standardContextual"/>
        </w:rPr>
      </w:pPr>
      <w:hyperlink w:anchor="_Toc137634879" w:history="1">
        <w:r w:rsidR="003863B2" w:rsidRPr="006B6A9F">
          <w:rPr>
            <w:rStyle w:val="Hyperlink"/>
            <w:rFonts w:cs="Arial"/>
            <w:noProof/>
          </w:rPr>
          <w:t>5.1.4</w:t>
        </w:r>
        <w:r w:rsidR="003863B2">
          <w:rPr>
            <w:rFonts w:eastAsiaTheme="minorEastAsia"/>
            <w:noProof/>
            <w:kern w:val="2"/>
            <w:sz w:val="22"/>
            <w:szCs w:val="22"/>
            <w14:ligatures w14:val="standardContextual"/>
          </w:rPr>
          <w:tab/>
        </w:r>
        <w:r w:rsidR="003863B2" w:rsidRPr="006B6A9F">
          <w:rPr>
            <w:rStyle w:val="Hyperlink"/>
            <w:noProof/>
          </w:rPr>
          <w:t>Temporal Considerations</w:t>
        </w:r>
        <w:r w:rsidR="003863B2">
          <w:rPr>
            <w:noProof/>
            <w:webHidden/>
          </w:rPr>
          <w:tab/>
        </w:r>
        <w:r w:rsidR="003863B2">
          <w:rPr>
            <w:noProof/>
            <w:webHidden/>
          </w:rPr>
          <w:fldChar w:fldCharType="begin"/>
        </w:r>
        <w:r w:rsidR="003863B2">
          <w:rPr>
            <w:noProof/>
            <w:webHidden/>
          </w:rPr>
          <w:instrText xml:space="preserve"> PAGEREF _Toc137634879 \h </w:instrText>
        </w:r>
        <w:r w:rsidR="003863B2">
          <w:rPr>
            <w:noProof/>
            <w:webHidden/>
          </w:rPr>
        </w:r>
        <w:r w:rsidR="003863B2">
          <w:rPr>
            <w:noProof/>
            <w:webHidden/>
          </w:rPr>
          <w:fldChar w:fldCharType="separate"/>
        </w:r>
        <w:r w:rsidR="003863B2">
          <w:rPr>
            <w:noProof/>
            <w:webHidden/>
          </w:rPr>
          <w:t>28</w:t>
        </w:r>
        <w:r w:rsidR="003863B2">
          <w:rPr>
            <w:noProof/>
            <w:webHidden/>
          </w:rPr>
          <w:fldChar w:fldCharType="end"/>
        </w:r>
      </w:hyperlink>
    </w:p>
    <w:p w14:paraId="3B9F7A8E" w14:textId="2DD83DA9" w:rsidR="003863B2" w:rsidRDefault="00531E61">
      <w:pPr>
        <w:pStyle w:val="TOC1"/>
        <w:rPr>
          <w:rFonts w:eastAsiaTheme="minorEastAsia"/>
          <w:kern w:val="2"/>
          <w:sz w:val="22"/>
          <w:szCs w:val="22"/>
          <w14:ligatures w14:val="standardContextual"/>
        </w:rPr>
      </w:pPr>
      <w:hyperlink w:anchor="_Toc137634880" w:history="1">
        <w:r w:rsidR="003863B2" w:rsidRPr="006B6A9F">
          <w:rPr>
            <w:rStyle w:val="Hyperlink"/>
          </w:rPr>
          <w:t>6</w:t>
        </w:r>
        <w:r w:rsidR="003863B2">
          <w:rPr>
            <w:rFonts w:eastAsiaTheme="minorEastAsia"/>
            <w:kern w:val="2"/>
            <w:sz w:val="22"/>
            <w:szCs w:val="22"/>
            <w14:ligatures w14:val="standardContextual"/>
          </w:rPr>
          <w:tab/>
        </w:r>
        <w:r w:rsidR="003863B2" w:rsidRPr="006B6A9F">
          <w:rPr>
            <w:rStyle w:val="Hyperlink"/>
          </w:rPr>
          <w:t>Fishless Waters</w:t>
        </w:r>
        <w:r w:rsidR="003863B2">
          <w:rPr>
            <w:webHidden/>
          </w:rPr>
          <w:tab/>
        </w:r>
        <w:r w:rsidR="003863B2">
          <w:rPr>
            <w:webHidden/>
          </w:rPr>
          <w:fldChar w:fldCharType="begin"/>
        </w:r>
        <w:r w:rsidR="003863B2">
          <w:rPr>
            <w:webHidden/>
          </w:rPr>
          <w:instrText xml:space="preserve"> PAGEREF _Toc137634880 \h </w:instrText>
        </w:r>
        <w:r w:rsidR="003863B2">
          <w:rPr>
            <w:webHidden/>
          </w:rPr>
        </w:r>
        <w:r w:rsidR="003863B2">
          <w:rPr>
            <w:webHidden/>
          </w:rPr>
          <w:fldChar w:fldCharType="separate"/>
        </w:r>
        <w:r w:rsidR="003863B2">
          <w:rPr>
            <w:webHidden/>
          </w:rPr>
          <w:t>28</w:t>
        </w:r>
        <w:r w:rsidR="003863B2">
          <w:rPr>
            <w:webHidden/>
          </w:rPr>
          <w:fldChar w:fldCharType="end"/>
        </w:r>
      </w:hyperlink>
    </w:p>
    <w:p w14:paraId="702D5E5E" w14:textId="49FFE722" w:rsidR="003863B2" w:rsidRDefault="00531E61">
      <w:pPr>
        <w:pStyle w:val="TOC1"/>
        <w:rPr>
          <w:rFonts w:eastAsiaTheme="minorEastAsia"/>
          <w:kern w:val="2"/>
          <w:sz w:val="22"/>
          <w:szCs w:val="22"/>
          <w14:ligatures w14:val="standardContextual"/>
        </w:rPr>
      </w:pPr>
      <w:hyperlink w:anchor="_Toc137634881" w:history="1">
        <w:r w:rsidR="003863B2" w:rsidRPr="006B6A9F">
          <w:rPr>
            <w:rStyle w:val="Hyperlink"/>
          </w:rPr>
          <w:t>7</w:t>
        </w:r>
        <w:r w:rsidR="003863B2">
          <w:rPr>
            <w:rFonts w:eastAsiaTheme="minorEastAsia"/>
            <w:kern w:val="2"/>
            <w:sz w:val="22"/>
            <w:szCs w:val="22"/>
            <w14:ligatures w14:val="standardContextual"/>
          </w:rPr>
          <w:tab/>
        </w:r>
        <w:r w:rsidR="003863B2" w:rsidRPr="006B6A9F">
          <w:rPr>
            <w:rStyle w:val="Hyperlink"/>
          </w:rPr>
          <w:t>Identifying Impairments for Integrated Report</w:t>
        </w:r>
        <w:r w:rsidR="003863B2">
          <w:rPr>
            <w:webHidden/>
          </w:rPr>
          <w:tab/>
        </w:r>
        <w:r w:rsidR="003863B2">
          <w:rPr>
            <w:webHidden/>
          </w:rPr>
          <w:fldChar w:fldCharType="begin"/>
        </w:r>
        <w:r w:rsidR="003863B2">
          <w:rPr>
            <w:webHidden/>
          </w:rPr>
          <w:instrText xml:space="preserve"> PAGEREF _Toc137634881 \h </w:instrText>
        </w:r>
        <w:r w:rsidR="003863B2">
          <w:rPr>
            <w:webHidden/>
          </w:rPr>
        </w:r>
        <w:r w:rsidR="003863B2">
          <w:rPr>
            <w:webHidden/>
          </w:rPr>
          <w:fldChar w:fldCharType="separate"/>
        </w:r>
        <w:r w:rsidR="003863B2">
          <w:rPr>
            <w:webHidden/>
          </w:rPr>
          <w:t>29</w:t>
        </w:r>
        <w:r w:rsidR="003863B2">
          <w:rPr>
            <w:webHidden/>
          </w:rPr>
          <w:fldChar w:fldCharType="end"/>
        </w:r>
      </w:hyperlink>
    </w:p>
    <w:p w14:paraId="178A329D" w14:textId="796724B4" w:rsidR="003863B2" w:rsidRDefault="00531E61">
      <w:pPr>
        <w:pStyle w:val="TOC1"/>
        <w:rPr>
          <w:rFonts w:eastAsiaTheme="minorEastAsia"/>
          <w:kern w:val="2"/>
          <w:sz w:val="22"/>
          <w:szCs w:val="22"/>
          <w14:ligatures w14:val="standardContextual"/>
        </w:rPr>
      </w:pPr>
      <w:hyperlink w:anchor="_Toc137634882" w:history="1">
        <w:r w:rsidR="003863B2" w:rsidRPr="006B6A9F">
          <w:rPr>
            <w:rStyle w:val="Hyperlink"/>
          </w:rPr>
          <w:t>8</w:t>
        </w:r>
        <w:r w:rsidR="003863B2">
          <w:rPr>
            <w:rFonts w:eastAsiaTheme="minorEastAsia"/>
            <w:kern w:val="2"/>
            <w:sz w:val="22"/>
            <w:szCs w:val="22"/>
            <w14:ligatures w14:val="standardContextual"/>
          </w:rPr>
          <w:tab/>
        </w:r>
        <w:r w:rsidR="003863B2" w:rsidRPr="006B6A9F">
          <w:rPr>
            <w:rStyle w:val="Hyperlink"/>
          </w:rPr>
          <w:t>Antidegradation</w:t>
        </w:r>
        <w:r w:rsidR="003863B2">
          <w:rPr>
            <w:webHidden/>
          </w:rPr>
          <w:tab/>
        </w:r>
        <w:r w:rsidR="003863B2">
          <w:rPr>
            <w:webHidden/>
          </w:rPr>
          <w:fldChar w:fldCharType="begin"/>
        </w:r>
        <w:r w:rsidR="003863B2">
          <w:rPr>
            <w:webHidden/>
          </w:rPr>
          <w:instrText xml:space="preserve"> PAGEREF _Toc137634882 \h </w:instrText>
        </w:r>
        <w:r w:rsidR="003863B2">
          <w:rPr>
            <w:webHidden/>
          </w:rPr>
        </w:r>
        <w:r w:rsidR="003863B2">
          <w:rPr>
            <w:webHidden/>
          </w:rPr>
          <w:fldChar w:fldCharType="separate"/>
        </w:r>
        <w:r w:rsidR="003863B2">
          <w:rPr>
            <w:webHidden/>
          </w:rPr>
          <w:t>30</w:t>
        </w:r>
        <w:r w:rsidR="003863B2">
          <w:rPr>
            <w:webHidden/>
          </w:rPr>
          <w:fldChar w:fldCharType="end"/>
        </w:r>
      </w:hyperlink>
    </w:p>
    <w:p w14:paraId="2BC46B42" w14:textId="3BF788EA" w:rsidR="003863B2" w:rsidRDefault="00531E61">
      <w:pPr>
        <w:pStyle w:val="TOC1"/>
        <w:rPr>
          <w:rFonts w:eastAsiaTheme="minorEastAsia"/>
          <w:kern w:val="2"/>
          <w:sz w:val="22"/>
          <w:szCs w:val="22"/>
          <w14:ligatures w14:val="standardContextual"/>
        </w:rPr>
      </w:pPr>
      <w:hyperlink w:anchor="_Toc137634883" w:history="1">
        <w:r w:rsidR="003863B2" w:rsidRPr="006B6A9F">
          <w:rPr>
            <w:rStyle w:val="Hyperlink"/>
          </w:rPr>
          <w:t>9</w:t>
        </w:r>
        <w:r w:rsidR="003863B2">
          <w:rPr>
            <w:rFonts w:eastAsiaTheme="minorEastAsia"/>
            <w:kern w:val="2"/>
            <w:sz w:val="22"/>
            <w:szCs w:val="22"/>
            <w14:ligatures w14:val="standardContextual"/>
          </w:rPr>
          <w:tab/>
        </w:r>
        <w:r w:rsidR="003863B2" w:rsidRPr="006B6A9F">
          <w:rPr>
            <w:rStyle w:val="Hyperlink"/>
          </w:rPr>
          <w:t>Clean Water Act § 401 Water Quality Certifications</w:t>
        </w:r>
        <w:r w:rsidR="003863B2">
          <w:rPr>
            <w:webHidden/>
          </w:rPr>
          <w:tab/>
        </w:r>
        <w:r w:rsidR="003863B2">
          <w:rPr>
            <w:webHidden/>
          </w:rPr>
          <w:fldChar w:fldCharType="begin"/>
        </w:r>
        <w:r w:rsidR="003863B2">
          <w:rPr>
            <w:webHidden/>
          </w:rPr>
          <w:instrText xml:space="preserve"> PAGEREF _Toc137634883 \h </w:instrText>
        </w:r>
        <w:r w:rsidR="003863B2">
          <w:rPr>
            <w:webHidden/>
          </w:rPr>
        </w:r>
        <w:r w:rsidR="003863B2">
          <w:rPr>
            <w:webHidden/>
          </w:rPr>
          <w:fldChar w:fldCharType="separate"/>
        </w:r>
        <w:r w:rsidR="003863B2">
          <w:rPr>
            <w:webHidden/>
          </w:rPr>
          <w:t>30</w:t>
        </w:r>
        <w:r w:rsidR="003863B2">
          <w:rPr>
            <w:webHidden/>
          </w:rPr>
          <w:fldChar w:fldCharType="end"/>
        </w:r>
      </w:hyperlink>
    </w:p>
    <w:p w14:paraId="29537BA0" w14:textId="631097A7" w:rsidR="003863B2" w:rsidRDefault="00531E61">
      <w:pPr>
        <w:pStyle w:val="TOC1"/>
        <w:rPr>
          <w:rFonts w:eastAsiaTheme="minorEastAsia"/>
          <w:kern w:val="2"/>
          <w:sz w:val="22"/>
          <w:szCs w:val="22"/>
          <w14:ligatures w14:val="standardContextual"/>
        </w:rPr>
      </w:pPr>
      <w:hyperlink w:anchor="_Toc137634884" w:history="1">
        <w:r w:rsidR="003863B2" w:rsidRPr="006B6A9F">
          <w:rPr>
            <w:rStyle w:val="Hyperlink"/>
          </w:rPr>
          <w:t>10</w:t>
        </w:r>
        <w:r w:rsidR="003863B2">
          <w:rPr>
            <w:rFonts w:eastAsiaTheme="minorEastAsia"/>
            <w:kern w:val="2"/>
            <w:sz w:val="22"/>
            <w:szCs w:val="22"/>
            <w14:ligatures w14:val="standardContextual"/>
          </w:rPr>
          <w:tab/>
        </w:r>
        <w:r w:rsidR="003863B2" w:rsidRPr="006B6A9F">
          <w:rPr>
            <w:rStyle w:val="Hyperlink"/>
          </w:rPr>
          <w:t>TMDL Process</w:t>
        </w:r>
        <w:r w:rsidR="003863B2">
          <w:rPr>
            <w:webHidden/>
          </w:rPr>
          <w:tab/>
        </w:r>
        <w:r w:rsidR="003863B2">
          <w:rPr>
            <w:webHidden/>
          </w:rPr>
          <w:fldChar w:fldCharType="begin"/>
        </w:r>
        <w:r w:rsidR="003863B2">
          <w:rPr>
            <w:webHidden/>
          </w:rPr>
          <w:instrText xml:space="preserve"> PAGEREF _Toc137634884 \h </w:instrText>
        </w:r>
        <w:r w:rsidR="003863B2">
          <w:rPr>
            <w:webHidden/>
          </w:rPr>
        </w:r>
        <w:r w:rsidR="003863B2">
          <w:rPr>
            <w:webHidden/>
          </w:rPr>
          <w:fldChar w:fldCharType="separate"/>
        </w:r>
        <w:r w:rsidR="003863B2">
          <w:rPr>
            <w:webHidden/>
          </w:rPr>
          <w:t>31</w:t>
        </w:r>
        <w:r w:rsidR="003863B2">
          <w:rPr>
            <w:webHidden/>
          </w:rPr>
          <w:fldChar w:fldCharType="end"/>
        </w:r>
      </w:hyperlink>
    </w:p>
    <w:p w14:paraId="02BA68E5" w14:textId="48E34D8B" w:rsidR="003863B2" w:rsidRDefault="00531E61">
      <w:pPr>
        <w:pStyle w:val="TOC2"/>
        <w:rPr>
          <w:rFonts w:eastAsiaTheme="minorEastAsia"/>
          <w:noProof/>
          <w:kern w:val="2"/>
          <w:sz w:val="22"/>
          <w:szCs w:val="22"/>
          <w14:ligatures w14:val="standardContextual"/>
        </w:rPr>
      </w:pPr>
      <w:hyperlink w:anchor="_Toc137634885" w:history="1">
        <w:r w:rsidR="003863B2" w:rsidRPr="006B6A9F">
          <w:rPr>
            <w:rStyle w:val="Hyperlink"/>
            <w:rFonts w:cs="Arial"/>
            <w:noProof/>
          </w:rPr>
          <w:t>10.1</w:t>
        </w:r>
        <w:r w:rsidR="003863B2">
          <w:rPr>
            <w:rFonts w:eastAsiaTheme="minorEastAsia"/>
            <w:noProof/>
            <w:kern w:val="2"/>
            <w:sz w:val="22"/>
            <w:szCs w:val="22"/>
            <w14:ligatures w14:val="standardContextual"/>
          </w:rPr>
          <w:tab/>
        </w:r>
        <w:r w:rsidR="003863B2" w:rsidRPr="006B6A9F">
          <w:rPr>
            <w:rStyle w:val="Hyperlink"/>
            <w:noProof/>
          </w:rPr>
          <w:t>Subbasin Assessment</w:t>
        </w:r>
        <w:r w:rsidR="003863B2">
          <w:rPr>
            <w:noProof/>
            <w:webHidden/>
          </w:rPr>
          <w:tab/>
        </w:r>
        <w:r w:rsidR="003863B2">
          <w:rPr>
            <w:noProof/>
            <w:webHidden/>
          </w:rPr>
          <w:fldChar w:fldCharType="begin"/>
        </w:r>
        <w:r w:rsidR="003863B2">
          <w:rPr>
            <w:noProof/>
            <w:webHidden/>
          </w:rPr>
          <w:instrText xml:space="preserve"> PAGEREF _Toc137634885 \h </w:instrText>
        </w:r>
        <w:r w:rsidR="003863B2">
          <w:rPr>
            <w:noProof/>
            <w:webHidden/>
          </w:rPr>
        </w:r>
        <w:r w:rsidR="003863B2">
          <w:rPr>
            <w:noProof/>
            <w:webHidden/>
          </w:rPr>
          <w:fldChar w:fldCharType="separate"/>
        </w:r>
        <w:r w:rsidR="003863B2">
          <w:rPr>
            <w:noProof/>
            <w:webHidden/>
          </w:rPr>
          <w:t>32</w:t>
        </w:r>
        <w:r w:rsidR="003863B2">
          <w:rPr>
            <w:noProof/>
            <w:webHidden/>
          </w:rPr>
          <w:fldChar w:fldCharType="end"/>
        </w:r>
      </w:hyperlink>
    </w:p>
    <w:p w14:paraId="4456BC68" w14:textId="73D93BA5" w:rsidR="003863B2" w:rsidRDefault="00531E61">
      <w:pPr>
        <w:pStyle w:val="TOC2"/>
        <w:rPr>
          <w:rFonts w:eastAsiaTheme="minorEastAsia"/>
          <w:noProof/>
          <w:kern w:val="2"/>
          <w:sz w:val="22"/>
          <w:szCs w:val="22"/>
          <w14:ligatures w14:val="standardContextual"/>
        </w:rPr>
      </w:pPr>
      <w:hyperlink w:anchor="_Toc137634886" w:history="1">
        <w:r w:rsidR="003863B2" w:rsidRPr="006B6A9F">
          <w:rPr>
            <w:rStyle w:val="Hyperlink"/>
            <w:rFonts w:cs="Arial"/>
            <w:noProof/>
          </w:rPr>
          <w:t>10.2</w:t>
        </w:r>
        <w:r w:rsidR="003863B2">
          <w:rPr>
            <w:rFonts w:eastAsiaTheme="minorEastAsia"/>
            <w:noProof/>
            <w:kern w:val="2"/>
            <w:sz w:val="22"/>
            <w:szCs w:val="22"/>
            <w14:ligatures w14:val="standardContextual"/>
          </w:rPr>
          <w:tab/>
        </w:r>
        <w:r w:rsidR="003863B2" w:rsidRPr="006B6A9F">
          <w:rPr>
            <w:rStyle w:val="Hyperlink"/>
            <w:noProof/>
          </w:rPr>
          <w:t>Loading Analysis</w:t>
        </w:r>
        <w:r w:rsidR="003863B2">
          <w:rPr>
            <w:noProof/>
            <w:webHidden/>
          </w:rPr>
          <w:tab/>
        </w:r>
        <w:r w:rsidR="003863B2">
          <w:rPr>
            <w:noProof/>
            <w:webHidden/>
          </w:rPr>
          <w:fldChar w:fldCharType="begin"/>
        </w:r>
        <w:r w:rsidR="003863B2">
          <w:rPr>
            <w:noProof/>
            <w:webHidden/>
          </w:rPr>
          <w:instrText xml:space="preserve"> PAGEREF _Toc137634886 \h </w:instrText>
        </w:r>
        <w:r w:rsidR="003863B2">
          <w:rPr>
            <w:noProof/>
            <w:webHidden/>
          </w:rPr>
        </w:r>
        <w:r w:rsidR="003863B2">
          <w:rPr>
            <w:noProof/>
            <w:webHidden/>
          </w:rPr>
          <w:fldChar w:fldCharType="separate"/>
        </w:r>
        <w:r w:rsidR="003863B2">
          <w:rPr>
            <w:noProof/>
            <w:webHidden/>
          </w:rPr>
          <w:t>32</w:t>
        </w:r>
        <w:r w:rsidR="003863B2">
          <w:rPr>
            <w:noProof/>
            <w:webHidden/>
          </w:rPr>
          <w:fldChar w:fldCharType="end"/>
        </w:r>
      </w:hyperlink>
    </w:p>
    <w:p w14:paraId="4E86C9DC" w14:textId="694E071E" w:rsidR="003863B2" w:rsidRDefault="00531E61">
      <w:pPr>
        <w:pStyle w:val="TOC1"/>
        <w:rPr>
          <w:rFonts w:eastAsiaTheme="minorEastAsia"/>
          <w:kern w:val="2"/>
          <w:sz w:val="22"/>
          <w:szCs w:val="22"/>
          <w14:ligatures w14:val="standardContextual"/>
        </w:rPr>
      </w:pPr>
      <w:hyperlink w:anchor="_Toc137634887" w:history="1">
        <w:r w:rsidR="003863B2" w:rsidRPr="006B6A9F">
          <w:rPr>
            <w:rStyle w:val="Hyperlink"/>
          </w:rPr>
          <w:t>11</w:t>
        </w:r>
        <w:r w:rsidR="003863B2">
          <w:rPr>
            <w:rFonts w:eastAsiaTheme="minorEastAsia"/>
            <w:kern w:val="2"/>
            <w:sz w:val="22"/>
            <w:szCs w:val="22"/>
            <w14:ligatures w14:val="standardContextual"/>
          </w:rPr>
          <w:tab/>
        </w:r>
        <w:r w:rsidR="003863B2" w:rsidRPr="006B6A9F">
          <w:rPr>
            <w:rStyle w:val="Hyperlink"/>
          </w:rPr>
          <w:t>Idaho Pollutant Discharge Elimination System</w:t>
        </w:r>
        <w:r w:rsidR="003863B2">
          <w:rPr>
            <w:webHidden/>
          </w:rPr>
          <w:tab/>
        </w:r>
        <w:r w:rsidR="003863B2">
          <w:rPr>
            <w:webHidden/>
          </w:rPr>
          <w:fldChar w:fldCharType="begin"/>
        </w:r>
        <w:r w:rsidR="003863B2">
          <w:rPr>
            <w:webHidden/>
          </w:rPr>
          <w:instrText xml:space="preserve"> PAGEREF _Toc137634887 \h </w:instrText>
        </w:r>
        <w:r w:rsidR="003863B2">
          <w:rPr>
            <w:webHidden/>
          </w:rPr>
        </w:r>
        <w:r w:rsidR="003863B2">
          <w:rPr>
            <w:webHidden/>
          </w:rPr>
          <w:fldChar w:fldCharType="separate"/>
        </w:r>
        <w:r w:rsidR="003863B2">
          <w:rPr>
            <w:webHidden/>
          </w:rPr>
          <w:t>33</w:t>
        </w:r>
        <w:r w:rsidR="003863B2">
          <w:rPr>
            <w:webHidden/>
          </w:rPr>
          <w:fldChar w:fldCharType="end"/>
        </w:r>
      </w:hyperlink>
    </w:p>
    <w:p w14:paraId="23FAD2DE" w14:textId="0B865B31" w:rsidR="003863B2" w:rsidRDefault="00531E61">
      <w:pPr>
        <w:pStyle w:val="TOC2"/>
        <w:rPr>
          <w:rFonts w:eastAsiaTheme="minorEastAsia"/>
          <w:noProof/>
          <w:kern w:val="2"/>
          <w:sz w:val="22"/>
          <w:szCs w:val="22"/>
          <w14:ligatures w14:val="standardContextual"/>
        </w:rPr>
      </w:pPr>
      <w:hyperlink w:anchor="_Toc137634888" w:history="1">
        <w:r w:rsidR="003863B2" w:rsidRPr="006B6A9F">
          <w:rPr>
            <w:rStyle w:val="Hyperlink"/>
            <w:rFonts w:cs="Arial"/>
            <w:noProof/>
          </w:rPr>
          <w:t>11.1</w:t>
        </w:r>
        <w:r w:rsidR="003863B2">
          <w:rPr>
            <w:rFonts w:eastAsiaTheme="minorEastAsia"/>
            <w:noProof/>
            <w:kern w:val="2"/>
            <w:sz w:val="22"/>
            <w:szCs w:val="22"/>
            <w14:ligatures w14:val="standardContextual"/>
          </w:rPr>
          <w:tab/>
        </w:r>
        <w:r w:rsidR="003863B2" w:rsidRPr="006B6A9F">
          <w:rPr>
            <w:rStyle w:val="Hyperlink"/>
            <w:noProof/>
          </w:rPr>
          <w:t>Reasonable Potential to Exceed</w:t>
        </w:r>
        <w:r w:rsidR="003863B2">
          <w:rPr>
            <w:noProof/>
            <w:webHidden/>
          </w:rPr>
          <w:tab/>
        </w:r>
        <w:r w:rsidR="003863B2">
          <w:rPr>
            <w:noProof/>
            <w:webHidden/>
          </w:rPr>
          <w:fldChar w:fldCharType="begin"/>
        </w:r>
        <w:r w:rsidR="003863B2">
          <w:rPr>
            <w:noProof/>
            <w:webHidden/>
          </w:rPr>
          <w:instrText xml:space="preserve"> PAGEREF _Toc137634888 \h </w:instrText>
        </w:r>
        <w:r w:rsidR="003863B2">
          <w:rPr>
            <w:noProof/>
            <w:webHidden/>
          </w:rPr>
        </w:r>
        <w:r w:rsidR="003863B2">
          <w:rPr>
            <w:noProof/>
            <w:webHidden/>
          </w:rPr>
          <w:fldChar w:fldCharType="separate"/>
        </w:r>
        <w:r w:rsidR="003863B2">
          <w:rPr>
            <w:noProof/>
            <w:webHidden/>
          </w:rPr>
          <w:t>34</w:t>
        </w:r>
        <w:r w:rsidR="003863B2">
          <w:rPr>
            <w:noProof/>
            <w:webHidden/>
          </w:rPr>
          <w:fldChar w:fldCharType="end"/>
        </w:r>
      </w:hyperlink>
    </w:p>
    <w:p w14:paraId="68784F3C" w14:textId="0C047A9C" w:rsidR="003863B2" w:rsidRDefault="00531E61">
      <w:pPr>
        <w:pStyle w:val="TOC2"/>
        <w:rPr>
          <w:rFonts w:eastAsiaTheme="minorEastAsia"/>
          <w:noProof/>
          <w:kern w:val="2"/>
          <w:sz w:val="22"/>
          <w:szCs w:val="22"/>
          <w14:ligatures w14:val="standardContextual"/>
        </w:rPr>
      </w:pPr>
      <w:hyperlink w:anchor="_Toc137634889" w:history="1">
        <w:r w:rsidR="003863B2" w:rsidRPr="006B6A9F">
          <w:rPr>
            <w:rStyle w:val="Hyperlink"/>
            <w:rFonts w:cs="Arial"/>
            <w:noProof/>
          </w:rPr>
          <w:t>11.2</w:t>
        </w:r>
        <w:r w:rsidR="003863B2">
          <w:rPr>
            <w:rFonts w:eastAsiaTheme="minorEastAsia"/>
            <w:noProof/>
            <w:kern w:val="2"/>
            <w:sz w:val="22"/>
            <w:szCs w:val="22"/>
            <w14:ligatures w14:val="standardContextual"/>
          </w:rPr>
          <w:tab/>
        </w:r>
        <w:r w:rsidR="003863B2" w:rsidRPr="006B6A9F">
          <w:rPr>
            <w:rStyle w:val="Hyperlink"/>
            <w:noProof/>
          </w:rPr>
          <w:t>Establishing Permit Conditions</w:t>
        </w:r>
        <w:r w:rsidR="003863B2">
          <w:rPr>
            <w:noProof/>
            <w:webHidden/>
          </w:rPr>
          <w:tab/>
        </w:r>
        <w:r w:rsidR="003863B2">
          <w:rPr>
            <w:noProof/>
            <w:webHidden/>
          </w:rPr>
          <w:fldChar w:fldCharType="begin"/>
        </w:r>
        <w:r w:rsidR="003863B2">
          <w:rPr>
            <w:noProof/>
            <w:webHidden/>
          </w:rPr>
          <w:instrText xml:space="preserve"> PAGEREF _Toc137634889 \h </w:instrText>
        </w:r>
        <w:r w:rsidR="003863B2">
          <w:rPr>
            <w:noProof/>
            <w:webHidden/>
          </w:rPr>
        </w:r>
        <w:r w:rsidR="003863B2">
          <w:rPr>
            <w:noProof/>
            <w:webHidden/>
          </w:rPr>
          <w:fldChar w:fldCharType="separate"/>
        </w:r>
        <w:r w:rsidR="003863B2">
          <w:rPr>
            <w:noProof/>
            <w:webHidden/>
          </w:rPr>
          <w:t>34</w:t>
        </w:r>
        <w:r w:rsidR="003863B2">
          <w:rPr>
            <w:noProof/>
            <w:webHidden/>
          </w:rPr>
          <w:fldChar w:fldCharType="end"/>
        </w:r>
      </w:hyperlink>
    </w:p>
    <w:p w14:paraId="6A84A0AA" w14:textId="1514D8FB" w:rsidR="003863B2" w:rsidRDefault="00531E61">
      <w:pPr>
        <w:pStyle w:val="TOC1"/>
        <w:rPr>
          <w:rFonts w:eastAsiaTheme="minorEastAsia"/>
          <w:kern w:val="2"/>
          <w:sz w:val="22"/>
          <w:szCs w:val="22"/>
          <w14:ligatures w14:val="standardContextual"/>
        </w:rPr>
      </w:pPr>
      <w:hyperlink w:anchor="_Toc137634890" w:history="1">
        <w:r w:rsidR="003863B2" w:rsidRPr="006B6A9F">
          <w:rPr>
            <w:rStyle w:val="Hyperlink"/>
          </w:rPr>
          <w:t>References</w:t>
        </w:r>
        <w:r w:rsidR="003863B2">
          <w:rPr>
            <w:webHidden/>
          </w:rPr>
          <w:tab/>
        </w:r>
        <w:r w:rsidR="003863B2">
          <w:rPr>
            <w:webHidden/>
          </w:rPr>
          <w:fldChar w:fldCharType="begin"/>
        </w:r>
        <w:r w:rsidR="003863B2">
          <w:rPr>
            <w:webHidden/>
          </w:rPr>
          <w:instrText xml:space="preserve"> PAGEREF _Toc137634890 \h </w:instrText>
        </w:r>
        <w:r w:rsidR="003863B2">
          <w:rPr>
            <w:webHidden/>
          </w:rPr>
        </w:r>
        <w:r w:rsidR="003863B2">
          <w:rPr>
            <w:webHidden/>
          </w:rPr>
          <w:fldChar w:fldCharType="separate"/>
        </w:r>
        <w:r w:rsidR="0025698E">
          <w:rPr>
            <w:webHidden/>
          </w:rPr>
          <w:t>36</w:t>
        </w:r>
        <w:r w:rsidR="003863B2">
          <w:rPr>
            <w:webHidden/>
          </w:rPr>
          <w:fldChar w:fldCharType="end"/>
        </w:r>
      </w:hyperlink>
    </w:p>
    <w:p w14:paraId="7D147ADD" w14:textId="0E64BE96" w:rsidR="003863B2" w:rsidRDefault="00531E61">
      <w:pPr>
        <w:pStyle w:val="TOC1"/>
        <w:rPr>
          <w:rFonts w:eastAsiaTheme="minorEastAsia"/>
          <w:kern w:val="2"/>
          <w:sz w:val="22"/>
          <w:szCs w:val="22"/>
          <w14:ligatures w14:val="standardContextual"/>
        </w:rPr>
      </w:pPr>
      <w:hyperlink w:anchor="_Toc137634891" w:history="1">
        <w:r w:rsidR="003863B2" w:rsidRPr="006B6A9F">
          <w:rPr>
            <w:rStyle w:val="Hyperlink"/>
          </w:rPr>
          <w:t>Appendix A. Formulas Used to Develop the Arsenic Rule</w:t>
        </w:r>
        <w:r w:rsidR="003863B2">
          <w:rPr>
            <w:webHidden/>
          </w:rPr>
          <w:tab/>
        </w:r>
        <w:r w:rsidR="003863B2">
          <w:rPr>
            <w:webHidden/>
          </w:rPr>
          <w:fldChar w:fldCharType="begin"/>
        </w:r>
        <w:r w:rsidR="003863B2">
          <w:rPr>
            <w:webHidden/>
          </w:rPr>
          <w:instrText xml:space="preserve"> PAGEREF _Toc137634891 \h </w:instrText>
        </w:r>
        <w:r w:rsidR="003863B2">
          <w:rPr>
            <w:webHidden/>
          </w:rPr>
        </w:r>
        <w:r w:rsidR="003863B2">
          <w:rPr>
            <w:webHidden/>
          </w:rPr>
          <w:fldChar w:fldCharType="separate"/>
        </w:r>
        <w:r w:rsidR="0025698E">
          <w:rPr>
            <w:webHidden/>
          </w:rPr>
          <w:t>41</w:t>
        </w:r>
        <w:r w:rsidR="003863B2">
          <w:rPr>
            <w:webHidden/>
          </w:rPr>
          <w:fldChar w:fldCharType="end"/>
        </w:r>
      </w:hyperlink>
    </w:p>
    <w:p w14:paraId="15BA59B6" w14:textId="1EC7459D" w:rsidR="003863B2" w:rsidRDefault="00531E61">
      <w:pPr>
        <w:pStyle w:val="TOC1"/>
        <w:rPr>
          <w:rFonts w:eastAsiaTheme="minorEastAsia"/>
          <w:kern w:val="2"/>
          <w:sz w:val="22"/>
          <w:szCs w:val="22"/>
          <w14:ligatures w14:val="standardContextual"/>
        </w:rPr>
      </w:pPr>
      <w:hyperlink w:anchor="_Toc137634892" w:history="1">
        <w:r w:rsidR="003863B2" w:rsidRPr="006B6A9F">
          <w:rPr>
            <w:rStyle w:val="Hyperlink"/>
          </w:rPr>
          <w:t>Appendix B. Example Scenarios for Applying Human Health Criteria for Arsenic.</w:t>
        </w:r>
        <w:r w:rsidR="003863B2">
          <w:rPr>
            <w:webHidden/>
          </w:rPr>
          <w:tab/>
        </w:r>
        <w:r w:rsidR="003863B2">
          <w:rPr>
            <w:webHidden/>
          </w:rPr>
          <w:fldChar w:fldCharType="begin"/>
        </w:r>
        <w:r w:rsidR="003863B2">
          <w:rPr>
            <w:webHidden/>
          </w:rPr>
          <w:instrText xml:space="preserve"> PAGEREF _Toc137634892 \h </w:instrText>
        </w:r>
        <w:r w:rsidR="003863B2">
          <w:rPr>
            <w:webHidden/>
          </w:rPr>
        </w:r>
        <w:r w:rsidR="003863B2">
          <w:rPr>
            <w:webHidden/>
          </w:rPr>
          <w:fldChar w:fldCharType="separate"/>
        </w:r>
        <w:r w:rsidR="0025698E">
          <w:rPr>
            <w:webHidden/>
          </w:rPr>
          <w:t>43</w:t>
        </w:r>
        <w:r w:rsidR="003863B2">
          <w:rPr>
            <w:webHidden/>
          </w:rPr>
          <w:fldChar w:fldCharType="end"/>
        </w:r>
      </w:hyperlink>
    </w:p>
    <w:p w14:paraId="29106479" w14:textId="1D511AFC" w:rsidR="003863B2" w:rsidRDefault="00531E61">
      <w:pPr>
        <w:pStyle w:val="TOC1"/>
        <w:rPr>
          <w:rFonts w:eastAsiaTheme="minorEastAsia"/>
          <w:kern w:val="2"/>
          <w:sz w:val="22"/>
          <w:szCs w:val="22"/>
          <w14:ligatures w14:val="standardContextual"/>
        </w:rPr>
      </w:pPr>
      <w:hyperlink w:anchor="_Toc137634893" w:history="1">
        <w:r w:rsidR="003863B2" w:rsidRPr="006B6A9F">
          <w:rPr>
            <w:rStyle w:val="Hyperlink"/>
          </w:rPr>
          <w:t>Appendix C. Water Column Translation Criterion Decision Tree</w:t>
        </w:r>
        <w:r w:rsidR="003863B2">
          <w:rPr>
            <w:webHidden/>
          </w:rPr>
          <w:tab/>
        </w:r>
        <w:r w:rsidR="003863B2">
          <w:rPr>
            <w:webHidden/>
          </w:rPr>
          <w:fldChar w:fldCharType="begin"/>
        </w:r>
        <w:r w:rsidR="003863B2">
          <w:rPr>
            <w:webHidden/>
          </w:rPr>
          <w:instrText xml:space="preserve"> PAGEREF _Toc137634893 \h </w:instrText>
        </w:r>
        <w:r w:rsidR="003863B2">
          <w:rPr>
            <w:webHidden/>
          </w:rPr>
        </w:r>
        <w:r w:rsidR="003863B2">
          <w:rPr>
            <w:webHidden/>
          </w:rPr>
          <w:fldChar w:fldCharType="separate"/>
        </w:r>
        <w:r w:rsidR="0025698E">
          <w:rPr>
            <w:webHidden/>
          </w:rPr>
          <w:t>46</w:t>
        </w:r>
        <w:r w:rsidR="003863B2">
          <w:rPr>
            <w:webHidden/>
          </w:rPr>
          <w:fldChar w:fldCharType="end"/>
        </w:r>
      </w:hyperlink>
    </w:p>
    <w:p w14:paraId="07B8A9CC" w14:textId="61F032A7" w:rsidR="00BD1E66" w:rsidRPr="00B30902" w:rsidRDefault="00853BF8" w:rsidP="00853BF8">
      <w:pPr>
        <w:pStyle w:val="TOC1"/>
      </w:pPr>
      <w:r>
        <w:fldChar w:fldCharType="end"/>
      </w:r>
    </w:p>
    <w:p w14:paraId="3E06D523" w14:textId="37F4CD1F" w:rsidR="003E50EC" w:rsidRDefault="003E50EC" w:rsidP="003727E4">
      <w:pPr>
        <w:pStyle w:val="TOCHeading"/>
        <w:spacing w:before="320"/>
      </w:pPr>
      <w:r>
        <w:t>List of Tables</w:t>
      </w:r>
    </w:p>
    <w:p w14:paraId="0F3B0D94" w14:textId="34F6A967" w:rsidR="003863B2" w:rsidRDefault="00A41D5A">
      <w:pPr>
        <w:pStyle w:val="TableofFigures"/>
        <w:tabs>
          <w:tab w:val="right" w:leader="dot" w:pos="9350"/>
        </w:tabs>
        <w:rPr>
          <w:rFonts w:eastAsiaTheme="minorEastAsia"/>
          <w:noProof/>
          <w:kern w:val="2"/>
          <w:sz w:val="22"/>
          <w:szCs w:val="22"/>
          <w14:ligatures w14:val="standardContextual"/>
        </w:rPr>
      </w:pPr>
      <w:r>
        <w:fldChar w:fldCharType="begin"/>
      </w:r>
      <w:r>
        <w:instrText xml:space="preserve"> TOC \h \z \t "Table caption" \c </w:instrText>
      </w:r>
      <w:r>
        <w:fldChar w:fldCharType="separate"/>
      </w:r>
      <w:hyperlink w:anchor="_Toc137634894" w:history="1">
        <w:r w:rsidR="003863B2" w:rsidRPr="00AD7802">
          <w:rPr>
            <w:rStyle w:val="Hyperlink"/>
            <w:noProof/>
          </w:rPr>
          <w:t>Table A. Dual-element human health criteria for arsenic.</w:t>
        </w:r>
        <w:r w:rsidR="003863B2">
          <w:rPr>
            <w:noProof/>
            <w:webHidden/>
          </w:rPr>
          <w:tab/>
        </w:r>
        <w:r w:rsidR="003863B2">
          <w:rPr>
            <w:noProof/>
            <w:webHidden/>
          </w:rPr>
          <w:fldChar w:fldCharType="begin"/>
        </w:r>
        <w:r w:rsidR="003863B2">
          <w:rPr>
            <w:noProof/>
            <w:webHidden/>
          </w:rPr>
          <w:instrText xml:space="preserve"> PAGEREF _Toc137634894 \h </w:instrText>
        </w:r>
        <w:r w:rsidR="003863B2">
          <w:rPr>
            <w:noProof/>
            <w:webHidden/>
          </w:rPr>
        </w:r>
        <w:r w:rsidR="003863B2">
          <w:rPr>
            <w:noProof/>
            <w:webHidden/>
          </w:rPr>
          <w:fldChar w:fldCharType="separate"/>
        </w:r>
        <w:r w:rsidR="003863B2">
          <w:rPr>
            <w:noProof/>
            <w:webHidden/>
          </w:rPr>
          <w:t>vi</w:t>
        </w:r>
        <w:r w:rsidR="003863B2">
          <w:rPr>
            <w:noProof/>
            <w:webHidden/>
          </w:rPr>
          <w:fldChar w:fldCharType="end"/>
        </w:r>
      </w:hyperlink>
    </w:p>
    <w:p w14:paraId="6784ABD9" w14:textId="350B6EE6" w:rsidR="003863B2" w:rsidRDefault="00531E61">
      <w:pPr>
        <w:pStyle w:val="TableofFigures"/>
        <w:tabs>
          <w:tab w:val="right" w:leader="dot" w:pos="9350"/>
        </w:tabs>
        <w:rPr>
          <w:rFonts w:eastAsiaTheme="minorEastAsia"/>
          <w:noProof/>
          <w:kern w:val="2"/>
          <w:sz w:val="22"/>
          <w:szCs w:val="22"/>
          <w14:ligatures w14:val="standardContextual"/>
        </w:rPr>
      </w:pPr>
      <w:hyperlink w:anchor="_Toc137634895" w:history="1">
        <w:r w:rsidR="003863B2" w:rsidRPr="00AD7802">
          <w:rPr>
            <w:rStyle w:val="Hyperlink"/>
            <w:noProof/>
          </w:rPr>
          <w:t>Table 1. Criteria for protecting human health (Table 2, IDAPA 58.01.02.210.01.b).</w:t>
        </w:r>
        <w:r w:rsidR="003863B2">
          <w:rPr>
            <w:noProof/>
            <w:webHidden/>
          </w:rPr>
          <w:tab/>
        </w:r>
        <w:r w:rsidR="003863B2">
          <w:rPr>
            <w:noProof/>
            <w:webHidden/>
          </w:rPr>
          <w:fldChar w:fldCharType="begin"/>
        </w:r>
        <w:r w:rsidR="003863B2">
          <w:rPr>
            <w:noProof/>
            <w:webHidden/>
          </w:rPr>
          <w:instrText xml:space="preserve"> PAGEREF _Toc137634895 \h </w:instrText>
        </w:r>
        <w:r w:rsidR="003863B2">
          <w:rPr>
            <w:noProof/>
            <w:webHidden/>
          </w:rPr>
        </w:r>
        <w:r w:rsidR="003863B2">
          <w:rPr>
            <w:noProof/>
            <w:webHidden/>
          </w:rPr>
          <w:fldChar w:fldCharType="separate"/>
        </w:r>
        <w:r w:rsidR="003863B2">
          <w:rPr>
            <w:noProof/>
            <w:webHidden/>
          </w:rPr>
          <w:t>9</w:t>
        </w:r>
        <w:r w:rsidR="003863B2">
          <w:rPr>
            <w:noProof/>
            <w:webHidden/>
          </w:rPr>
          <w:fldChar w:fldCharType="end"/>
        </w:r>
      </w:hyperlink>
    </w:p>
    <w:p w14:paraId="67C18FCD" w14:textId="0169DE39" w:rsidR="003863B2" w:rsidRDefault="00531E61">
      <w:pPr>
        <w:pStyle w:val="TableofFigures"/>
        <w:tabs>
          <w:tab w:val="right" w:leader="dot" w:pos="9350"/>
        </w:tabs>
        <w:rPr>
          <w:rFonts w:eastAsiaTheme="minorEastAsia"/>
          <w:noProof/>
          <w:kern w:val="2"/>
          <w:sz w:val="22"/>
          <w:szCs w:val="22"/>
          <w14:ligatures w14:val="standardContextual"/>
        </w:rPr>
      </w:pPr>
      <w:hyperlink w:anchor="_Toc137634896" w:history="1">
        <w:r w:rsidR="003863B2" w:rsidRPr="00AD7802">
          <w:rPr>
            <w:rStyle w:val="Hyperlink"/>
            <w:noProof/>
          </w:rPr>
          <w:t>Table 2. TL assignments for calculating Idaho-specific TL-BAF and geometric mean of calculated bioaccumulation factors by TL.</w:t>
        </w:r>
        <w:r w:rsidR="003863B2">
          <w:rPr>
            <w:noProof/>
            <w:webHidden/>
          </w:rPr>
          <w:tab/>
        </w:r>
        <w:r w:rsidR="003863B2">
          <w:rPr>
            <w:noProof/>
            <w:webHidden/>
          </w:rPr>
          <w:fldChar w:fldCharType="begin"/>
        </w:r>
        <w:r w:rsidR="003863B2">
          <w:rPr>
            <w:noProof/>
            <w:webHidden/>
          </w:rPr>
          <w:instrText xml:space="preserve"> PAGEREF _Toc137634896 \h </w:instrText>
        </w:r>
        <w:r w:rsidR="003863B2">
          <w:rPr>
            <w:noProof/>
            <w:webHidden/>
          </w:rPr>
        </w:r>
        <w:r w:rsidR="003863B2">
          <w:rPr>
            <w:noProof/>
            <w:webHidden/>
          </w:rPr>
          <w:fldChar w:fldCharType="separate"/>
        </w:r>
        <w:r w:rsidR="003863B2">
          <w:rPr>
            <w:noProof/>
            <w:webHidden/>
          </w:rPr>
          <w:t>18</w:t>
        </w:r>
        <w:r w:rsidR="003863B2">
          <w:rPr>
            <w:noProof/>
            <w:webHidden/>
          </w:rPr>
          <w:fldChar w:fldCharType="end"/>
        </w:r>
      </w:hyperlink>
    </w:p>
    <w:p w14:paraId="07B6A1DD" w14:textId="664C996F" w:rsidR="003863B2" w:rsidRDefault="00531E61">
      <w:pPr>
        <w:pStyle w:val="TableofFigures"/>
        <w:tabs>
          <w:tab w:val="right" w:leader="dot" w:pos="9350"/>
        </w:tabs>
        <w:rPr>
          <w:rFonts w:eastAsiaTheme="minorEastAsia"/>
          <w:noProof/>
          <w:kern w:val="2"/>
          <w:sz w:val="22"/>
          <w:szCs w:val="22"/>
          <w14:ligatures w14:val="standardContextual"/>
        </w:rPr>
      </w:pPr>
      <w:hyperlink w:anchor="_Toc137634897" w:history="1">
        <w:r w:rsidR="003863B2" w:rsidRPr="00AD7802">
          <w:rPr>
            <w:rStyle w:val="Hyperlink"/>
            <w:noProof/>
          </w:rPr>
          <w:t>Table 3. TL-specific consumption rates from the national fish consumption study.</w:t>
        </w:r>
        <w:r w:rsidR="003863B2">
          <w:rPr>
            <w:noProof/>
            <w:webHidden/>
          </w:rPr>
          <w:tab/>
        </w:r>
        <w:r w:rsidR="003863B2">
          <w:rPr>
            <w:noProof/>
            <w:webHidden/>
          </w:rPr>
          <w:fldChar w:fldCharType="begin"/>
        </w:r>
        <w:r w:rsidR="003863B2">
          <w:rPr>
            <w:noProof/>
            <w:webHidden/>
          </w:rPr>
          <w:instrText xml:space="preserve"> PAGEREF _Toc137634897 \h </w:instrText>
        </w:r>
        <w:r w:rsidR="003863B2">
          <w:rPr>
            <w:noProof/>
            <w:webHidden/>
          </w:rPr>
        </w:r>
        <w:r w:rsidR="003863B2">
          <w:rPr>
            <w:noProof/>
            <w:webHidden/>
          </w:rPr>
          <w:fldChar w:fldCharType="separate"/>
        </w:r>
        <w:r w:rsidR="003863B2">
          <w:rPr>
            <w:noProof/>
            <w:webHidden/>
          </w:rPr>
          <w:t>19</w:t>
        </w:r>
        <w:r w:rsidR="003863B2">
          <w:rPr>
            <w:noProof/>
            <w:webHidden/>
          </w:rPr>
          <w:fldChar w:fldCharType="end"/>
        </w:r>
      </w:hyperlink>
    </w:p>
    <w:p w14:paraId="046C4E77" w14:textId="5B1D13BE" w:rsidR="003863B2" w:rsidRDefault="00531E61">
      <w:pPr>
        <w:pStyle w:val="TableofFigures"/>
        <w:tabs>
          <w:tab w:val="right" w:leader="dot" w:pos="9350"/>
        </w:tabs>
        <w:rPr>
          <w:rFonts w:eastAsiaTheme="minorEastAsia"/>
          <w:noProof/>
          <w:kern w:val="2"/>
          <w:sz w:val="22"/>
          <w:szCs w:val="22"/>
          <w14:ligatures w14:val="standardContextual"/>
        </w:rPr>
      </w:pPr>
      <w:hyperlink w:anchor="_Toc137634898" w:history="1">
        <w:r w:rsidR="003863B2" w:rsidRPr="00AD7802">
          <w:rPr>
            <w:rStyle w:val="Hyperlink"/>
            <w:noProof/>
          </w:rPr>
          <w:t>Table 4. TL assignments for calculating TL-BAF.</w:t>
        </w:r>
        <w:r w:rsidR="003863B2">
          <w:rPr>
            <w:noProof/>
            <w:webHidden/>
          </w:rPr>
          <w:tab/>
        </w:r>
        <w:r w:rsidR="003863B2">
          <w:rPr>
            <w:noProof/>
            <w:webHidden/>
          </w:rPr>
          <w:fldChar w:fldCharType="begin"/>
        </w:r>
        <w:r w:rsidR="003863B2">
          <w:rPr>
            <w:noProof/>
            <w:webHidden/>
          </w:rPr>
          <w:instrText xml:space="preserve"> PAGEREF _Toc137634898 \h </w:instrText>
        </w:r>
        <w:r w:rsidR="003863B2">
          <w:rPr>
            <w:noProof/>
            <w:webHidden/>
          </w:rPr>
        </w:r>
        <w:r w:rsidR="003863B2">
          <w:rPr>
            <w:noProof/>
            <w:webHidden/>
          </w:rPr>
          <w:fldChar w:fldCharType="separate"/>
        </w:r>
        <w:r w:rsidR="003863B2">
          <w:rPr>
            <w:noProof/>
            <w:webHidden/>
          </w:rPr>
          <w:t>25</w:t>
        </w:r>
        <w:r w:rsidR="003863B2">
          <w:rPr>
            <w:noProof/>
            <w:webHidden/>
          </w:rPr>
          <w:fldChar w:fldCharType="end"/>
        </w:r>
      </w:hyperlink>
    </w:p>
    <w:p w14:paraId="620C02F5" w14:textId="533CD019" w:rsidR="002540D5" w:rsidRPr="002540D5" w:rsidRDefault="00A41D5A" w:rsidP="006107E0">
      <w:pPr>
        <w:pStyle w:val="TableofFigures"/>
        <w:tabs>
          <w:tab w:val="right" w:leader="dot" w:pos="9350"/>
        </w:tabs>
      </w:pPr>
      <w:r>
        <w:fldChar w:fldCharType="end"/>
      </w:r>
    </w:p>
    <w:p w14:paraId="01DA5F14" w14:textId="77777777" w:rsidR="00EF5B22" w:rsidRDefault="00EF5B22" w:rsidP="003727E4">
      <w:pPr>
        <w:pStyle w:val="TOCHeading"/>
        <w:spacing w:before="320"/>
      </w:pPr>
      <w:r>
        <w:t>List of Figures</w:t>
      </w:r>
    </w:p>
    <w:p w14:paraId="611EA1CE" w14:textId="25FF7EDE" w:rsidR="003863B2" w:rsidRDefault="00FC2DA9">
      <w:pPr>
        <w:pStyle w:val="TableofFigures"/>
        <w:tabs>
          <w:tab w:val="right" w:leader="dot" w:pos="9350"/>
        </w:tabs>
        <w:rPr>
          <w:rFonts w:eastAsiaTheme="minorEastAsia"/>
          <w:noProof/>
          <w:kern w:val="2"/>
          <w:sz w:val="22"/>
          <w:szCs w:val="22"/>
          <w14:ligatures w14:val="standardContextual"/>
        </w:rPr>
      </w:pPr>
      <w:r>
        <w:fldChar w:fldCharType="begin"/>
      </w:r>
      <w:r>
        <w:instrText xml:space="preserve"> TOC \h \z \c "Figure" </w:instrText>
      </w:r>
      <w:r>
        <w:fldChar w:fldCharType="separate"/>
      </w:r>
      <w:hyperlink w:anchor="_Toc137634899" w:history="1">
        <w:r w:rsidR="003863B2" w:rsidRPr="00214B83">
          <w:rPr>
            <w:rStyle w:val="Hyperlink"/>
            <w:noProof/>
          </w:rPr>
          <w:t>Figure 1. Map of Idaho arsenic monitoring study sites.</w:t>
        </w:r>
        <w:r w:rsidR="003863B2">
          <w:rPr>
            <w:noProof/>
            <w:webHidden/>
          </w:rPr>
          <w:tab/>
        </w:r>
        <w:r w:rsidR="003863B2">
          <w:rPr>
            <w:noProof/>
            <w:webHidden/>
          </w:rPr>
          <w:fldChar w:fldCharType="begin"/>
        </w:r>
        <w:r w:rsidR="003863B2">
          <w:rPr>
            <w:noProof/>
            <w:webHidden/>
          </w:rPr>
          <w:instrText xml:space="preserve"> PAGEREF _Toc137634899 \h </w:instrText>
        </w:r>
        <w:r w:rsidR="003863B2">
          <w:rPr>
            <w:noProof/>
            <w:webHidden/>
          </w:rPr>
        </w:r>
        <w:r w:rsidR="003863B2">
          <w:rPr>
            <w:noProof/>
            <w:webHidden/>
          </w:rPr>
          <w:fldChar w:fldCharType="separate"/>
        </w:r>
        <w:r w:rsidR="003863B2">
          <w:rPr>
            <w:noProof/>
            <w:webHidden/>
          </w:rPr>
          <w:t>14</w:t>
        </w:r>
        <w:r w:rsidR="003863B2">
          <w:rPr>
            <w:noProof/>
            <w:webHidden/>
          </w:rPr>
          <w:fldChar w:fldCharType="end"/>
        </w:r>
      </w:hyperlink>
    </w:p>
    <w:p w14:paraId="6F324CE6" w14:textId="63DE4318" w:rsidR="003863B2" w:rsidRDefault="00531E61">
      <w:pPr>
        <w:pStyle w:val="TableofFigures"/>
        <w:tabs>
          <w:tab w:val="right" w:leader="dot" w:pos="9350"/>
        </w:tabs>
        <w:rPr>
          <w:rFonts w:eastAsiaTheme="minorEastAsia"/>
          <w:noProof/>
          <w:kern w:val="2"/>
          <w:sz w:val="22"/>
          <w:szCs w:val="22"/>
          <w14:ligatures w14:val="standardContextual"/>
        </w:rPr>
      </w:pPr>
      <w:hyperlink w:anchor="_Toc137634900" w:history="1">
        <w:r w:rsidR="003863B2" w:rsidRPr="00214B83">
          <w:rPr>
            <w:rStyle w:val="Hyperlink"/>
            <w:noProof/>
          </w:rPr>
          <w:t>Figure 2. Uptake, biotransformation, and elimination pathways of arsenic (Zhang et al. 2022).</w:t>
        </w:r>
        <w:r w:rsidR="003863B2">
          <w:rPr>
            <w:noProof/>
            <w:webHidden/>
          </w:rPr>
          <w:tab/>
        </w:r>
        <w:r w:rsidR="003863B2">
          <w:rPr>
            <w:noProof/>
            <w:webHidden/>
          </w:rPr>
          <w:fldChar w:fldCharType="begin"/>
        </w:r>
        <w:r w:rsidR="003863B2">
          <w:rPr>
            <w:noProof/>
            <w:webHidden/>
          </w:rPr>
          <w:instrText xml:space="preserve"> PAGEREF _Toc137634900 \h </w:instrText>
        </w:r>
        <w:r w:rsidR="003863B2">
          <w:rPr>
            <w:noProof/>
            <w:webHidden/>
          </w:rPr>
        </w:r>
        <w:r w:rsidR="003863B2">
          <w:rPr>
            <w:noProof/>
            <w:webHidden/>
          </w:rPr>
          <w:fldChar w:fldCharType="separate"/>
        </w:r>
        <w:r w:rsidR="003863B2">
          <w:rPr>
            <w:noProof/>
            <w:webHidden/>
          </w:rPr>
          <w:t>16</w:t>
        </w:r>
        <w:r w:rsidR="003863B2">
          <w:rPr>
            <w:noProof/>
            <w:webHidden/>
          </w:rPr>
          <w:fldChar w:fldCharType="end"/>
        </w:r>
      </w:hyperlink>
    </w:p>
    <w:p w14:paraId="3BFB8245" w14:textId="120E25AF" w:rsidR="00E75296" w:rsidRDefault="00FC2DA9" w:rsidP="005E1F27">
      <w:pPr>
        <w:pStyle w:val="TableofFigures"/>
        <w:tabs>
          <w:tab w:val="right" w:leader="dot" w:pos="9350"/>
        </w:tabs>
      </w:pPr>
      <w:r>
        <w:fldChar w:fldCharType="end"/>
      </w:r>
    </w:p>
    <w:p w14:paraId="458252B1" w14:textId="7BEAD674" w:rsidR="003E50EC" w:rsidRDefault="003E50EC" w:rsidP="003727E4">
      <w:pPr>
        <w:pStyle w:val="TOCHeading"/>
        <w:spacing w:before="320"/>
      </w:pPr>
      <w:r>
        <w:t>List of Equations</w:t>
      </w:r>
    </w:p>
    <w:p w14:paraId="1F567496" w14:textId="68C7FDA9" w:rsidR="003863B2" w:rsidRDefault="00E75296">
      <w:pPr>
        <w:pStyle w:val="TableofFigures"/>
        <w:tabs>
          <w:tab w:val="right" w:leader="dot" w:pos="9350"/>
        </w:tabs>
        <w:rPr>
          <w:rFonts w:eastAsiaTheme="minorEastAsia"/>
          <w:noProof/>
          <w:kern w:val="2"/>
          <w:sz w:val="22"/>
          <w:szCs w:val="22"/>
          <w14:ligatures w14:val="standardContextual"/>
        </w:rPr>
      </w:pPr>
      <w:r>
        <w:rPr>
          <w:color w:val="2B579A"/>
        </w:rPr>
        <w:fldChar w:fldCharType="begin"/>
      </w:r>
      <w:r>
        <w:instrText xml:space="preserve"> TOC \h \z \c "Equation" </w:instrText>
      </w:r>
      <w:r>
        <w:rPr>
          <w:color w:val="2B579A"/>
        </w:rPr>
        <w:fldChar w:fldCharType="separate"/>
      </w:r>
      <w:hyperlink w:anchor="_Toc137634901" w:history="1">
        <w:r w:rsidR="003863B2" w:rsidRPr="00AF520E">
          <w:rPr>
            <w:rStyle w:val="Hyperlink"/>
            <w:noProof/>
          </w:rPr>
          <w:t>Equation 1. TL-BAF calculation.</w:t>
        </w:r>
        <w:r w:rsidR="003863B2">
          <w:rPr>
            <w:noProof/>
            <w:webHidden/>
          </w:rPr>
          <w:tab/>
        </w:r>
        <w:r w:rsidR="003863B2">
          <w:rPr>
            <w:noProof/>
            <w:webHidden/>
          </w:rPr>
          <w:fldChar w:fldCharType="begin"/>
        </w:r>
        <w:r w:rsidR="003863B2">
          <w:rPr>
            <w:noProof/>
            <w:webHidden/>
          </w:rPr>
          <w:instrText xml:space="preserve"> PAGEREF _Toc137634901 \h </w:instrText>
        </w:r>
        <w:r w:rsidR="003863B2">
          <w:rPr>
            <w:noProof/>
            <w:webHidden/>
          </w:rPr>
        </w:r>
        <w:r w:rsidR="003863B2">
          <w:rPr>
            <w:noProof/>
            <w:webHidden/>
          </w:rPr>
          <w:fldChar w:fldCharType="separate"/>
        </w:r>
        <w:r w:rsidR="003863B2">
          <w:rPr>
            <w:noProof/>
            <w:webHidden/>
          </w:rPr>
          <w:t>19</w:t>
        </w:r>
        <w:r w:rsidR="003863B2">
          <w:rPr>
            <w:noProof/>
            <w:webHidden/>
          </w:rPr>
          <w:fldChar w:fldCharType="end"/>
        </w:r>
      </w:hyperlink>
    </w:p>
    <w:p w14:paraId="52C36F7D" w14:textId="31EE77DD" w:rsidR="003863B2" w:rsidRDefault="00531E61">
      <w:pPr>
        <w:pStyle w:val="TableofFigures"/>
        <w:tabs>
          <w:tab w:val="right" w:leader="dot" w:pos="9350"/>
        </w:tabs>
        <w:rPr>
          <w:rFonts w:eastAsiaTheme="minorEastAsia"/>
          <w:noProof/>
          <w:kern w:val="2"/>
          <w:sz w:val="22"/>
          <w:szCs w:val="22"/>
          <w14:ligatures w14:val="standardContextual"/>
        </w:rPr>
      </w:pPr>
      <w:hyperlink w:anchor="_Toc137634902" w:history="1">
        <w:r w:rsidR="003863B2" w:rsidRPr="00AF520E">
          <w:rPr>
            <w:rStyle w:val="Hyperlink"/>
            <w:noProof/>
          </w:rPr>
          <w:t>Equation 2. Result for statewide TL-BAF calculations.</w:t>
        </w:r>
        <w:r w:rsidR="003863B2">
          <w:rPr>
            <w:noProof/>
            <w:webHidden/>
          </w:rPr>
          <w:tab/>
        </w:r>
        <w:r w:rsidR="003863B2">
          <w:rPr>
            <w:noProof/>
            <w:webHidden/>
          </w:rPr>
          <w:fldChar w:fldCharType="begin"/>
        </w:r>
        <w:r w:rsidR="003863B2">
          <w:rPr>
            <w:noProof/>
            <w:webHidden/>
          </w:rPr>
          <w:instrText xml:space="preserve"> PAGEREF _Toc137634902 \h </w:instrText>
        </w:r>
        <w:r w:rsidR="003863B2">
          <w:rPr>
            <w:noProof/>
            <w:webHidden/>
          </w:rPr>
        </w:r>
        <w:r w:rsidR="003863B2">
          <w:rPr>
            <w:noProof/>
            <w:webHidden/>
          </w:rPr>
          <w:fldChar w:fldCharType="separate"/>
        </w:r>
        <w:r w:rsidR="003863B2">
          <w:rPr>
            <w:noProof/>
            <w:webHidden/>
          </w:rPr>
          <w:t>19</w:t>
        </w:r>
        <w:r w:rsidR="003863B2">
          <w:rPr>
            <w:noProof/>
            <w:webHidden/>
          </w:rPr>
          <w:fldChar w:fldCharType="end"/>
        </w:r>
      </w:hyperlink>
    </w:p>
    <w:p w14:paraId="2E98F5D0" w14:textId="042A3D51" w:rsidR="003863B2" w:rsidRDefault="00531E61">
      <w:pPr>
        <w:pStyle w:val="TableofFigures"/>
        <w:tabs>
          <w:tab w:val="right" w:leader="dot" w:pos="9350"/>
        </w:tabs>
        <w:rPr>
          <w:rFonts w:eastAsiaTheme="minorEastAsia"/>
          <w:noProof/>
          <w:kern w:val="2"/>
          <w:sz w:val="22"/>
          <w:szCs w:val="22"/>
          <w14:ligatures w14:val="standardContextual"/>
        </w:rPr>
      </w:pPr>
      <w:hyperlink w:anchor="_Toc137634903" w:history="1">
        <w:r w:rsidR="003863B2" w:rsidRPr="00AF520E">
          <w:rPr>
            <w:rStyle w:val="Hyperlink"/>
            <w:rFonts w:cs="Arial"/>
            <w:noProof/>
          </w:rPr>
          <w:t>Equation 3. Translation BAF calculation.</w:t>
        </w:r>
        <w:r w:rsidR="003863B2">
          <w:rPr>
            <w:noProof/>
            <w:webHidden/>
          </w:rPr>
          <w:tab/>
        </w:r>
        <w:r w:rsidR="003863B2">
          <w:rPr>
            <w:noProof/>
            <w:webHidden/>
          </w:rPr>
          <w:fldChar w:fldCharType="begin"/>
        </w:r>
        <w:r w:rsidR="003863B2">
          <w:rPr>
            <w:noProof/>
            <w:webHidden/>
          </w:rPr>
          <w:instrText xml:space="preserve"> PAGEREF _Toc137634903 \h </w:instrText>
        </w:r>
        <w:r w:rsidR="003863B2">
          <w:rPr>
            <w:noProof/>
            <w:webHidden/>
          </w:rPr>
        </w:r>
        <w:r w:rsidR="003863B2">
          <w:rPr>
            <w:noProof/>
            <w:webHidden/>
          </w:rPr>
          <w:fldChar w:fldCharType="separate"/>
        </w:r>
        <w:r w:rsidR="003863B2">
          <w:rPr>
            <w:noProof/>
            <w:webHidden/>
          </w:rPr>
          <w:t>24</w:t>
        </w:r>
        <w:r w:rsidR="003863B2">
          <w:rPr>
            <w:noProof/>
            <w:webHidden/>
          </w:rPr>
          <w:fldChar w:fldCharType="end"/>
        </w:r>
      </w:hyperlink>
    </w:p>
    <w:p w14:paraId="3D1AF984" w14:textId="1044A4D7" w:rsidR="003863B2" w:rsidRDefault="00531E61">
      <w:pPr>
        <w:pStyle w:val="TableofFigures"/>
        <w:tabs>
          <w:tab w:val="right" w:leader="dot" w:pos="9350"/>
        </w:tabs>
        <w:rPr>
          <w:rFonts w:eastAsiaTheme="minorEastAsia"/>
          <w:noProof/>
          <w:kern w:val="2"/>
          <w:sz w:val="22"/>
          <w:szCs w:val="22"/>
          <w14:ligatures w14:val="standardContextual"/>
        </w:rPr>
      </w:pPr>
      <w:hyperlink w:anchor="_Toc137634904" w:history="1">
        <w:r w:rsidR="003863B2" w:rsidRPr="00AF520E">
          <w:rPr>
            <w:rStyle w:val="Hyperlink"/>
            <w:noProof/>
          </w:rPr>
          <w:t>Equation 4. Translation TL-BAF calculation.</w:t>
        </w:r>
        <w:r w:rsidR="003863B2">
          <w:rPr>
            <w:noProof/>
            <w:webHidden/>
          </w:rPr>
          <w:tab/>
        </w:r>
        <w:r w:rsidR="003863B2">
          <w:rPr>
            <w:noProof/>
            <w:webHidden/>
          </w:rPr>
          <w:fldChar w:fldCharType="begin"/>
        </w:r>
        <w:r w:rsidR="003863B2">
          <w:rPr>
            <w:noProof/>
            <w:webHidden/>
          </w:rPr>
          <w:instrText xml:space="preserve"> PAGEREF _Toc137634904 \h </w:instrText>
        </w:r>
        <w:r w:rsidR="003863B2">
          <w:rPr>
            <w:noProof/>
            <w:webHidden/>
          </w:rPr>
        </w:r>
        <w:r w:rsidR="003863B2">
          <w:rPr>
            <w:noProof/>
            <w:webHidden/>
          </w:rPr>
          <w:fldChar w:fldCharType="separate"/>
        </w:r>
        <w:r w:rsidR="003863B2">
          <w:rPr>
            <w:noProof/>
            <w:webHidden/>
          </w:rPr>
          <w:t>24</w:t>
        </w:r>
        <w:r w:rsidR="003863B2">
          <w:rPr>
            <w:noProof/>
            <w:webHidden/>
          </w:rPr>
          <w:fldChar w:fldCharType="end"/>
        </w:r>
      </w:hyperlink>
    </w:p>
    <w:p w14:paraId="4EE30555" w14:textId="731787C9" w:rsidR="003863B2" w:rsidRDefault="00531E61">
      <w:pPr>
        <w:pStyle w:val="TableofFigures"/>
        <w:tabs>
          <w:tab w:val="right" w:leader="dot" w:pos="9350"/>
        </w:tabs>
        <w:rPr>
          <w:rFonts w:eastAsiaTheme="minorEastAsia"/>
          <w:noProof/>
          <w:kern w:val="2"/>
          <w:sz w:val="22"/>
          <w:szCs w:val="22"/>
          <w14:ligatures w14:val="standardContextual"/>
        </w:rPr>
      </w:pPr>
      <w:hyperlink w:anchor="_Toc137634905" w:history="1">
        <w:r w:rsidR="003863B2" w:rsidRPr="00AF520E">
          <w:rPr>
            <w:rStyle w:val="Hyperlink"/>
            <w:noProof/>
          </w:rPr>
          <w:t>Equation 5. Water column translation calculation.</w:t>
        </w:r>
        <w:r w:rsidR="003863B2">
          <w:rPr>
            <w:noProof/>
            <w:webHidden/>
          </w:rPr>
          <w:tab/>
        </w:r>
        <w:r w:rsidR="003863B2">
          <w:rPr>
            <w:noProof/>
            <w:webHidden/>
          </w:rPr>
          <w:fldChar w:fldCharType="begin"/>
        </w:r>
        <w:r w:rsidR="003863B2">
          <w:rPr>
            <w:noProof/>
            <w:webHidden/>
          </w:rPr>
          <w:instrText xml:space="preserve"> PAGEREF _Toc137634905 \h </w:instrText>
        </w:r>
        <w:r w:rsidR="003863B2">
          <w:rPr>
            <w:noProof/>
            <w:webHidden/>
          </w:rPr>
        </w:r>
        <w:r w:rsidR="003863B2">
          <w:rPr>
            <w:noProof/>
            <w:webHidden/>
          </w:rPr>
          <w:fldChar w:fldCharType="separate"/>
        </w:r>
        <w:r w:rsidR="003863B2">
          <w:rPr>
            <w:noProof/>
            <w:webHidden/>
          </w:rPr>
          <w:t>25</w:t>
        </w:r>
        <w:r w:rsidR="003863B2">
          <w:rPr>
            <w:noProof/>
            <w:webHidden/>
          </w:rPr>
          <w:fldChar w:fldCharType="end"/>
        </w:r>
      </w:hyperlink>
    </w:p>
    <w:p w14:paraId="50E676F3" w14:textId="33BF847B" w:rsidR="00283C7C" w:rsidRPr="001779C0" w:rsidRDefault="00E75296" w:rsidP="00B72799">
      <w:pPr>
        <w:pStyle w:val="TableofFigures"/>
        <w:tabs>
          <w:tab w:val="right" w:leader="dot" w:pos="9350"/>
        </w:tabs>
      </w:pPr>
      <w:r>
        <w:rPr>
          <w:color w:val="2B579A"/>
          <w:shd w:val="clear" w:color="auto" w:fill="E6E6E6"/>
        </w:rPr>
        <w:fldChar w:fldCharType="end"/>
      </w:r>
      <w:r w:rsidR="00283C7C">
        <w:br w:type="page"/>
      </w:r>
    </w:p>
    <w:p w14:paraId="346E1F92" w14:textId="77777777" w:rsidR="00E10B0C" w:rsidRDefault="00E10B0C" w:rsidP="00C0178C">
      <w:pPr>
        <w:pStyle w:val="Heading1non-numbered"/>
        <w:spacing w:after="360"/>
      </w:pPr>
      <w:bookmarkStart w:id="0" w:name="_Toc136874906"/>
      <w:bookmarkStart w:id="1" w:name="_Toc136949836"/>
      <w:bookmarkStart w:id="2" w:name="_Toc137634849"/>
      <w:r>
        <w:lastRenderedPageBreak/>
        <w:t>Abbreviations, Acronyms, and Symbols</w:t>
      </w:r>
      <w:bookmarkEnd w:id="0"/>
      <w:bookmarkEnd w:id="1"/>
      <w:bookmarkEnd w:id="2"/>
    </w:p>
    <w:p w14:paraId="7B5AEA12" w14:textId="7B6A1E80" w:rsidR="00F93E2E" w:rsidRDefault="00F93E2E" w:rsidP="00D83A02">
      <w:pPr>
        <w:pStyle w:val="Acrolistentry"/>
        <w:spacing w:before="60"/>
      </w:pPr>
      <w:r w:rsidRPr="00530D17">
        <w:t>µg</w:t>
      </w:r>
      <w:r>
        <w:tab/>
        <w:t>microgram</w:t>
      </w:r>
    </w:p>
    <w:p w14:paraId="3D9ADAEC" w14:textId="2A2734C3" w:rsidR="00414873" w:rsidRDefault="00414873" w:rsidP="00D83A02">
      <w:pPr>
        <w:pStyle w:val="Acrolistentry"/>
        <w:spacing w:before="60"/>
      </w:pPr>
      <w:r>
        <w:t>AU</w:t>
      </w:r>
      <w:r>
        <w:tab/>
        <w:t>assessment unit</w:t>
      </w:r>
    </w:p>
    <w:p w14:paraId="1EE5A42F" w14:textId="0C337AD0" w:rsidR="00D83A02" w:rsidRDefault="00D83A02" w:rsidP="00D83A02">
      <w:pPr>
        <w:pStyle w:val="Acrolistentry"/>
        <w:spacing w:before="60"/>
      </w:pPr>
      <w:r>
        <w:t>BAF</w:t>
      </w:r>
      <w:r>
        <w:tab/>
      </w:r>
      <w:r w:rsidR="00F040D3">
        <w:t>b</w:t>
      </w:r>
      <w:r>
        <w:t xml:space="preserve">ioaccumulation </w:t>
      </w:r>
      <w:r w:rsidR="00E77197">
        <w:t>f</w:t>
      </w:r>
      <w:r>
        <w:t>actor</w:t>
      </w:r>
    </w:p>
    <w:p w14:paraId="6AD8673A" w14:textId="17C9077D" w:rsidR="00D83A02" w:rsidRDefault="00D83A02" w:rsidP="00D83A02">
      <w:pPr>
        <w:pStyle w:val="Acrolistentry"/>
        <w:spacing w:before="60"/>
      </w:pPr>
      <w:r>
        <w:t>BCF</w:t>
      </w:r>
      <w:r>
        <w:tab/>
      </w:r>
      <w:r w:rsidR="00F040D3">
        <w:t>b</w:t>
      </w:r>
      <w:r>
        <w:t xml:space="preserve">ioconcentration </w:t>
      </w:r>
      <w:r w:rsidR="00E77197">
        <w:t>f</w:t>
      </w:r>
      <w:r>
        <w:t>actor</w:t>
      </w:r>
    </w:p>
    <w:p w14:paraId="0AFD1934" w14:textId="77777777" w:rsidR="00D83A02" w:rsidRDefault="00D83A02" w:rsidP="00D83A02">
      <w:pPr>
        <w:pStyle w:val="Acrolistentry"/>
        <w:spacing w:before="60"/>
      </w:pPr>
      <w:r>
        <w:t>CWA</w:t>
      </w:r>
      <w:r>
        <w:tab/>
        <w:t>Clean Water Act</w:t>
      </w:r>
    </w:p>
    <w:p w14:paraId="2ABCA08E" w14:textId="77777777" w:rsidR="00D83A02" w:rsidRDefault="00D83A02" w:rsidP="00D83A02">
      <w:pPr>
        <w:pStyle w:val="Acrolistentry"/>
        <w:spacing w:before="60"/>
      </w:pPr>
      <w:r w:rsidRPr="001D7091">
        <w:t>DEQ</w:t>
      </w:r>
      <w:r>
        <w:tab/>
        <w:t>Idaho Department of Environmental Quality</w:t>
      </w:r>
    </w:p>
    <w:p w14:paraId="307685F4" w14:textId="5403B290" w:rsidR="00283C1A" w:rsidRDefault="00283C1A" w:rsidP="00D83A02">
      <w:pPr>
        <w:pStyle w:val="Acrolistentry"/>
        <w:spacing w:before="60"/>
      </w:pPr>
      <w:r>
        <w:t>DMA</w:t>
      </w:r>
      <w:r>
        <w:tab/>
      </w:r>
      <w:proofErr w:type="spellStart"/>
      <w:r w:rsidRPr="49608FC3">
        <w:rPr>
          <w:rStyle w:val="spellingerror"/>
          <w:color w:val="000000" w:themeColor="text1"/>
        </w:rPr>
        <w:t>dimethylarsinate</w:t>
      </w:r>
      <w:proofErr w:type="spellEnd"/>
    </w:p>
    <w:p w14:paraId="21683810" w14:textId="7AC6A2A9" w:rsidR="00D83A02" w:rsidRDefault="00D83A02" w:rsidP="00D83A02">
      <w:pPr>
        <w:pStyle w:val="Acrolistentry"/>
        <w:spacing w:before="60"/>
      </w:pPr>
      <w:r>
        <w:t>DWS</w:t>
      </w:r>
      <w:r>
        <w:tab/>
      </w:r>
      <w:r w:rsidR="001351B7">
        <w:t>d</w:t>
      </w:r>
      <w:r>
        <w:t xml:space="preserve">omestic </w:t>
      </w:r>
      <w:r w:rsidR="00E77197">
        <w:t>w</w:t>
      </w:r>
      <w:r>
        <w:t xml:space="preserve">ater </w:t>
      </w:r>
      <w:r w:rsidR="00E77197">
        <w:t>s</w:t>
      </w:r>
      <w:r>
        <w:t>upply</w:t>
      </w:r>
    </w:p>
    <w:p w14:paraId="363B7470" w14:textId="4BD3A049" w:rsidR="00D83A02" w:rsidRDefault="00D83A02" w:rsidP="00D83A02">
      <w:pPr>
        <w:pStyle w:val="Acrolistentry"/>
        <w:spacing w:before="60"/>
      </w:pPr>
      <w:r w:rsidRPr="001D7091">
        <w:t>EPA</w:t>
      </w:r>
      <w:r>
        <w:tab/>
        <w:t>U</w:t>
      </w:r>
      <w:r w:rsidR="00E77197">
        <w:t xml:space="preserve">nited </w:t>
      </w:r>
      <w:r>
        <w:t>S</w:t>
      </w:r>
      <w:r w:rsidR="00E77197">
        <w:t>tates</w:t>
      </w:r>
      <w:r>
        <w:t xml:space="preserve"> Environmental Protection Agency</w:t>
      </w:r>
    </w:p>
    <w:p w14:paraId="30DA7EB9" w14:textId="08436872" w:rsidR="00414873" w:rsidRDefault="00414873" w:rsidP="00D83A02">
      <w:pPr>
        <w:pStyle w:val="Acrolistentry"/>
        <w:spacing w:before="60"/>
      </w:pPr>
      <w:r>
        <w:t>FERC</w:t>
      </w:r>
      <w:r>
        <w:tab/>
        <w:t>Federal</w:t>
      </w:r>
      <w:r w:rsidR="001C7416">
        <w:t xml:space="preserve"> </w:t>
      </w:r>
      <w:r w:rsidR="001C7416" w:rsidRPr="001C7416">
        <w:t>Energy Regulatory Commission</w:t>
      </w:r>
    </w:p>
    <w:p w14:paraId="38BDC8CC" w14:textId="024C59E4" w:rsidR="001C7416" w:rsidRDefault="001C7416" w:rsidP="00D83A02">
      <w:pPr>
        <w:pStyle w:val="Acrolistentry"/>
        <w:spacing w:before="60"/>
      </w:pPr>
      <w:r>
        <w:t>GPS</w:t>
      </w:r>
      <w:r>
        <w:tab/>
        <w:t>Global Positioning System</w:t>
      </w:r>
    </w:p>
    <w:p w14:paraId="5CE78162" w14:textId="77777777" w:rsidR="00D83A02" w:rsidRDefault="00D83A02" w:rsidP="00D83A02">
      <w:pPr>
        <w:pStyle w:val="Acrolistentry"/>
        <w:spacing w:before="6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IDFG</w:t>
      </w:r>
      <w:r>
        <w:rPr>
          <w:rStyle w:val="normaltextrun"/>
          <w:rFonts w:ascii="Calibri" w:hAnsi="Calibri" w:cs="Calibri"/>
          <w:color w:val="000000"/>
          <w:shd w:val="clear" w:color="auto" w:fill="FFFFFF"/>
        </w:rPr>
        <w:tab/>
        <w:t>Idaho Department of Fish and Game</w:t>
      </w:r>
    </w:p>
    <w:p w14:paraId="385B6A90" w14:textId="77777777" w:rsidR="00D83A02" w:rsidRDefault="00D83A02" w:rsidP="00D83A02">
      <w:pPr>
        <w:pStyle w:val="Acrolistentry"/>
        <w:spacing w:before="6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IPDES</w:t>
      </w:r>
      <w:r>
        <w:rPr>
          <w:rStyle w:val="normaltextrun"/>
          <w:rFonts w:ascii="Calibri" w:hAnsi="Calibri" w:cs="Calibri"/>
          <w:color w:val="000000"/>
          <w:shd w:val="clear" w:color="auto" w:fill="FFFFFF"/>
        </w:rPr>
        <w:tab/>
        <w:t>Idaho Pollutant Discharge Elimination System</w:t>
      </w:r>
    </w:p>
    <w:p w14:paraId="6B54E67E" w14:textId="3F6EE363" w:rsidR="00D4500F" w:rsidRDefault="006054C0" w:rsidP="00D83A02">
      <w:pPr>
        <w:pStyle w:val="Acrolistentry"/>
        <w:spacing w:before="6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k</w:t>
      </w:r>
      <w:r w:rsidR="00D4500F">
        <w:rPr>
          <w:rStyle w:val="normaltextrun"/>
          <w:rFonts w:ascii="Calibri" w:hAnsi="Calibri" w:cs="Calibri"/>
          <w:color w:val="000000"/>
          <w:shd w:val="clear" w:color="auto" w:fill="FFFFFF"/>
        </w:rPr>
        <w:t>g</w:t>
      </w:r>
      <w:r w:rsidR="00D4500F">
        <w:rPr>
          <w:rStyle w:val="normaltextrun"/>
          <w:rFonts w:ascii="Calibri" w:hAnsi="Calibri" w:cs="Calibri"/>
          <w:color w:val="000000"/>
          <w:shd w:val="clear" w:color="auto" w:fill="FFFFFF"/>
        </w:rPr>
        <w:tab/>
        <w:t>kilogram</w:t>
      </w:r>
    </w:p>
    <w:p w14:paraId="5EBDFE18" w14:textId="3DEF97E4" w:rsidR="00D4500F" w:rsidRDefault="00D4500F" w:rsidP="00D83A02">
      <w:pPr>
        <w:pStyle w:val="Acrolistentry"/>
        <w:spacing w:before="6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L</w:t>
      </w:r>
      <w:r>
        <w:rPr>
          <w:rStyle w:val="normaltextrun"/>
          <w:rFonts w:ascii="Calibri" w:hAnsi="Calibri" w:cs="Calibri"/>
          <w:color w:val="000000"/>
          <w:shd w:val="clear" w:color="auto" w:fill="FFFFFF"/>
        </w:rPr>
        <w:tab/>
        <w:t>liter</w:t>
      </w:r>
    </w:p>
    <w:p w14:paraId="4886BEF6" w14:textId="2469BF2A" w:rsidR="00D83A02" w:rsidRDefault="00D83A02" w:rsidP="00D83A02">
      <w:pPr>
        <w:pStyle w:val="Acrolistentry"/>
        <w:spacing w:before="6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MCL</w:t>
      </w:r>
      <w:r>
        <w:rPr>
          <w:rStyle w:val="normaltextrun"/>
          <w:rFonts w:ascii="Calibri" w:hAnsi="Calibri" w:cs="Calibri"/>
          <w:color w:val="000000"/>
          <w:shd w:val="clear" w:color="auto" w:fill="FFFFFF"/>
        </w:rPr>
        <w:tab/>
      </w:r>
      <w:r w:rsidR="006054C0">
        <w:rPr>
          <w:rStyle w:val="normaltextrun"/>
          <w:rFonts w:ascii="Calibri" w:hAnsi="Calibri" w:cs="Calibri"/>
          <w:color w:val="000000"/>
          <w:shd w:val="clear" w:color="auto" w:fill="FFFFFF"/>
        </w:rPr>
        <w:t>m</w:t>
      </w:r>
      <w:r>
        <w:rPr>
          <w:rStyle w:val="normaltextrun"/>
          <w:rFonts w:ascii="Calibri" w:hAnsi="Calibri" w:cs="Calibri"/>
          <w:color w:val="000000"/>
          <w:shd w:val="clear" w:color="auto" w:fill="FFFFFF"/>
        </w:rPr>
        <w:t xml:space="preserve">aximum </w:t>
      </w:r>
      <w:r w:rsidR="00ED131A">
        <w:rPr>
          <w:rStyle w:val="normaltextrun"/>
          <w:rFonts w:ascii="Calibri" w:hAnsi="Calibri" w:cs="Calibri"/>
          <w:color w:val="000000"/>
          <w:shd w:val="clear" w:color="auto" w:fill="FFFFFF"/>
        </w:rPr>
        <w:t>c</w:t>
      </w:r>
      <w:r>
        <w:rPr>
          <w:rStyle w:val="normaltextrun"/>
          <w:rFonts w:ascii="Calibri" w:hAnsi="Calibri" w:cs="Calibri"/>
          <w:color w:val="000000"/>
          <w:shd w:val="clear" w:color="auto" w:fill="FFFFFF"/>
        </w:rPr>
        <w:t xml:space="preserve">ontaminant </w:t>
      </w:r>
      <w:r w:rsidR="00ED131A">
        <w:rPr>
          <w:rStyle w:val="normaltextrun"/>
          <w:rFonts w:ascii="Calibri" w:hAnsi="Calibri" w:cs="Calibri"/>
          <w:color w:val="000000"/>
          <w:shd w:val="clear" w:color="auto" w:fill="FFFFFF"/>
        </w:rPr>
        <w:t>l</w:t>
      </w:r>
      <w:r>
        <w:rPr>
          <w:rStyle w:val="normaltextrun"/>
          <w:rFonts w:ascii="Calibri" w:hAnsi="Calibri" w:cs="Calibri"/>
          <w:color w:val="000000"/>
          <w:shd w:val="clear" w:color="auto" w:fill="FFFFFF"/>
        </w:rPr>
        <w:t>evel</w:t>
      </w:r>
    </w:p>
    <w:p w14:paraId="481C15B1" w14:textId="4DC1BEB1" w:rsidR="00283C1A" w:rsidRDefault="00283C1A" w:rsidP="00D83A02">
      <w:pPr>
        <w:pStyle w:val="Acrolistentry"/>
        <w:spacing w:before="6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mg</w:t>
      </w:r>
      <w:r>
        <w:rPr>
          <w:rStyle w:val="normaltextrun"/>
          <w:rFonts w:ascii="Calibri" w:hAnsi="Calibri" w:cs="Calibri"/>
          <w:color w:val="000000"/>
          <w:shd w:val="clear" w:color="auto" w:fill="FFFFFF"/>
        </w:rPr>
        <w:tab/>
        <w:t>milligram</w:t>
      </w:r>
    </w:p>
    <w:p w14:paraId="4099779F" w14:textId="21A7CDA0" w:rsidR="00283C1A" w:rsidRDefault="00283C1A" w:rsidP="00D83A02">
      <w:pPr>
        <w:pStyle w:val="Acrolistentry"/>
        <w:spacing w:before="60"/>
        <w:rPr>
          <w:rStyle w:val="spellingerror"/>
          <w:color w:val="000000" w:themeColor="text1"/>
        </w:rPr>
      </w:pPr>
      <w:r>
        <w:rPr>
          <w:rStyle w:val="normaltextrun"/>
          <w:rFonts w:ascii="Calibri" w:hAnsi="Calibri" w:cs="Calibri"/>
          <w:color w:val="000000"/>
          <w:shd w:val="clear" w:color="auto" w:fill="FFFFFF"/>
        </w:rPr>
        <w:t>MMA</w:t>
      </w:r>
      <w:r>
        <w:rPr>
          <w:rStyle w:val="normaltextrun"/>
          <w:rFonts w:ascii="Calibri" w:hAnsi="Calibri" w:cs="Calibri"/>
          <w:color w:val="000000"/>
          <w:shd w:val="clear" w:color="auto" w:fill="FFFFFF"/>
        </w:rPr>
        <w:tab/>
      </w:r>
      <w:proofErr w:type="spellStart"/>
      <w:r w:rsidR="00B44E00" w:rsidRPr="49608FC3">
        <w:rPr>
          <w:rStyle w:val="spellingerror"/>
          <w:color w:val="000000" w:themeColor="text1"/>
        </w:rPr>
        <w:t>monomethylarsonate</w:t>
      </w:r>
      <w:proofErr w:type="spellEnd"/>
    </w:p>
    <w:p w14:paraId="069E7AA2" w14:textId="73F90BC2" w:rsidR="00B44E00" w:rsidRDefault="00B44E00" w:rsidP="00D83A02">
      <w:pPr>
        <w:pStyle w:val="Acrolistentry"/>
        <w:spacing w:before="6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QA</w:t>
      </w:r>
      <w:r>
        <w:rPr>
          <w:rStyle w:val="normaltextrun"/>
          <w:rFonts w:ascii="Calibri" w:hAnsi="Calibri" w:cs="Calibri"/>
          <w:color w:val="000000"/>
          <w:shd w:val="clear" w:color="auto" w:fill="FFFFFF"/>
        </w:rPr>
        <w:tab/>
        <w:t>quality assurance</w:t>
      </w:r>
    </w:p>
    <w:p w14:paraId="1BC3F367" w14:textId="0007A321" w:rsidR="00182BF2" w:rsidRDefault="00182BF2" w:rsidP="00D83A02">
      <w:pPr>
        <w:pStyle w:val="Acrolistentry"/>
        <w:spacing w:before="6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QAPP</w:t>
      </w:r>
      <w:r>
        <w:rPr>
          <w:rStyle w:val="normaltextrun"/>
          <w:rFonts w:ascii="Calibri" w:hAnsi="Calibri" w:cs="Calibri"/>
          <w:color w:val="000000"/>
          <w:shd w:val="clear" w:color="auto" w:fill="FFFFFF"/>
        </w:rPr>
        <w:tab/>
        <w:t>quality assurance project plan</w:t>
      </w:r>
    </w:p>
    <w:p w14:paraId="667DF73F" w14:textId="2A46B282" w:rsidR="00B44E00" w:rsidRDefault="00B44E00" w:rsidP="00D83A02">
      <w:pPr>
        <w:pStyle w:val="Acrolistentry"/>
        <w:spacing w:before="6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QC</w:t>
      </w:r>
      <w:r>
        <w:rPr>
          <w:rStyle w:val="normaltextrun"/>
          <w:rFonts w:ascii="Calibri" w:hAnsi="Calibri" w:cs="Calibri"/>
          <w:color w:val="000000"/>
          <w:shd w:val="clear" w:color="auto" w:fill="FFFFFF"/>
        </w:rPr>
        <w:tab/>
        <w:t>quality control</w:t>
      </w:r>
    </w:p>
    <w:p w14:paraId="1FED7A52" w14:textId="4CCC0B75" w:rsidR="00D83A02" w:rsidRDefault="00D83A02" w:rsidP="00D83A02">
      <w:pPr>
        <w:pStyle w:val="Acrolistentry"/>
        <w:spacing w:before="60"/>
      </w:pPr>
      <w:r>
        <w:t>RPTE</w:t>
      </w:r>
      <w:r>
        <w:tab/>
      </w:r>
      <w:r w:rsidR="006054C0">
        <w:t>r</w:t>
      </w:r>
      <w:r>
        <w:t xml:space="preserve">easonable </w:t>
      </w:r>
      <w:r w:rsidR="00667E3E">
        <w:t>p</w:t>
      </w:r>
      <w:r>
        <w:t xml:space="preserve">otential to </w:t>
      </w:r>
      <w:proofErr w:type="gramStart"/>
      <w:r w:rsidR="00ED131A">
        <w:t>e</w:t>
      </w:r>
      <w:r>
        <w:t>xceed</w:t>
      </w:r>
      <w:proofErr w:type="gramEnd"/>
    </w:p>
    <w:p w14:paraId="747A5242" w14:textId="77777777" w:rsidR="00D83A02" w:rsidRDefault="00D83A02" w:rsidP="00D83A02">
      <w:pPr>
        <w:pStyle w:val="Acrolistentry"/>
        <w:spacing w:before="60"/>
      </w:pPr>
      <w:r>
        <w:t>SDWA</w:t>
      </w:r>
      <w:r>
        <w:tab/>
        <w:t>Safe Drinking Water Act</w:t>
      </w:r>
    </w:p>
    <w:p w14:paraId="13B2B034" w14:textId="2A9303E9" w:rsidR="00D83A02" w:rsidRDefault="00D83A02" w:rsidP="00D83A02">
      <w:pPr>
        <w:pStyle w:val="Acrolistentry"/>
        <w:spacing w:before="60"/>
      </w:pPr>
      <w:r>
        <w:t>TL-BAF</w:t>
      </w:r>
      <w:r>
        <w:tab/>
      </w:r>
      <w:r w:rsidR="00F93E2E">
        <w:t>t</w:t>
      </w:r>
      <w:r>
        <w:t xml:space="preserve">rophic </w:t>
      </w:r>
      <w:r w:rsidR="00F93E2E">
        <w:t>l</w:t>
      </w:r>
      <w:r>
        <w:t xml:space="preserve">evel </w:t>
      </w:r>
      <w:r w:rsidR="00F93E2E">
        <w:t>w</w:t>
      </w:r>
      <w:r>
        <w:t xml:space="preserve">eighted </w:t>
      </w:r>
      <w:r w:rsidR="00F93E2E">
        <w:t>b</w:t>
      </w:r>
      <w:r>
        <w:t xml:space="preserve">ioaccumulation </w:t>
      </w:r>
      <w:r w:rsidR="00F93E2E">
        <w:t>f</w:t>
      </w:r>
      <w:r>
        <w:t>actor</w:t>
      </w:r>
    </w:p>
    <w:p w14:paraId="491E890A" w14:textId="3CE2B5FB" w:rsidR="00D83A02" w:rsidRDefault="00D83A02" w:rsidP="00D83A02">
      <w:pPr>
        <w:pStyle w:val="Acrolistentry"/>
        <w:spacing w:before="60"/>
      </w:pPr>
      <w:r>
        <w:t>TMDL</w:t>
      </w:r>
      <w:r>
        <w:tab/>
      </w:r>
      <w:r w:rsidR="00F93E2E">
        <w:t>t</w:t>
      </w:r>
      <w:r>
        <w:t xml:space="preserve">otal </w:t>
      </w:r>
      <w:r w:rsidR="00ED131A">
        <w:t>m</w:t>
      </w:r>
      <w:r>
        <w:t xml:space="preserve">aximum </w:t>
      </w:r>
      <w:r w:rsidR="00ED131A">
        <w:t>d</w:t>
      </w:r>
      <w:r>
        <w:t xml:space="preserve">aily </w:t>
      </w:r>
      <w:r w:rsidR="00ED131A">
        <w:t>l</w:t>
      </w:r>
      <w:r>
        <w:t>oad</w:t>
      </w:r>
    </w:p>
    <w:p w14:paraId="12FFBACE" w14:textId="77777777" w:rsidR="00D83A02" w:rsidRDefault="00D83A02" w:rsidP="00D83A02">
      <w:pPr>
        <w:pStyle w:val="Acrolistentry"/>
        <w:spacing w:before="60"/>
      </w:pPr>
      <w:r>
        <w:t>WBAG</w:t>
      </w:r>
      <w:r>
        <w:tab/>
        <w:t>Water Body Assessment Guidance</w:t>
      </w:r>
    </w:p>
    <w:p w14:paraId="77AE34CB" w14:textId="77777777" w:rsidR="00D83A02" w:rsidRDefault="00D83A02" w:rsidP="00D83A02">
      <w:pPr>
        <w:pStyle w:val="Acrolistentry"/>
        <w:spacing w:before="60"/>
      </w:pPr>
      <w:r>
        <w:t>WDE</w:t>
      </w:r>
      <w:r>
        <w:tab/>
        <w:t>Washington Department of Ecology</w:t>
      </w:r>
    </w:p>
    <w:p w14:paraId="712C4648" w14:textId="003D0C8B" w:rsidR="00D83A02" w:rsidRDefault="00D83A02" w:rsidP="00D83A02">
      <w:pPr>
        <w:pStyle w:val="Acrolistentry"/>
        <w:spacing w:before="60"/>
      </w:pPr>
      <w:r>
        <w:t>WLA</w:t>
      </w:r>
      <w:r>
        <w:tab/>
      </w:r>
      <w:r w:rsidR="00163C28">
        <w:t>w</w:t>
      </w:r>
      <w:r>
        <w:t xml:space="preserve">aste </w:t>
      </w:r>
      <w:r w:rsidR="00163C28">
        <w:t>l</w:t>
      </w:r>
      <w:r>
        <w:t xml:space="preserve">oad </w:t>
      </w:r>
      <w:r w:rsidR="00163C28">
        <w:t>a</w:t>
      </w:r>
      <w:r>
        <w:t xml:space="preserve">llocation </w:t>
      </w:r>
    </w:p>
    <w:p w14:paraId="4A911FC8" w14:textId="16805880" w:rsidR="00D83A02" w:rsidRDefault="00D83A02" w:rsidP="00D83A02">
      <w:pPr>
        <w:pStyle w:val="Acrolistentry"/>
        <w:spacing w:before="60"/>
      </w:pPr>
      <w:r>
        <w:t>WQBEL</w:t>
      </w:r>
      <w:r>
        <w:tab/>
      </w:r>
      <w:r w:rsidR="00163C28">
        <w:t>w</w:t>
      </w:r>
      <w:r>
        <w:t xml:space="preserve">ater </w:t>
      </w:r>
      <w:r w:rsidR="00163C28">
        <w:t>q</w:t>
      </w:r>
      <w:r>
        <w:t>uality</w:t>
      </w:r>
      <w:r w:rsidR="00163C28">
        <w:t>-b</w:t>
      </w:r>
      <w:r>
        <w:t xml:space="preserve">ased </w:t>
      </w:r>
      <w:r w:rsidR="00163C28">
        <w:t>e</w:t>
      </w:r>
      <w:r>
        <w:t xml:space="preserve">ffluent </w:t>
      </w:r>
      <w:r w:rsidR="00163C28">
        <w:t>l</w:t>
      </w:r>
      <w:r>
        <w:t>imits</w:t>
      </w:r>
    </w:p>
    <w:p w14:paraId="7D92AF5D" w14:textId="14391A44" w:rsidR="00E10B0C" w:rsidRDefault="00E10B0C" w:rsidP="001D7091">
      <w:pPr>
        <w:pStyle w:val="BodyText"/>
        <w:rPr>
          <w:rFonts w:ascii="Arial" w:eastAsiaTheme="majorEastAsia" w:hAnsi="Arial" w:cstheme="majorBidi"/>
          <w:sz w:val="32"/>
          <w:szCs w:val="32"/>
        </w:rPr>
      </w:pPr>
      <w:r>
        <w:br w:type="page"/>
      </w:r>
    </w:p>
    <w:p w14:paraId="7F5E8083" w14:textId="77777777" w:rsidR="00AC52BC" w:rsidRPr="00C0178C" w:rsidRDefault="00AC52BC" w:rsidP="00C0178C">
      <w:pPr>
        <w:pStyle w:val="Heading1non-numbered"/>
      </w:pPr>
      <w:bookmarkStart w:id="3" w:name="_Toc131405705"/>
      <w:bookmarkStart w:id="4" w:name="_Toc135999275"/>
      <w:bookmarkStart w:id="5" w:name="_Toc136874907"/>
      <w:bookmarkStart w:id="6" w:name="_Toc136949837"/>
      <w:bookmarkStart w:id="7" w:name="_Toc137634850"/>
      <w:r w:rsidRPr="00C0178C">
        <w:lastRenderedPageBreak/>
        <w:t>Executive Summary</w:t>
      </w:r>
      <w:bookmarkEnd w:id="3"/>
      <w:bookmarkEnd w:id="4"/>
      <w:bookmarkEnd w:id="5"/>
      <w:bookmarkEnd w:id="6"/>
      <w:bookmarkEnd w:id="7"/>
    </w:p>
    <w:p w14:paraId="35AEEF4E" w14:textId="0FD09903" w:rsidR="00AC52BC" w:rsidRPr="00C0178C" w:rsidRDefault="000C068E" w:rsidP="00C0178C">
      <w:pPr>
        <w:pStyle w:val="BodyText"/>
      </w:pPr>
      <w:r w:rsidRPr="00C0178C">
        <w:t xml:space="preserve">This document is intended to assist the Idaho Department of Environmental Quality (DEQ) in maintaining and implementing a consistent </w:t>
      </w:r>
      <w:r w:rsidR="00EF2A3C">
        <w:t>s</w:t>
      </w:r>
      <w:r w:rsidRPr="00C0178C">
        <w:t>tatewide approach for implement</w:t>
      </w:r>
      <w:r w:rsidR="00EF2A3C">
        <w:t>ing</w:t>
      </w:r>
      <w:r w:rsidRPr="00C0178C">
        <w:t xml:space="preserve"> the Idaho human health</w:t>
      </w:r>
      <w:r w:rsidR="79632776" w:rsidRPr="00C0178C">
        <w:t xml:space="preserve"> </w:t>
      </w:r>
      <w:r w:rsidR="689BD280" w:rsidRPr="00C0178C">
        <w:t xml:space="preserve">water quality </w:t>
      </w:r>
      <w:r w:rsidR="79632776" w:rsidRPr="00C0178C">
        <w:t>criteria for arsenic</w:t>
      </w:r>
      <w:r w:rsidRPr="00C0178C">
        <w:t>. This document does not create a right or benefit, substantive or procedural, enforceable at law or equity by any party</w:t>
      </w:r>
      <w:r w:rsidR="000B1649" w:rsidRPr="00C0178C">
        <w:t xml:space="preserve"> </w:t>
      </w:r>
      <w:r w:rsidR="00CC29CD" w:rsidRPr="00C0178C">
        <w:t>against</w:t>
      </w:r>
      <w:r w:rsidRPr="00C0178C">
        <w:t xml:space="preserve"> DEQ, its employees</w:t>
      </w:r>
      <w:r w:rsidR="00CC29CD" w:rsidRPr="00C0178C">
        <w:t>,</w:t>
      </w:r>
      <w:r w:rsidRPr="00C0178C">
        <w:t xml:space="preserve"> or any other person. This document does not substitute existing requirements of the Clean Water Act (CWA), federal regulations, </w:t>
      </w:r>
      <w:r w:rsidR="000A617F" w:rsidRPr="00C0178C">
        <w:t>or</w:t>
      </w:r>
      <w:r w:rsidRPr="00C0178C">
        <w:t xml:space="preserve"> Idaho</w:t>
      </w:r>
      <w:r w:rsidR="008C1BBF">
        <w:t>’s</w:t>
      </w:r>
      <w:r w:rsidRPr="00C0178C">
        <w:t xml:space="preserve"> </w:t>
      </w:r>
      <w:r w:rsidR="00B436FB">
        <w:t>“W</w:t>
      </w:r>
      <w:r w:rsidRPr="00C0178C">
        <w:t xml:space="preserve">ater </w:t>
      </w:r>
      <w:r w:rsidR="00B436FB">
        <w:t>Q</w:t>
      </w:r>
      <w:r w:rsidRPr="00C0178C">
        <w:t xml:space="preserve">uality </w:t>
      </w:r>
      <w:r w:rsidR="00B436FB">
        <w:t>S</w:t>
      </w:r>
      <w:r w:rsidRPr="00C0178C">
        <w:t>tandards</w:t>
      </w:r>
      <w:r w:rsidR="00B436FB">
        <w:t>”</w:t>
      </w:r>
      <w:r w:rsidR="008C1BBF">
        <w:t xml:space="preserve"> (</w:t>
      </w:r>
      <w:r w:rsidR="000A617F" w:rsidRPr="00C0178C">
        <w:t>IDAPA 58.01.02</w:t>
      </w:r>
      <w:r w:rsidR="008C1BBF">
        <w:t>).</w:t>
      </w:r>
      <w:r w:rsidRPr="00C0178C">
        <w:t xml:space="preserve"> The recommendations in this guidance are not binding; DEQ may consider other approaches consistent with the CWA, federal regulations, and </w:t>
      </w:r>
      <w:r w:rsidR="00724753">
        <w:t>Idaho’s</w:t>
      </w:r>
      <w:r w:rsidR="008C1BBF">
        <w:t xml:space="preserve"> water quality standards</w:t>
      </w:r>
      <w:r w:rsidRPr="00C0178C">
        <w:t>. DEQ may change</w:t>
      </w:r>
      <w:r w:rsidR="004B1905" w:rsidRPr="00C0178C">
        <w:t xml:space="preserve"> or update</w:t>
      </w:r>
      <w:r w:rsidRPr="00C0178C">
        <w:t xml:space="preserve"> this guidance in the future.</w:t>
      </w:r>
    </w:p>
    <w:p w14:paraId="6687736A" w14:textId="42EC97AD" w:rsidR="0051543E" w:rsidRPr="009B710E" w:rsidRDefault="00B676E8" w:rsidP="009B710E">
      <w:pPr>
        <w:pStyle w:val="BodyText"/>
      </w:pPr>
      <w:r w:rsidRPr="5C8BBDC2">
        <w:rPr>
          <w:rStyle w:val="normaltextrun"/>
          <w:rFonts w:eastAsiaTheme="majorEastAsia"/>
          <w:color w:val="000000" w:themeColor="text1"/>
        </w:rPr>
        <w:t>Arsenic is a naturally occurring elemen</w:t>
      </w:r>
      <w:r w:rsidR="00726A58">
        <w:rPr>
          <w:rStyle w:val="normaltextrun"/>
          <w:rFonts w:eastAsiaTheme="majorEastAsia"/>
          <w:color w:val="000000" w:themeColor="text1"/>
        </w:rPr>
        <w:t xml:space="preserve">t, </w:t>
      </w:r>
      <w:r w:rsidRPr="5C8BBDC2">
        <w:rPr>
          <w:rStyle w:val="normaltextrun"/>
          <w:rFonts w:eastAsiaTheme="majorEastAsia"/>
          <w:color w:val="000000" w:themeColor="text1"/>
        </w:rPr>
        <w:t>released into the environment through natural processes such as geotherma</w:t>
      </w:r>
      <w:r w:rsidR="00726A58">
        <w:rPr>
          <w:rStyle w:val="normaltextrun"/>
          <w:rFonts w:eastAsiaTheme="majorEastAsia"/>
          <w:color w:val="000000" w:themeColor="text1"/>
        </w:rPr>
        <w:t>l</w:t>
      </w:r>
      <w:r w:rsidRPr="5C8BBDC2">
        <w:rPr>
          <w:rStyle w:val="normaltextrun"/>
          <w:rFonts w:eastAsiaTheme="majorEastAsia"/>
          <w:color w:val="000000" w:themeColor="text1"/>
        </w:rPr>
        <w:t xml:space="preserve">, erosion, forest fires, or through human activities such as </w:t>
      </w:r>
      <w:r w:rsidR="00B77CC8">
        <w:rPr>
          <w:rStyle w:val="normaltextrun"/>
          <w:rFonts w:eastAsiaTheme="majorEastAsia"/>
          <w:color w:val="000000" w:themeColor="text1"/>
        </w:rPr>
        <w:t>mining.</w:t>
      </w:r>
      <w:r w:rsidR="00DA5A70">
        <w:rPr>
          <w:rStyle w:val="normaltextrun"/>
          <w:rFonts w:eastAsiaTheme="majorEastAsia"/>
          <w:color w:val="000000" w:themeColor="text1"/>
        </w:rPr>
        <w:t xml:space="preserve"> </w:t>
      </w:r>
      <w:r w:rsidR="007712FE">
        <w:rPr>
          <w:rStyle w:val="normaltextrun"/>
          <w:rFonts w:eastAsiaTheme="majorEastAsia"/>
          <w:color w:val="000000"/>
        </w:rPr>
        <w:t xml:space="preserve">Arsenic </w:t>
      </w:r>
      <w:r w:rsidR="00B24CD8">
        <w:rPr>
          <w:rStyle w:val="normaltextrun"/>
          <w:rFonts w:eastAsiaTheme="majorEastAsia"/>
          <w:color w:val="000000"/>
        </w:rPr>
        <w:t xml:space="preserve">is </w:t>
      </w:r>
      <w:r w:rsidR="007712FE">
        <w:rPr>
          <w:rStyle w:val="normaltextrun"/>
          <w:rFonts w:eastAsiaTheme="majorEastAsia"/>
          <w:color w:val="000000"/>
        </w:rPr>
        <w:t xml:space="preserve">classified into three main groups: </w:t>
      </w:r>
      <w:r w:rsidR="00F933E2">
        <w:rPr>
          <w:rStyle w:val="normaltextrun"/>
          <w:rFonts w:eastAsiaTheme="majorEastAsia"/>
          <w:color w:val="000000"/>
        </w:rPr>
        <w:t xml:space="preserve">(1) </w:t>
      </w:r>
      <w:r w:rsidR="007712FE">
        <w:rPr>
          <w:rStyle w:val="normaltextrun"/>
          <w:rFonts w:eastAsiaTheme="majorEastAsia"/>
          <w:color w:val="000000"/>
        </w:rPr>
        <w:t>inorganic</w:t>
      </w:r>
      <w:r w:rsidR="00F933E2">
        <w:rPr>
          <w:rStyle w:val="normaltextrun"/>
          <w:rFonts w:eastAsiaTheme="majorEastAsia"/>
          <w:color w:val="000000"/>
        </w:rPr>
        <w:t xml:space="preserve"> (typically the most toxic form)</w:t>
      </w:r>
      <w:r w:rsidR="007712FE">
        <w:rPr>
          <w:rStyle w:val="normaltextrun"/>
          <w:rFonts w:eastAsiaTheme="majorEastAsia"/>
          <w:color w:val="000000"/>
        </w:rPr>
        <w:t xml:space="preserve">, </w:t>
      </w:r>
      <w:r w:rsidR="00F933E2">
        <w:rPr>
          <w:rStyle w:val="normaltextrun"/>
          <w:rFonts w:eastAsiaTheme="majorEastAsia"/>
          <w:color w:val="000000"/>
        </w:rPr>
        <w:t xml:space="preserve">(2) </w:t>
      </w:r>
      <w:r w:rsidR="007712FE">
        <w:rPr>
          <w:rStyle w:val="normaltextrun"/>
          <w:rFonts w:eastAsiaTheme="majorEastAsia"/>
          <w:color w:val="000000"/>
        </w:rPr>
        <w:t xml:space="preserve">organic, and </w:t>
      </w:r>
      <w:r w:rsidR="00F933E2">
        <w:rPr>
          <w:rStyle w:val="normaltextrun"/>
          <w:rFonts w:eastAsiaTheme="majorEastAsia"/>
          <w:color w:val="000000"/>
        </w:rPr>
        <w:t xml:space="preserve">(3) </w:t>
      </w:r>
      <w:r w:rsidR="007712FE">
        <w:rPr>
          <w:rStyle w:val="normaltextrun"/>
          <w:rFonts w:eastAsiaTheme="majorEastAsia"/>
          <w:color w:val="000000"/>
        </w:rPr>
        <w:t>arsine gas</w:t>
      </w:r>
      <w:r w:rsidR="00783936">
        <w:rPr>
          <w:rStyle w:val="normaltextrun"/>
          <w:rFonts w:eastAsiaTheme="majorEastAsia"/>
          <w:color w:val="000000"/>
        </w:rPr>
        <w:t>.</w:t>
      </w:r>
      <w:r w:rsidR="00A334B7">
        <w:rPr>
          <w:rStyle w:val="normaltextrun"/>
          <w:rFonts w:eastAsiaTheme="majorEastAsia"/>
          <w:color w:val="000000"/>
        </w:rPr>
        <w:t xml:space="preserve"> </w:t>
      </w:r>
      <w:r w:rsidR="00A334B7" w:rsidRPr="15332599">
        <w:rPr>
          <w:rStyle w:val="normaltextrun"/>
          <w:rFonts w:eastAsiaTheme="majorEastAsia"/>
          <w:color w:val="000000" w:themeColor="text1"/>
        </w:rPr>
        <w:t>Once arsenic is released into the environment, it cannot be neutralized or destroyed</w:t>
      </w:r>
      <w:r w:rsidR="00A334B7">
        <w:rPr>
          <w:rStyle w:val="normaltextrun"/>
          <w:rFonts w:eastAsiaTheme="majorEastAsia"/>
          <w:color w:val="000000" w:themeColor="text1"/>
        </w:rPr>
        <w:t>.</w:t>
      </w:r>
      <w:r w:rsidR="00AB1F30">
        <w:rPr>
          <w:rStyle w:val="normaltextrun"/>
          <w:rFonts w:eastAsiaTheme="majorEastAsia"/>
          <w:color w:val="000000" w:themeColor="text1"/>
        </w:rPr>
        <w:t xml:space="preserve"> </w:t>
      </w:r>
      <w:r w:rsidR="00AB1F30">
        <w:t xml:space="preserve">The extent of arsenic adsorption to </w:t>
      </w:r>
      <w:r w:rsidR="00AB1F30" w:rsidRPr="00D25EE3">
        <w:t>suspended solids and sediments in the water column</w:t>
      </w:r>
      <w:r w:rsidR="00AB1F30">
        <w:t xml:space="preserve"> or stream bed strongly depend</w:t>
      </w:r>
      <w:r w:rsidR="00783936">
        <w:t>s</w:t>
      </w:r>
      <w:r w:rsidR="00AB1F30">
        <w:t xml:space="preserve"> upon the temperature, humic content, sediment type, pH of the water</w:t>
      </w:r>
      <w:r w:rsidR="00DA5A70">
        <w:t>,</w:t>
      </w:r>
      <w:r w:rsidR="00AB1F30">
        <w:t xml:space="preserve"> and species of arsenic</w:t>
      </w:r>
      <w:r w:rsidR="00AF3A20">
        <w:t>. In surface waters, a</w:t>
      </w:r>
      <w:r w:rsidR="00AF3A20" w:rsidRPr="00CF527D">
        <w:t xml:space="preserve">rsenic </w:t>
      </w:r>
      <w:r w:rsidR="00AF3A20">
        <w:t xml:space="preserve">is transported in the water column but also </w:t>
      </w:r>
      <w:proofErr w:type="gramStart"/>
      <w:r w:rsidR="00AF3A20" w:rsidRPr="00CF527D">
        <w:t xml:space="preserve">will </w:t>
      </w:r>
      <w:r w:rsidR="00AF3A20">
        <w:t>bind</w:t>
      </w:r>
      <w:proofErr w:type="gramEnd"/>
      <w:r w:rsidR="00AF3A20" w:rsidRPr="00CF527D">
        <w:t xml:space="preserve"> to particles in the water or </w:t>
      </w:r>
      <w:r w:rsidR="00AF3A20" w:rsidRPr="009B710E">
        <w:t>sediment on the bottom of lakes or rivers</w:t>
      </w:r>
      <w:r w:rsidR="00B06E04" w:rsidRPr="009B710E">
        <w:t>.</w:t>
      </w:r>
    </w:p>
    <w:p w14:paraId="70E56629" w14:textId="326394D7" w:rsidR="00700FB4" w:rsidRPr="009B710E" w:rsidRDefault="00621035" w:rsidP="009B710E">
      <w:pPr>
        <w:pStyle w:val="BodyText"/>
      </w:pPr>
      <w:r w:rsidRPr="009B710E">
        <w:t>Unlike other metals such as mercury and selenium, arsenic is not highly bioaccumulative.</w:t>
      </w:r>
      <w:r w:rsidR="00DA5A70" w:rsidRPr="009B710E">
        <w:t xml:space="preserve"> </w:t>
      </w:r>
      <w:r w:rsidR="00CE6997" w:rsidRPr="009B710E">
        <w:t xml:space="preserve">Due to the lack of evidence for </w:t>
      </w:r>
      <w:r w:rsidR="00CE6997" w:rsidRPr="009B710E" w:rsidDel="00473A76">
        <w:t xml:space="preserve">a </w:t>
      </w:r>
      <w:r w:rsidR="00CE6997" w:rsidRPr="009B710E">
        <w:t xml:space="preserve">strong relationship between fish tissue and water column levels of arsenic, DEQ believes that the rule and implementation principles </w:t>
      </w:r>
      <w:r w:rsidR="00D30977" w:rsidRPr="009B710E">
        <w:t>in the rule</w:t>
      </w:r>
      <w:r w:rsidR="00CE6997" w:rsidRPr="009B710E">
        <w:t xml:space="preserve">, including the use of a trophic level weighted bioaccumulation factor (TL-BAF) and a dual tissue/water column criterion, </w:t>
      </w:r>
      <w:r w:rsidR="00B0607D" w:rsidRPr="009B710E">
        <w:t xml:space="preserve">will </w:t>
      </w:r>
      <w:r w:rsidR="00CE6997" w:rsidRPr="009B710E">
        <w:t xml:space="preserve">account for changing or increasing arsenic conditions. </w:t>
      </w:r>
    </w:p>
    <w:p w14:paraId="2E885DCE" w14:textId="08C2AF4E" w:rsidR="008F5E28" w:rsidRDefault="00546DB7" w:rsidP="00985E45">
      <w:pPr>
        <w:pStyle w:val="BodyText"/>
        <w:spacing w:after="200"/>
        <w:rPr>
          <w:sz w:val="22"/>
          <w:szCs w:val="22"/>
        </w:rPr>
      </w:pPr>
      <w:r>
        <w:t xml:space="preserve">The fish only </w:t>
      </w:r>
      <w:r w:rsidRPr="006006C6">
        <w:t>exposure for recreation</w:t>
      </w:r>
      <w:r w:rsidR="00E7625D">
        <w:t>al</w:t>
      </w:r>
      <w:r w:rsidRPr="006006C6">
        <w:t xml:space="preserve"> beneficial use is a dual-element criterion consisting of a fish tissue element and a water column element, with the fish tissue element superseding the water column element.</w:t>
      </w:r>
      <w:r w:rsidR="00DA5A70">
        <w:t xml:space="preserve"> </w:t>
      </w:r>
      <w:r w:rsidR="00034A2E" w:rsidRPr="006006C6">
        <w:t xml:space="preserve">The </w:t>
      </w:r>
      <w:r w:rsidR="00CE11DE">
        <w:t>w</w:t>
      </w:r>
      <w:r w:rsidR="005110FE" w:rsidRPr="006006C6">
        <w:t>ater</w:t>
      </w:r>
      <w:r w:rsidR="00CE11DE">
        <w:t xml:space="preserve"> and f</w:t>
      </w:r>
      <w:r w:rsidR="005110FE" w:rsidRPr="006006C6">
        <w:t>ish</w:t>
      </w:r>
      <w:r w:rsidR="00551B4A" w:rsidRPr="006006C6">
        <w:t xml:space="preserve"> exposure for </w:t>
      </w:r>
      <w:r w:rsidR="00CE11DE">
        <w:t>d</w:t>
      </w:r>
      <w:r w:rsidR="0074057C" w:rsidRPr="006006C6">
        <w:t xml:space="preserve">omestic </w:t>
      </w:r>
      <w:r w:rsidR="00CE11DE">
        <w:t>w</w:t>
      </w:r>
      <w:r w:rsidR="0074057C" w:rsidRPr="006006C6">
        <w:t xml:space="preserve">ater </w:t>
      </w:r>
      <w:r w:rsidR="00CE11DE">
        <w:t>s</w:t>
      </w:r>
      <w:r w:rsidR="0074057C" w:rsidRPr="006006C6">
        <w:t xml:space="preserve">upply </w:t>
      </w:r>
      <w:r w:rsidR="00C51D29">
        <w:t xml:space="preserve">(DWS) </w:t>
      </w:r>
      <w:r w:rsidR="00534633" w:rsidRPr="006006C6">
        <w:t xml:space="preserve">beneficial use </w:t>
      </w:r>
      <w:r w:rsidR="006D073A" w:rsidRPr="006006C6">
        <w:t xml:space="preserve">is a </w:t>
      </w:r>
      <w:r w:rsidR="004F0B64" w:rsidRPr="006006C6">
        <w:t>water column element</w:t>
      </w:r>
      <w:r w:rsidR="008500B6" w:rsidRPr="006006C6">
        <w:t xml:space="preserve"> only</w:t>
      </w:r>
      <w:r w:rsidR="008B51D3" w:rsidRPr="006006C6">
        <w:t>.</w:t>
      </w:r>
      <w:r w:rsidR="00DA5A70">
        <w:t xml:space="preserve"> </w:t>
      </w:r>
      <w:r w:rsidR="008B51D3" w:rsidRPr="006006C6">
        <w:t>However, the more sen</w:t>
      </w:r>
      <w:r w:rsidR="00B45A1E" w:rsidRPr="006006C6">
        <w:t xml:space="preserve">sitive use will </w:t>
      </w:r>
      <w:r w:rsidR="00445D3E" w:rsidRPr="006006C6">
        <w:t xml:space="preserve">apply, so </w:t>
      </w:r>
      <w:r w:rsidR="007E57E1" w:rsidRPr="006006C6">
        <w:t>the recreation</w:t>
      </w:r>
      <w:r w:rsidR="00E415C3">
        <w:t>al</w:t>
      </w:r>
      <w:r w:rsidR="004243CA" w:rsidRPr="006006C6">
        <w:t xml:space="preserve"> beneficial use </w:t>
      </w:r>
      <w:r w:rsidR="00412F40" w:rsidRPr="006006C6">
        <w:t>criterion</w:t>
      </w:r>
      <w:r w:rsidR="00192B73" w:rsidRPr="006006C6">
        <w:t xml:space="preserve"> would apply</w:t>
      </w:r>
      <w:r w:rsidR="00042B8C" w:rsidRPr="006006C6">
        <w:t xml:space="preserve"> in most scenarios.</w:t>
      </w:r>
      <w:r w:rsidR="00DA5A70">
        <w:rPr>
          <w:sz w:val="22"/>
          <w:szCs w:val="22"/>
        </w:rPr>
        <w:t xml:space="preserve"> </w:t>
      </w:r>
    </w:p>
    <w:p w14:paraId="597C8988" w14:textId="403460B3" w:rsidR="003D05EE" w:rsidRPr="00A41D5A" w:rsidRDefault="003D05EE" w:rsidP="00036F2C">
      <w:pPr>
        <w:pStyle w:val="Tablecaption"/>
        <w:jc w:val="center"/>
      </w:pPr>
      <w:bookmarkStart w:id="8" w:name="_Toc137634894"/>
      <w:r w:rsidRPr="00A41D5A">
        <w:t xml:space="preserve">Table A. </w:t>
      </w:r>
      <w:r w:rsidR="00036F2C">
        <w:t>D</w:t>
      </w:r>
      <w:r w:rsidR="00CE5753" w:rsidRPr="00A41D5A">
        <w:t xml:space="preserve">ual-element </w:t>
      </w:r>
      <w:r w:rsidR="00036F2C">
        <w:t xml:space="preserve">human health </w:t>
      </w:r>
      <w:r w:rsidR="00CE5753" w:rsidRPr="00A41D5A">
        <w:t>criteria</w:t>
      </w:r>
      <w:r w:rsidR="00036F2C">
        <w:t xml:space="preserve"> for </w:t>
      </w:r>
      <w:r w:rsidR="006A1683">
        <w:t>arsenic</w:t>
      </w:r>
      <w:r w:rsidR="00221CD4" w:rsidRPr="00A41D5A">
        <w:t>.</w:t>
      </w:r>
      <w:bookmarkEnd w:id="8"/>
    </w:p>
    <w:tbl>
      <w:tblPr>
        <w:tblStyle w:val="TableGrid"/>
        <w:tblW w:w="0" w:type="auto"/>
        <w:jc w:val="center"/>
        <w:tblLook w:val="04A0" w:firstRow="1" w:lastRow="0" w:firstColumn="1" w:lastColumn="0" w:noHBand="0" w:noVBand="1"/>
      </w:tblPr>
      <w:tblGrid>
        <w:gridCol w:w="1177"/>
        <w:gridCol w:w="1997"/>
        <w:gridCol w:w="2381"/>
      </w:tblGrid>
      <w:tr w:rsidR="00FE0EA4" w:rsidRPr="00952811" w14:paraId="1153BFD3" w14:textId="77777777" w:rsidTr="00036F2C">
        <w:trPr>
          <w:trHeight w:val="348"/>
          <w:jc w:val="center"/>
        </w:trPr>
        <w:tc>
          <w:tcPr>
            <w:tcW w:w="1177" w:type="dxa"/>
            <w:tcBorders>
              <w:top w:val="single" w:sz="4" w:space="0" w:color="000000" w:themeColor="text1"/>
              <w:left w:val="nil"/>
              <w:bottom w:val="single" w:sz="4" w:space="0" w:color="000000" w:themeColor="text1"/>
              <w:right w:val="nil"/>
            </w:tcBorders>
            <w:shd w:val="clear" w:color="auto" w:fill="auto"/>
          </w:tcPr>
          <w:p w14:paraId="00E01D34" w14:textId="2FCC03C7" w:rsidR="00FE0EA4" w:rsidRPr="00952811" w:rsidRDefault="004240DF" w:rsidP="00952811">
            <w:pPr>
              <w:pStyle w:val="Tableheaderrow9"/>
            </w:pPr>
            <w:r>
              <w:t>Metal</w:t>
            </w:r>
          </w:p>
        </w:tc>
        <w:tc>
          <w:tcPr>
            <w:tcW w:w="1997" w:type="dxa"/>
            <w:tcBorders>
              <w:top w:val="single" w:sz="4" w:space="0" w:color="000000" w:themeColor="text1"/>
              <w:left w:val="nil"/>
              <w:bottom w:val="single" w:sz="4" w:space="0" w:color="000000" w:themeColor="text1"/>
              <w:right w:val="nil"/>
            </w:tcBorders>
            <w:shd w:val="clear" w:color="auto" w:fill="auto"/>
          </w:tcPr>
          <w:p w14:paraId="3971108F" w14:textId="6166FBFE" w:rsidR="00FE0EA4" w:rsidRPr="00952811" w:rsidRDefault="00C05B2C" w:rsidP="00952811">
            <w:pPr>
              <w:pStyle w:val="Tableheaderrow9"/>
            </w:pPr>
            <w:r w:rsidRPr="00952811">
              <w:t xml:space="preserve">Water </w:t>
            </w:r>
            <w:r w:rsidR="00985E45" w:rsidRPr="00952811">
              <w:t>and</w:t>
            </w:r>
            <w:r w:rsidRPr="00952811">
              <w:t xml:space="preserve"> Fish</w:t>
            </w:r>
          </w:p>
        </w:tc>
        <w:tc>
          <w:tcPr>
            <w:tcW w:w="2381" w:type="dxa"/>
            <w:tcBorders>
              <w:top w:val="single" w:sz="4" w:space="0" w:color="000000" w:themeColor="text1"/>
              <w:left w:val="nil"/>
              <w:bottom w:val="single" w:sz="4" w:space="0" w:color="000000" w:themeColor="text1"/>
              <w:right w:val="nil"/>
            </w:tcBorders>
            <w:shd w:val="clear" w:color="auto" w:fill="auto"/>
          </w:tcPr>
          <w:p w14:paraId="4195225A" w14:textId="26B038B5" w:rsidR="00FE0EA4" w:rsidRPr="00952811" w:rsidRDefault="00C05B2C" w:rsidP="00952811">
            <w:pPr>
              <w:pStyle w:val="Tableheaderrow9"/>
            </w:pPr>
            <w:r w:rsidRPr="00952811">
              <w:t>Fish Only</w:t>
            </w:r>
          </w:p>
        </w:tc>
      </w:tr>
      <w:tr w:rsidR="00FE0EA4" w:rsidRPr="006E1BB6" w14:paraId="65CBAB47" w14:textId="77777777" w:rsidTr="00036F2C">
        <w:trPr>
          <w:trHeight w:val="773"/>
          <w:jc w:val="center"/>
        </w:trPr>
        <w:tc>
          <w:tcPr>
            <w:tcW w:w="1177" w:type="dxa"/>
            <w:tcBorders>
              <w:top w:val="single" w:sz="4" w:space="0" w:color="000000" w:themeColor="text1"/>
              <w:left w:val="nil"/>
              <w:right w:val="nil"/>
            </w:tcBorders>
          </w:tcPr>
          <w:p w14:paraId="1C759FA5" w14:textId="62BAE8A5" w:rsidR="00FE0EA4" w:rsidRPr="006E1BB6" w:rsidRDefault="00FE0EA4" w:rsidP="006A3075">
            <w:pPr>
              <w:pStyle w:val="BodyText"/>
              <w:spacing w:before="60"/>
              <w:jc w:val="center"/>
              <w:rPr>
                <w:sz w:val="22"/>
                <w:szCs w:val="22"/>
              </w:rPr>
            </w:pPr>
            <w:r w:rsidRPr="006E1BB6">
              <w:rPr>
                <w:sz w:val="22"/>
                <w:szCs w:val="22"/>
              </w:rPr>
              <w:t>Arsenic</w:t>
            </w:r>
            <w:r w:rsidR="00F5074C">
              <w:rPr>
                <w:sz w:val="22"/>
                <w:szCs w:val="22"/>
              </w:rPr>
              <w:t xml:space="preserve"> (inorganic)</w:t>
            </w:r>
          </w:p>
        </w:tc>
        <w:tc>
          <w:tcPr>
            <w:tcW w:w="1997" w:type="dxa"/>
            <w:tcBorders>
              <w:top w:val="single" w:sz="4" w:space="0" w:color="000000" w:themeColor="text1"/>
              <w:left w:val="nil"/>
              <w:right w:val="nil"/>
            </w:tcBorders>
          </w:tcPr>
          <w:p w14:paraId="1F45BBF6" w14:textId="05514DB1" w:rsidR="00FE0EA4" w:rsidRPr="006E1BB6" w:rsidRDefault="005F5480" w:rsidP="006A3075">
            <w:pPr>
              <w:pStyle w:val="BodyText"/>
              <w:spacing w:before="60"/>
              <w:jc w:val="center"/>
              <w:rPr>
                <w:sz w:val="22"/>
                <w:szCs w:val="22"/>
              </w:rPr>
            </w:pPr>
            <w:r w:rsidRPr="006E1BB6">
              <w:rPr>
                <w:sz w:val="22"/>
                <w:szCs w:val="22"/>
              </w:rPr>
              <w:t>10</w:t>
            </w:r>
            <w:r>
              <w:rPr>
                <w:sz w:val="22"/>
                <w:szCs w:val="22"/>
              </w:rPr>
              <w:t xml:space="preserve"> </w:t>
            </w:r>
            <w:r w:rsidRPr="006E1BB6">
              <w:rPr>
                <w:rFonts w:cstheme="minorHAnsi"/>
                <w:sz w:val="22"/>
                <w:szCs w:val="22"/>
              </w:rPr>
              <w:t>µ</w:t>
            </w:r>
            <w:r w:rsidRPr="006E1BB6">
              <w:rPr>
                <w:sz w:val="22"/>
                <w:szCs w:val="22"/>
              </w:rPr>
              <w:t>g/L</w:t>
            </w:r>
            <w:r w:rsidR="00F5074C">
              <w:rPr>
                <w:sz w:val="22"/>
                <w:szCs w:val="22"/>
              </w:rPr>
              <w:t xml:space="preserve"> water column</w:t>
            </w:r>
          </w:p>
        </w:tc>
        <w:tc>
          <w:tcPr>
            <w:tcW w:w="2381" w:type="dxa"/>
            <w:tcBorders>
              <w:top w:val="single" w:sz="4" w:space="0" w:color="000000" w:themeColor="text1"/>
              <w:left w:val="nil"/>
              <w:right w:val="nil"/>
            </w:tcBorders>
          </w:tcPr>
          <w:p w14:paraId="3CD66227" w14:textId="70707727" w:rsidR="00E416B9" w:rsidRDefault="005F5480" w:rsidP="006A3075">
            <w:pPr>
              <w:pStyle w:val="BodyText"/>
              <w:spacing w:before="60"/>
              <w:jc w:val="center"/>
              <w:rPr>
                <w:sz w:val="22"/>
                <w:szCs w:val="22"/>
              </w:rPr>
            </w:pPr>
            <w:r w:rsidRPr="006E1BB6">
              <w:rPr>
                <w:sz w:val="22"/>
                <w:szCs w:val="22"/>
              </w:rPr>
              <w:t>4.3</w:t>
            </w:r>
            <w:r w:rsidRPr="006E1BB6">
              <w:rPr>
                <w:rFonts w:cstheme="minorHAnsi"/>
                <w:sz w:val="22"/>
                <w:szCs w:val="22"/>
              </w:rPr>
              <w:t xml:space="preserve"> µ</w:t>
            </w:r>
            <w:r w:rsidRPr="006E1BB6">
              <w:rPr>
                <w:sz w:val="22"/>
                <w:szCs w:val="22"/>
              </w:rPr>
              <w:t>g/L</w:t>
            </w:r>
            <w:r w:rsidR="00F5074C">
              <w:rPr>
                <w:sz w:val="22"/>
                <w:szCs w:val="22"/>
              </w:rPr>
              <w:t xml:space="preserve"> water column</w:t>
            </w:r>
          </w:p>
          <w:p w14:paraId="6596D08D" w14:textId="0941D007" w:rsidR="00FE0EA4" w:rsidRPr="006E1BB6" w:rsidRDefault="005F5480" w:rsidP="006A3075">
            <w:pPr>
              <w:pStyle w:val="BodyText"/>
              <w:spacing w:before="60"/>
              <w:jc w:val="center"/>
              <w:rPr>
                <w:sz w:val="22"/>
                <w:szCs w:val="22"/>
              </w:rPr>
            </w:pPr>
            <w:r w:rsidRPr="006E1BB6">
              <w:rPr>
                <w:sz w:val="22"/>
                <w:szCs w:val="22"/>
              </w:rPr>
              <w:t xml:space="preserve">8.0 </w:t>
            </w:r>
            <w:r w:rsidRPr="006E1BB6">
              <w:rPr>
                <w:rFonts w:cstheme="minorHAnsi"/>
                <w:sz w:val="22"/>
                <w:szCs w:val="22"/>
              </w:rPr>
              <w:t>µ</w:t>
            </w:r>
            <w:r w:rsidRPr="006E1BB6">
              <w:rPr>
                <w:sz w:val="22"/>
                <w:szCs w:val="22"/>
              </w:rPr>
              <w:t>g</w:t>
            </w:r>
            <w:r>
              <w:rPr>
                <w:sz w:val="22"/>
                <w:szCs w:val="22"/>
              </w:rPr>
              <w:t>/kg</w:t>
            </w:r>
            <w:r w:rsidRPr="006E1BB6">
              <w:rPr>
                <w:sz w:val="22"/>
                <w:szCs w:val="22"/>
              </w:rPr>
              <w:t xml:space="preserve"> fish tissue</w:t>
            </w:r>
          </w:p>
        </w:tc>
      </w:tr>
    </w:tbl>
    <w:p w14:paraId="12032243" w14:textId="5B434D03" w:rsidR="00276A66" w:rsidRPr="00B67F95" w:rsidRDefault="00276A66" w:rsidP="00036F2C">
      <w:pPr>
        <w:pStyle w:val="Tablefootnote"/>
        <w:jc w:val="center"/>
      </w:pPr>
      <w:r w:rsidRPr="00B67F95">
        <w:t>Notes: microgram per liter (</w:t>
      </w:r>
      <w:r w:rsidRPr="00597DEE">
        <w:t>µg/L)</w:t>
      </w:r>
      <w:r w:rsidRPr="00B67F95">
        <w:t>; microgram per kilogram</w:t>
      </w:r>
      <w:r w:rsidR="00B67F95" w:rsidRPr="00B67F95">
        <w:t xml:space="preserve"> (</w:t>
      </w:r>
      <w:r w:rsidR="00B67F95" w:rsidRPr="00597DEE">
        <w:t>µg/kg)</w:t>
      </w:r>
    </w:p>
    <w:p w14:paraId="3DA65AE0" w14:textId="529B6635" w:rsidR="005B3D2E" w:rsidRDefault="00AB1F23" w:rsidP="00F30D52">
      <w:pPr>
        <w:pStyle w:val="BodyText"/>
        <w:rPr>
          <w:rStyle w:val="normaltextrun"/>
          <w:rFonts w:eastAsiaTheme="majorEastAsia" w:cstheme="minorHAnsi"/>
          <w:color w:val="000000" w:themeColor="text1"/>
        </w:rPr>
      </w:pPr>
      <w:r>
        <w:t xml:space="preserve">Fish tissue concentration is compared to the criterion based on </w:t>
      </w:r>
      <w:r w:rsidRPr="000B6513">
        <w:rPr>
          <w:rStyle w:val="BodyTextChar"/>
        </w:rPr>
        <w:t xml:space="preserve">an average or composite of a </w:t>
      </w:r>
      <w:r w:rsidRPr="00544BAF">
        <w:rPr>
          <w:rStyle w:val="BodyTextChar"/>
          <w:i/>
          <w:iCs/>
        </w:rPr>
        <w:t>minimum</w:t>
      </w:r>
      <w:r w:rsidRPr="000B6513">
        <w:rPr>
          <w:rStyle w:val="BodyTextChar"/>
        </w:rPr>
        <w:t xml:space="preserve"> of five individual fish of the same species, </w:t>
      </w:r>
      <w:r w:rsidRPr="00606A21">
        <w:rPr>
          <w:rStyle w:val="BodyTextChar"/>
        </w:rPr>
        <w:t>collected from the same water body</w:t>
      </w:r>
      <w:r w:rsidRPr="000B6513">
        <w:rPr>
          <w:rStyle w:val="BodyTextChar"/>
        </w:rPr>
        <w:t xml:space="preserve"> within the same calendar year</w:t>
      </w:r>
      <w:r>
        <w:rPr>
          <w:rStyle w:val="BodyTextChar"/>
        </w:rPr>
        <w:t>, defined as January 1–December 31.</w:t>
      </w:r>
      <w:r w:rsidR="00DA5A70">
        <w:rPr>
          <w:rStyle w:val="BodyTextChar"/>
        </w:rPr>
        <w:t xml:space="preserve"> </w:t>
      </w:r>
      <w:r w:rsidRPr="000B6513">
        <w:rPr>
          <w:rStyle w:val="BodyTextChar"/>
        </w:rPr>
        <w:t xml:space="preserve">When available, </w:t>
      </w:r>
      <w:r>
        <w:rPr>
          <w:rStyle w:val="BodyTextChar"/>
        </w:rPr>
        <w:t>game fish</w:t>
      </w:r>
      <w:r w:rsidRPr="000B6513">
        <w:rPr>
          <w:rStyle w:val="BodyTextChar"/>
        </w:rPr>
        <w:t xml:space="preserve"> species representative of the size and species that may be </w:t>
      </w:r>
      <w:r w:rsidRPr="00A27B9A">
        <w:rPr>
          <w:rStyle w:val="BodyTextChar"/>
          <w:i/>
        </w:rPr>
        <w:t>legally harvested</w:t>
      </w:r>
      <w:r w:rsidRPr="000B6513">
        <w:rPr>
          <w:rStyle w:val="BodyTextChar"/>
        </w:rPr>
        <w:t xml:space="preserve"> within the </w:t>
      </w:r>
      <w:r>
        <w:rPr>
          <w:rStyle w:val="BodyTextChar"/>
        </w:rPr>
        <w:t>water body</w:t>
      </w:r>
      <w:r w:rsidRPr="000B6513">
        <w:rPr>
          <w:rStyle w:val="BodyTextChar"/>
        </w:rPr>
        <w:t xml:space="preserve"> </w:t>
      </w:r>
      <w:r w:rsidR="00A9449C">
        <w:rPr>
          <w:rStyle w:val="BodyTextChar"/>
        </w:rPr>
        <w:lastRenderedPageBreak/>
        <w:t>should</w:t>
      </w:r>
      <w:r>
        <w:rPr>
          <w:rStyle w:val="BodyTextChar"/>
        </w:rPr>
        <w:t xml:space="preserve"> be used</w:t>
      </w:r>
      <w:r w:rsidRPr="000B6513">
        <w:rPr>
          <w:rStyle w:val="BodyTextChar"/>
        </w:rPr>
        <w:t>.</w:t>
      </w:r>
      <w:r>
        <w:rPr>
          <w:rStyle w:val="BodyTextChar"/>
        </w:rPr>
        <w:t xml:space="preserve"> </w:t>
      </w:r>
      <w:r w:rsidR="00586239">
        <w:rPr>
          <w:rStyle w:val="BodyTextChar"/>
        </w:rPr>
        <w:t>If game fish are not avai</w:t>
      </w:r>
      <w:r w:rsidR="00542E65">
        <w:rPr>
          <w:rStyle w:val="BodyTextChar"/>
        </w:rPr>
        <w:t xml:space="preserve">lable, other species may be </w:t>
      </w:r>
      <w:r w:rsidR="00A9449C">
        <w:rPr>
          <w:rStyle w:val="BodyTextChar"/>
        </w:rPr>
        <w:t>used</w:t>
      </w:r>
      <w:r w:rsidR="00E17AA0">
        <w:rPr>
          <w:rStyle w:val="BodyTextChar"/>
        </w:rPr>
        <w:t xml:space="preserve">. </w:t>
      </w:r>
      <w:r w:rsidR="00522558" w:rsidRPr="00522558">
        <w:t xml:space="preserve">The fish tissue criterion can only be </w:t>
      </w:r>
      <w:r w:rsidR="00A9449C">
        <w:t>used</w:t>
      </w:r>
      <w:r w:rsidR="00522558" w:rsidRPr="00522558">
        <w:t xml:space="preserve"> if </w:t>
      </w:r>
      <w:r w:rsidR="0027743F">
        <w:t>no</w:t>
      </w:r>
      <w:r w:rsidR="0027743F" w:rsidRPr="00522558">
        <w:t xml:space="preserve"> </w:t>
      </w:r>
      <w:r w:rsidR="00522558" w:rsidRPr="00522558">
        <w:t>new activity or discharge</w:t>
      </w:r>
      <w:r w:rsidR="009D7685">
        <w:t xml:space="preserve"> occur</w:t>
      </w:r>
      <w:r w:rsidR="002A74DA">
        <w:t>s</w:t>
      </w:r>
      <w:r w:rsidR="00522558" w:rsidRPr="00522558">
        <w:t xml:space="preserve"> that contributes arsenic to the water body within the prior 90 days.</w:t>
      </w:r>
      <w:r w:rsidR="001563CB" w:rsidRPr="009A5F30">
        <w:rPr>
          <w:rStyle w:val="normaltextrun"/>
          <w:rFonts w:eastAsiaTheme="majorEastAsia" w:cstheme="minorHAnsi"/>
          <w:color w:val="000000" w:themeColor="text1"/>
        </w:rPr>
        <w:t xml:space="preserve"> </w:t>
      </w:r>
    </w:p>
    <w:p w14:paraId="7DE52215" w14:textId="4F9F1697" w:rsidR="00872DE0" w:rsidRDefault="00F30D52" w:rsidP="001D7091">
      <w:pPr>
        <w:pStyle w:val="BodyText"/>
      </w:pPr>
      <w:r>
        <w:t xml:space="preserve">In </w:t>
      </w:r>
      <w:r w:rsidR="00920EAE">
        <w:t xml:space="preserve">developing effluent limits for </w:t>
      </w:r>
      <w:r>
        <w:t xml:space="preserve">waters designated for recreation, the fish tissue element may be translated to a water column value using </w:t>
      </w:r>
      <w:r w:rsidRPr="00541B49">
        <w:t>a site-specific TL-BAF</w:t>
      </w:r>
      <w:r>
        <w:t xml:space="preserve"> based on the ratio of total recoverable inorganic arsenic in fish tissue to dissolved inorganic arsenic in the water column. The site-specific translation is not a site-specific criterion, it is a translation of the fish tissue element to an applicable water column target using both the fish tissue criterion and a site-specific TL</w:t>
      </w:r>
      <w:r w:rsidR="00767B86">
        <w:t>-</w:t>
      </w:r>
      <w:r>
        <w:t xml:space="preserve"> BAF.</w:t>
      </w:r>
      <w:r w:rsidR="00DA5A70">
        <w:t xml:space="preserve"> </w:t>
      </w:r>
      <w:r w:rsidRPr="0075780E">
        <w:t xml:space="preserve">The translation directly incorporates the </w:t>
      </w:r>
      <w:r w:rsidR="004240DF">
        <w:t>f</w:t>
      </w:r>
      <w:r>
        <w:t xml:space="preserve">ish </w:t>
      </w:r>
      <w:r w:rsidR="004240DF">
        <w:t>o</w:t>
      </w:r>
      <w:r>
        <w:t xml:space="preserve">nly </w:t>
      </w:r>
      <w:r w:rsidRPr="0075780E">
        <w:t>fish tissue criterion</w:t>
      </w:r>
      <w:r>
        <w:t xml:space="preserve"> for recreational waters</w:t>
      </w:r>
      <w:r w:rsidRPr="0075780E">
        <w:t xml:space="preserve"> of 8.0 </w:t>
      </w:r>
      <w:proofErr w:type="spellStart"/>
      <w:r w:rsidRPr="0075780E">
        <w:t>μg</w:t>
      </w:r>
      <w:proofErr w:type="spellEnd"/>
      <w:r w:rsidRPr="0075780E">
        <w:t xml:space="preserve">/kg </w:t>
      </w:r>
      <w:r>
        <w:t>but</w:t>
      </w:r>
      <w:r w:rsidRPr="0075780E">
        <w:t xml:space="preserve"> may result in a water column value </w:t>
      </w:r>
      <w:proofErr w:type="gramStart"/>
      <w:r w:rsidRPr="0075780E">
        <w:t>more or less stringent</w:t>
      </w:r>
      <w:proofErr w:type="gramEnd"/>
      <w:r w:rsidRPr="0075780E">
        <w:t xml:space="preserve"> than the statewide water column element depending on the site-specific conditions. I</w:t>
      </w:r>
      <w:r w:rsidR="00D5656C">
        <w:t xml:space="preserve">f </w:t>
      </w:r>
      <w:r w:rsidRPr="0075780E">
        <w:t xml:space="preserve">the translated criterion exceeds the </w:t>
      </w:r>
      <w:r w:rsidR="00C51D29">
        <w:t>w</w:t>
      </w:r>
      <w:r w:rsidRPr="0075780E">
        <w:t>ater</w:t>
      </w:r>
      <w:r w:rsidR="00FB0550">
        <w:t xml:space="preserve"> and</w:t>
      </w:r>
      <w:r w:rsidRPr="0075780E">
        <w:t xml:space="preserve"> </w:t>
      </w:r>
      <w:r w:rsidR="00C51D29">
        <w:t>f</w:t>
      </w:r>
      <w:r w:rsidRPr="0075780E">
        <w:t>ish criterion (10</w:t>
      </w:r>
      <w:r w:rsidR="00C51D29">
        <w:t> </w:t>
      </w:r>
      <w:proofErr w:type="spellStart"/>
      <w:r w:rsidRPr="0075780E">
        <w:t>μg</w:t>
      </w:r>
      <w:proofErr w:type="spellEnd"/>
      <w:r w:rsidRPr="0075780E">
        <w:t xml:space="preserve">/L) in waters also designated for DWS, then the </w:t>
      </w:r>
      <w:r w:rsidR="00C51D29">
        <w:t>w</w:t>
      </w:r>
      <w:r w:rsidRPr="0075780E">
        <w:t>ater</w:t>
      </w:r>
      <w:r w:rsidR="00C51D29">
        <w:t xml:space="preserve"> and</w:t>
      </w:r>
      <w:r w:rsidRPr="0075780E">
        <w:t xml:space="preserve"> </w:t>
      </w:r>
      <w:r w:rsidR="00C51D29">
        <w:t>f</w:t>
      </w:r>
      <w:r w:rsidRPr="0075780E">
        <w:t xml:space="preserve">ish criterion would apply instead of the translated </w:t>
      </w:r>
      <w:r w:rsidR="00C51D29">
        <w:t>f</w:t>
      </w:r>
      <w:r w:rsidRPr="0075780E">
        <w:t xml:space="preserve">ish </w:t>
      </w:r>
      <w:r w:rsidR="00C51D29">
        <w:t>o</w:t>
      </w:r>
      <w:r w:rsidRPr="0075780E">
        <w:t>nly criterion, as the more stringent use criterion applies.</w:t>
      </w:r>
      <w:r w:rsidR="00DA5A70">
        <w:t xml:space="preserve"> </w:t>
      </w:r>
    </w:p>
    <w:p w14:paraId="22FB729F" w14:textId="01EE2C7E" w:rsidR="000E299C" w:rsidRDefault="00C257C7" w:rsidP="000E299C">
      <w:pPr>
        <w:pStyle w:val="BodyText"/>
      </w:pPr>
      <w:r>
        <w:rPr>
          <w:rStyle w:val="normaltextrun"/>
          <w:color w:val="000000"/>
          <w:shd w:val="clear" w:color="auto" w:fill="FFFFFF"/>
        </w:rPr>
        <w:t xml:space="preserve">Using this guidance, </w:t>
      </w:r>
      <w:r w:rsidR="00F7248D">
        <w:rPr>
          <w:rStyle w:val="normaltextrun"/>
          <w:color w:val="000000"/>
          <w:shd w:val="clear" w:color="auto" w:fill="FFFFFF"/>
        </w:rPr>
        <w:t xml:space="preserve">DEQ will implement </w:t>
      </w:r>
      <w:r w:rsidR="00B05341">
        <w:rPr>
          <w:rStyle w:val="normaltextrun"/>
          <w:color w:val="000000"/>
          <w:shd w:val="clear" w:color="auto" w:fill="FFFFFF"/>
        </w:rPr>
        <w:t>th</w:t>
      </w:r>
      <w:r w:rsidR="00887164">
        <w:rPr>
          <w:rStyle w:val="normaltextrun"/>
          <w:color w:val="000000"/>
          <w:shd w:val="clear" w:color="auto" w:fill="FFFFFF"/>
        </w:rPr>
        <w:t>e</w:t>
      </w:r>
      <w:r w:rsidR="00B05341">
        <w:rPr>
          <w:rStyle w:val="normaltextrun"/>
          <w:color w:val="000000"/>
          <w:shd w:val="clear" w:color="auto" w:fill="FFFFFF"/>
        </w:rPr>
        <w:t xml:space="preserve"> criterion</w:t>
      </w:r>
      <w:r w:rsidR="00F7248D">
        <w:rPr>
          <w:rStyle w:val="normaltextrun"/>
          <w:color w:val="000000"/>
          <w:shd w:val="clear" w:color="auto" w:fill="FFFFFF"/>
        </w:rPr>
        <w:t xml:space="preserve"> across programs</w:t>
      </w:r>
      <w:r>
        <w:rPr>
          <w:rStyle w:val="normaltextrun"/>
          <w:color w:val="000000"/>
          <w:shd w:val="clear" w:color="auto" w:fill="FFFFFF"/>
        </w:rPr>
        <w:t>, including</w:t>
      </w:r>
      <w:r w:rsidR="00830FFB">
        <w:rPr>
          <w:rStyle w:val="normaltextrun"/>
          <w:rFonts w:ascii="Calibri" w:hAnsi="Calibri" w:cs="Calibri"/>
          <w:color w:val="000000"/>
          <w:shd w:val="clear" w:color="auto" w:fill="FFFFFF"/>
        </w:rPr>
        <w:t xml:space="preserve"> but not limited to, </w:t>
      </w:r>
      <w:r w:rsidR="00006E70">
        <w:rPr>
          <w:rStyle w:val="normaltextrun"/>
          <w:rFonts w:ascii="Calibri" w:hAnsi="Calibri" w:cs="Calibri"/>
          <w:color w:val="000000"/>
          <w:shd w:val="clear" w:color="auto" w:fill="FFFFFF"/>
        </w:rPr>
        <w:t xml:space="preserve">collecting </w:t>
      </w:r>
      <w:proofErr w:type="gramStart"/>
      <w:r w:rsidR="00830FFB">
        <w:rPr>
          <w:rStyle w:val="normaltextrun"/>
          <w:rFonts w:ascii="Calibri" w:hAnsi="Calibri" w:cs="Calibri"/>
          <w:color w:val="000000"/>
          <w:shd w:val="clear" w:color="auto" w:fill="FFFFFF"/>
        </w:rPr>
        <w:t>sample</w:t>
      </w:r>
      <w:r w:rsidR="00006E70">
        <w:rPr>
          <w:rStyle w:val="normaltextrun"/>
          <w:rFonts w:ascii="Calibri" w:hAnsi="Calibri" w:cs="Calibri"/>
          <w:color w:val="000000"/>
          <w:shd w:val="clear" w:color="auto" w:fill="FFFFFF"/>
        </w:rPr>
        <w:t>s</w:t>
      </w:r>
      <w:proofErr w:type="gramEnd"/>
      <w:r w:rsidR="00830FFB">
        <w:rPr>
          <w:rStyle w:val="normaltextrun"/>
          <w:rFonts w:ascii="Calibri" w:hAnsi="Calibri" w:cs="Calibri"/>
          <w:color w:val="000000"/>
          <w:shd w:val="clear" w:color="auto" w:fill="FFFFFF"/>
        </w:rPr>
        <w:t xml:space="preserve"> and interpret</w:t>
      </w:r>
      <w:r w:rsidR="00006E70">
        <w:rPr>
          <w:rStyle w:val="normaltextrun"/>
          <w:rFonts w:ascii="Calibri" w:hAnsi="Calibri" w:cs="Calibri"/>
          <w:color w:val="000000"/>
          <w:shd w:val="clear" w:color="auto" w:fill="FFFFFF"/>
        </w:rPr>
        <w:t>ing</w:t>
      </w:r>
      <w:r w:rsidR="00830FFB">
        <w:rPr>
          <w:rStyle w:val="normaltextrun"/>
          <w:rFonts w:ascii="Calibri" w:hAnsi="Calibri" w:cs="Calibri"/>
          <w:color w:val="000000"/>
          <w:shd w:val="clear" w:color="auto" w:fill="FFFFFF"/>
        </w:rPr>
        <w:t xml:space="preserve"> results</w:t>
      </w:r>
      <w:r w:rsidR="00C867B4">
        <w:rPr>
          <w:rStyle w:val="normaltextrun"/>
          <w:rFonts w:ascii="Calibri" w:hAnsi="Calibri" w:cs="Calibri"/>
          <w:color w:val="000000"/>
          <w:shd w:val="clear" w:color="auto" w:fill="FFFFFF"/>
        </w:rPr>
        <w:t xml:space="preserve"> and</w:t>
      </w:r>
      <w:r w:rsidR="00CA4E32">
        <w:rPr>
          <w:rStyle w:val="normaltextrun"/>
          <w:rFonts w:ascii="Calibri" w:hAnsi="Calibri" w:cs="Calibri"/>
          <w:color w:val="000000"/>
          <w:shd w:val="clear" w:color="auto" w:fill="FFFFFF"/>
        </w:rPr>
        <w:t xml:space="preserve"> </w:t>
      </w:r>
      <w:r w:rsidR="00830FFB">
        <w:rPr>
          <w:rStyle w:val="normaltextrun"/>
          <w:rFonts w:ascii="Calibri" w:hAnsi="Calibri" w:cs="Calibri"/>
          <w:color w:val="000000"/>
          <w:shd w:val="clear" w:color="auto" w:fill="FFFFFF"/>
        </w:rPr>
        <w:t>assess</w:t>
      </w:r>
      <w:r w:rsidR="00CA4E32">
        <w:rPr>
          <w:rStyle w:val="normaltextrun"/>
          <w:rFonts w:ascii="Calibri" w:hAnsi="Calibri" w:cs="Calibri"/>
          <w:color w:val="000000"/>
          <w:shd w:val="clear" w:color="auto" w:fill="FFFFFF"/>
        </w:rPr>
        <w:t>ing</w:t>
      </w:r>
      <w:r w:rsidR="00830FFB">
        <w:rPr>
          <w:rStyle w:val="normaltextrun"/>
          <w:rFonts w:ascii="Calibri" w:hAnsi="Calibri" w:cs="Calibri"/>
          <w:color w:val="000000"/>
          <w:shd w:val="clear" w:color="auto" w:fill="FFFFFF"/>
        </w:rPr>
        <w:t xml:space="preserve"> fishless waters</w:t>
      </w:r>
      <w:r w:rsidR="00887164">
        <w:rPr>
          <w:rStyle w:val="normaltextrun"/>
          <w:rFonts w:ascii="Calibri" w:hAnsi="Calibri" w:cs="Calibri"/>
          <w:color w:val="000000"/>
          <w:shd w:val="clear" w:color="auto" w:fill="FFFFFF"/>
        </w:rPr>
        <w:t xml:space="preserve"> and</w:t>
      </w:r>
      <w:r w:rsidR="00830FFB">
        <w:rPr>
          <w:rStyle w:val="normaltextrun"/>
          <w:rFonts w:ascii="Calibri" w:hAnsi="Calibri" w:cs="Calibri"/>
          <w:color w:val="000000"/>
          <w:shd w:val="clear" w:color="auto" w:fill="FFFFFF"/>
        </w:rPr>
        <w:t xml:space="preserve"> fish tissue sample size and monitoring requirements.</w:t>
      </w:r>
      <w:r w:rsidR="00EC3CE9">
        <w:rPr>
          <w:rStyle w:val="normaltextrun"/>
          <w:rFonts w:ascii="Calibri" w:hAnsi="Calibri" w:cs="Calibri"/>
          <w:color w:val="000000"/>
          <w:shd w:val="clear" w:color="auto" w:fill="FFFFFF"/>
        </w:rPr>
        <w:t xml:space="preserve"> </w:t>
      </w:r>
      <w:r w:rsidR="00C867B4">
        <w:rPr>
          <w:rStyle w:val="normaltextrun"/>
          <w:rFonts w:ascii="Calibri" w:hAnsi="Calibri" w:cs="Calibri"/>
          <w:color w:val="000000"/>
          <w:shd w:val="clear" w:color="auto" w:fill="FFFFFF"/>
        </w:rPr>
        <w:t>For</w:t>
      </w:r>
      <w:r w:rsidR="00EC3CE9">
        <w:rPr>
          <w:rStyle w:val="normaltextrun"/>
          <w:rFonts w:ascii="Calibri" w:hAnsi="Calibri" w:cs="Calibri"/>
          <w:color w:val="000000"/>
          <w:shd w:val="clear" w:color="auto" w:fill="FFFFFF"/>
        </w:rPr>
        <w:t xml:space="preserve"> Idaho Pollutant Discharge Elimination System permits, DEQ acknowledges the challenges a fish tissue criterion presents in the context of water quality-based permitting</w:t>
      </w:r>
      <w:r w:rsidR="006E442E">
        <w:rPr>
          <w:rStyle w:val="normaltextrun"/>
          <w:rFonts w:ascii="Calibri" w:hAnsi="Calibri" w:cs="Calibri"/>
          <w:color w:val="000000"/>
          <w:shd w:val="clear" w:color="auto" w:fill="FFFFFF"/>
        </w:rPr>
        <w:t xml:space="preserve"> and</w:t>
      </w:r>
      <w:r w:rsidR="000E299C" w:rsidRPr="0067534D">
        <w:t xml:space="preserve"> recommend</w:t>
      </w:r>
      <w:r w:rsidR="00C867B4">
        <w:t>s</w:t>
      </w:r>
      <w:r w:rsidR="000E299C" w:rsidRPr="0067534D">
        <w:t xml:space="preserve"> engag</w:t>
      </w:r>
      <w:r w:rsidR="006E442E">
        <w:t xml:space="preserve">ing </w:t>
      </w:r>
      <w:r w:rsidR="000E299C" w:rsidRPr="0067534D">
        <w:t>early with</w:t>
      </w:r>
      <w:r w:rsidR="006E442E">
        <w:t xml:space="preserve"> the agency</w:t>
      </w:r>
      <w:r w:rsidR="000E299C" w:rsidRPr="0067534D">
        <w:t xml:space="preserve"> when developing a sampling and analysis plan </w:t>
      </w:r>
      <w:r w:rsidR="006E442E">
        <w:t>before</w:t>
      </w:r>
      <w:r w:rsidR="000E299C" w:rsidRPr="0067534D">
        <w:t xml:space="preserve"> any sampling or monitoring </w:t>
      </w:r>
      <w:r w:rsidR="000E299C">
        <w:t>activities</w:t>
      </w:r>
      <w:r w:rsidR="00186841">
        <w:t xml:space="preserve"> occur</w:t>
      </w:r>
      <w:r w:rsidR="000E299C">
        <w:t>.</w:t>
      </w:r>
    </w:p>
    <w:p w14:paraId="7B6610BB" w14:textId="77777777" w:rsidR="00DF1483" w:rsidRDefault="00DF1483" w:rsidP="00105BFD">
      <w:pPr>
        <w:pStyle w:val="BodyText"/>
        <w:rPr>
          <w:rStyle w:val="eop"/>
          <w:rFonts w:cs="Calibri"/>
          <w:shd w:val="clear" w:color="auto" w:fill="FFFFFF"/>
        </w:rPr>
      </w:pPr>
    </w:p>
    <w:p w14:paraId="187ADF07" w14:textId="333B9939" w:rsidR="00105BFD" w:rsidRDefault="00105BFD" w:rsidP="00105BFD">
      <w:pPr>
        <w:pStyle w:val="BodyText"/>
        <w:rPr>
          <w:rStyle w:val="eop"/>
          <w:rFonts w:cs="Calibri"/>
          <w:shd w:val="clear" w:color="auto" w:fill="FFFFFF"/>
        </w:rPr>
        <w:sectPr w:rsidR="00105BFD" w:rsidSect="00900AF0">
          <w:headerReference w:type="even" r:id="rId19"/>
          <w:headerReference w:type="default" r:id="rId20"/>
          <w:footerReference w:type="default" r:id="rId21"/>
          <w:headerReference w:type="first" r:id="rId22"/>
          <w:pgSz w:w="12240" w:h="15840"/>
          <w:pgMar w:top="1440" w:right="1440" w:bottom="1440" w:left="1440" w:header="720" w:footer="720" w:gutter="0"/>
          <w:pgNumType w:fmt="lowerRoman" w:start="3"/>
          <w:cols w:space="720"/>
          <w:docGrid w:linePitch="360"/>
        </w:sectPr>
      </w:pPr>
    </w:p>
    <w:p w14:paraId="6B9BCF80" w14:textId="46064680" w:rsidR="00105472" w:rsidRDefault="000C068E" w:rsidP="00576FE1">
      <w:pPr>
        <w:pStyle w:val="Heading1"/>
        <w:spacing w:before="0"/>
        <w:ind w:left="360" w:hanging="342"/>
      </w:pPr>
      <w:bookmarkStart w:id="9" w:name="_Toc131405706"/>
      <w:bookmarkStart w:id="10" w:name="_Toc135999276"/>
      <w:bookmarkStart w:id="11" w:name="_Toc136874908"/>
      <w:bookmarkStart w:id="12" w:name="_Toc136949838"/>
      <w:bookmarkStart w:id="13" w:name="_Toc137634851"/>
      <w:r>
        <w:lastRenderedPageBreak/>
        <w:t>Introduction</w:t>
      </w:r>
      <w:bookmarkEnd w:id="9"/>
      <w:bookmarkEnd w:id="10"/>
      <w:bookmarkEnd w:id="11"/>
      <w:bookmarkEnd w:id="12"/>
      <w:bookmarkEnd w:id="13"/>
    </w:p>
    <w:p w14:paraId="5888B77C" w14:textId="24B329A0" w:rsidR="007B67A9" w:rsidRPr="00E6449D" w:rsidRDefault="007B67A9" w:rsidP="007B67A9">
      <w:pPr>
        <w:pStyle w:val="BodyText"/>
      </w:pPr>
      <w:r>
        <w:t>States must develop criteria that protect designated beneficial uses and are based on sound science (C</w:t>
      </w:r>
      <w:r w:rsidR="00567B2F">
        <w:t xml:space="preserve">lean </w:t>
      </w:r>
      <w:r>
        <w:t>W</w:t>
      </w:r>
      <w:r w:rsidR="00567B2F">
        <w:t xml:space="preserve">ater </w:t>
      </w:r>
      <w:r>
        <w:t>A</w:t>
      </w:r>
      <w:r w:rsidR="00567B2F">
        <w:t>ct [CWA]</w:t>
      </w:r>
      <w:r>
        <w:t xml:space="preserve"> </w:t>
      </w:r>
      <w:r w:rsidR="007422C6">
        <w:t>§</w:t>
      </w:r>
      <w:r w:rsidR="00567B2F">
        <w:t> </w:t>
      </w:r>
      <w:r>
        <w:t>303(c)(2)(A)</w:t>
      </w:r>
      <w:r w:rsidR="00A65B86">
        <w:t>;</w:t>
      </w:r>
      <w:r>
        <w:t xml:space="preserve"> 40 CFR 131.11(a)). Additionally, </w:t>
      </w:r>
      <w:r w:rsidR="00567B2F">
        <w:t>s</w:t>
      </w:r>
      <w:r>
        <w:t xml:space="preserve">tates are required to adopt criteria for </w:t>
      </w:r>
      <w:r w:rsidR="00260E36">
        <w:t xml:space="preserve">toxic pollutants for </w:t>
      </w:r>
      <w:r>
        <w:t>which</w:t>
      </w:r>
      <w:r w:rsidR="00567B2F">
        <w:t xml:space="preserve"> the United States Environmental Protection Agency</w:t>
      </w:r>
      <w:r>
        <w:t xml:space="preserve"> </w:t>
      </w:r>
      <w:r w:rsidR="00567B2F">
        <w:t>(</w:t>
      </w:r>
      <w:r>
        <w:t>EPA</w:t>
      </w:r>
      <w:r w:rsidR="00567B2F">
        <w:t>)</w:t>
      </w:r>
      <w:r>
        <w:t xml:space="preserve"> has published recommended criteria under </w:t>
      </w:r>
      <w:r w:rsidR="00B3377B">
        <w:t>CWA</w:t>
      </w:r>
      <w:r w:rsidR="00567B2F">
        <w:t xml:space="preserve"> § </w:t>
      </w:r>
      <w:r>
        <w:t xml:space="preserve">304(a) </w:t>
      </w:r>
      <w:r w:rsidR="001C21C8">
        <w:t xml:space="preserve">and where </w:t>
      </w:r>
      <w:r w:rsidR="001C21C8" w:rsidRPr="00E07312">
        <w:t xml:space="preserve">the discharge or presence of </w:t>
      </w:r>
      <w:r w:rsidR="001C21C8">
        <w:t>those pollutants</w:t>
      </w:r>
      <w:r w:rsidR="001C21C8" w:rsidRPr="00E07312">
        <w:t xml:space="preserve"> in the affected waters could reasonably be expected to interfere with designated uses adopted by the </w:t>
      </w:r>
      <w:r w:rsidR="00567B2F">
        <w:t>s</w:t>
      </w:r>
      <w:r w:rsidR="001C21C8" w:rsidRPr="00E07312">
        <w:t>tate</w:t>
      </w:r>
      <w:r w:rsidR="001C21C8">
        <w:t xml:space="preserve"> </w:t>
      </w:r>
      <w:r>
        <w:t xml:space="preserve">(CWA </w:t>
      </w:r>
      <w:r w:rsidR="007422C6">
        <w:t>§</w:t>
      </w:r>
      <w:r w:rsidR="00567B2F">
        <w:t> </w:t>
      </w:r>
      <w:r>
        <w:t xml:space="preserve">303(c)(2)(B)). </w:t>
      </w:r>
      <w:r w:rsidRPr="005F5848">
        <w:t>States have the discretion to adopt the EPA’s criteria recommendations, EPA’s recommendations modified to reflect site-specific conditions, or criteria based on other scientifically defensible methods</w:t>
      </w:r>
      <w:r w:rsidR="00912A72">
        <w:t xml:space="preserve"> (CWA </w:t>
      </w:r>
      <w:r w:rsidR="00912A72" w:rsidRPr="00912A72">
        <w:t xml:space="preserve">40 </w:t>
      </w:r>
      <w:r w:rsidR="004426D1">
        <w:t xml:space="preserve">§ </w:t>
      </w:r>
      <w:r w:rsidR="00912A72" w:rsidRPr="00912A72">
        <w:t>131.11(b)(1)(ii)</w:t>
      </w:r>
      <w:r w:rsidR="004426D1">
        <w:t>)</w:t>
      </w:r>
      <w:r w:rsidRPr="005F5848">
        <w:t>.</w:t>
      </w:r>
      <w:r>
        <w:t xml:space="preserve"> DEQ developed the </w:t>
      </w:r>
      <w:r w:rsidR="512C3193">
        <w:t xml:space="preserve">human health </w:t>
      </w:r>
      <w:r w:rsidR="42B2C098">
        <w:t xml:space="preserve">water quality </w:t>
      </w:r>
      <w:r>
        <w:t>criteria for arsenic accord</w:t>
      </w:r>
      <w:r w:rsidR="00297BF0">
        <w:t>ing to</w:t>
      </w:r>
      <w:r>
        <w:t xml:space="preserve"> </w:t>
      </w:r>
      <w:r w:rsidR="00B3377B">
        <w:t xml:space="preserve">CWA </w:t>
      </w:r>
      <w:r w:rsidR="00297BF0">
        <w:t>§ </w:t>
      </w:r>
      <w:r>
        <w:t>303(c) and the federal regulations implementing the CWA, 40 CFR 131</w:t>
      </w:r>
      <w:r w:rsidR="007422C6">
        <w:t>,</w:t>
      </w:r>
      <w:r w:rsidR="007422C6" w:rsidRPr="00297BF0">
        <w:t xml:space="preserve"> </w:t>
      </w:r>
      <w:r w:rsidR="007422C6" w:rsidRPr="004D638C">
        <w:t>et seq</w:t>
      </w:r>
      <w:r w:rsidR="00FF1DAE" w:rsidRPr="004D638C">
        <w:t>.</w:t>
      </w:r>
      <w:r>
        <w:t xml:space="preserve"> </w:t>
      </w:r>
    </w:p>
    <w:p w14:paraId="454ADD09" w14:textId="5B019242" w:rsidR="00D00D4F" w:rsidRDefault="00D00D4F" w:rsidP="00D00D4F">
      <w:pPr>
        <w:pStyle w:val="BodyText"/>
      </w:pPr>
      <w:r w:rsidRPr="00F77AA8">
        <w:t xml:space="preserve">In May 2016, EPA </w:t>
      </w:r>
      <w:proofErr w:type="gramStart"/>
      <w:r w:rsidRPr="00F77AA8">
        <w:t>entered into</w:t>
      </w:r>
      <w:proofErr w:type="gramEnd"/>
      <w:r w:rsidRPr="00F77AA8">
        <w:t xml:space="preserve"> a </w:t>
      </w:r>
      <w:r w:rsidR="002C4653">
        <w:t>c</w:t>
      </w:r>
      <w:r w:rsidRPr="00F77AA8">
        <w:t xml:space="preserve">onsent </w:t>
      </w:r>
      <w:r w:rsidR="002C4653">
        <w:t>d</w:t>
      </w:r>
      <w:r w:rsidRPr="00F77AA8">
        <w:t xml:space="preserve">ecree with Northwest Environmental Advocates to reconsider EPA’s 2010 approval of Idaho’s human health criteria for arsenic. In September 2016, EPA disapproved Idaho’s human health criteria of 10 </w:t>
      </w:r>
      <w:r w:rsidR="002C4653">
        <w:t xml:space="preserve">micrograms per liter </w:t>
      </w:r>
      <w:r w:rsidR="00297BF0">
        <w:t>(</w:t>
      </w:r>
      <w:r w:rsidRPr="00F77AA8">
        <w:t>µg/L</w:t>
      </w:r>
      <w:r w:rsidR="00297BF0">
        <w:t>)</w:t>
      </w:r>
      <w:r w:rsidRPr="00F77AA8">
        <w:t xml:space="preserve"> arsenic for both consumption of </w:t>
      </w:r>
      <w:r w:rsidR="002C4653">
        <w:t>f</w:t>
      </w:r>
      <w:r w:rsidRPr="00F77AA8">
        <w:t xml:space="preserve">ish </w:t>
      </w:r>
      <w:r w:rsidR="002C4653">
        <w:t>o</w:t>
      </w:r>
      <w:r w:rsidRPr="00F77AA8">
        <w:t xml:space="preserve">nly and consumption of </w:t>
      </w:r>
      <w:r w:rsidR="002C4653">
        <w:t>w</w:t>
      </w:r>
      <w:r w:rsidR="008B57F7">
        <w:t>ater</w:t>
      </w:r>
      <w:r w:rsidR="002C4653">
        <w:t xml:space="preserve"> and</w:t>
      </w:r>
      <w:r w:rsidR="008B57F7">
        <w:t xml:space="preserve"> </w:t>
      </w:r>
      <w:r w:rsidR="002C4653">
        <w:t>f</w:t>
      </w:r>
      <w:r w:rsidR="008B57F7">
        <w:t>ish</w:t>
      </w:r>
      <w:r w:rsidRPr="00F77AA8">
        <w:t xml:space="preserve">. The </w:t>
      </w:r>
      <w:r w:rsidR="002C4653">
        <w:t>c</w:t>
      </w:r>
      <w:r w:rsidRPr="00F77AA8">
        <w:t xml:space="preserve">onsent </w:t>
      </w:r>
      <w:r w:rsidR="002C4653">
        <w:t>d</w:t>
      </w:r>
      <w:r w:rsidRPr="00F77AA8">
        <w:t>ecree require</w:t>
      </w:r>
      <w:r w:rsidR="63393B0A">
        <w:t>d</w:t>
      </w:r>
      <w:r w:rsidRPr="00F77AA8">
        <w:t xml:space="preserve"> that EPA propose new human health criteria for arsenic by November 15, 2018, and that EPA either approve Idaho’s submittal of revised human health criteria for arsenic or promulgate federal criteria by July 15, 2019. In June 2018</w:t>
      </w:r>
      <w:r w:rsidR="001C21C8">
        <w:t xml:space="preserve"> and again in June 2022</w:t>
      </w:r>
      <w:r w:rsidRPr="00F77AA8">
        <w:t xml:space="preserve">, the </w:t>
      </w:r>
      <w:r w:rsidR="005747C9">
        <w:t>c</w:t>
      </w:r>
      <w:r w:rsidRPr="00F77AA8">
        <w:t xml:space="preserve">ourt granted the Unopposed Motion to Modify Consent Decree, </w:t>
      </w:r>
      <w:r w:rsidR="008F22F1">
        <w:t xml:space="preserve">ultimately </w:t>
      </w:r>
      <w:r w:rsidRPr="00F77AA8">
        <w:t>extending the November 15, 2018</w:t>
      </w:r>
      <w:r w:rsidR="005747C9">
        <w:t>,</w:t>
      </w:r>
      <w:r w:rsidRPr="00F77AA8">
        <w:t xml:space="preserve"> and July 15, 2019</w:t>
      </w:r>
      <w:r w:rsidR="005747C9">
        <w:t>,</w:t>
      </w:r>
      <w:r w:rsidRPr="00F77AA8">
        <w:t xml:space="preserve"> deadlines to November 15, 202</w:t>
      </w:r>
      <w:r w:rsidR="001019A5">
        <w:t>3</w:t>
      </w:r>
      <w:r w:rsidR="005747C9">
        <w:t>,</w:t>
      </w:r>
      <w:r w:rsidRPr="00F77AA8">
        <w:t xml:space="preserve"> </w:t>
      </w:r>
      <w:r w:rsidR="008F22F1">
        <w:t xml:space="preserve">and </w:t>
      </w:r>
      <w:r w:rsidRPr="00F77AA8">
        <w:t>November 15, 202</w:t>
      </w:r>
      <w:r w:rsidR="00FD48FE">
        <w:t>4</w:t>
      </w:r>
      <w:r w:rsidRPr="00F77AA8">
        <w:t xml:space="preserve">, respectively. </w:t>
      </w:r>
    </w:p>
    <w:p w14:paraId="11A3F86B" w14:textId="156393E2" w:rsidR="0079684B" w:rsidRDefault="00222086" w:rsidP="00D00D4F">
      <w:pPr>
        <w:pStyle w:val="BodyText"/>
      </w:pPr>
      <w:r>
        <w:t>In 2018</w:t>
      </w:r>
      <w:r w:rsidR="00F40FE0">
        <w:t>,</w:t>
      </w:r>
      <w:r>
        <w:t xml:space="preserve"> the</w:t>
      </w:r>
      <w:r w:rsidR="00D53E50">
        <w:t xml:space="preserve"> Idaho Department of Environmental Quality</w:t>
      </w:r>
      <w:r>
        <w:t xml:space="preserve"> </w:t>
      </w:r>
      <w:r w:rsidR="00D53E50">
        <w:t>(</w:t>
      </w:r>
      <w:r>
        <w:t>DEQ</w:t>
      </w:r>
      <w:r w:rsidR="00D53E50">
        <w:t>)</w:t>
      </w:r>
      <w:r w:rsidR="00261918">
        <w:t xml:space="preserve"> initiated negotiated rulemaking</w:t>
      </w:r>
      <w:r w:rsidR="00D53BAD">
        <w:t>,</w:t>
      </w:r>
      <w:r w:rsidR="00D75C8D">
        <w:t xml:space="preserve"> which is a public process with stakeholder engagement. </w:t>
      </w:r>
      <w:r w:rsidR="00A308D3" w:rsidRPr="00F77AA8">
        <w:t>This rulemaking enable</w:t>
      </w:r>
      <w:r w:rsidR="00A308D3">
        <w:t>d</w:t>
      </w:r>
      <w:r w:rsidR="00A308D3" w:rsidRPr="00F77AA8">
        <w:t xml:space="preserve"> Idaho to </w:t>
      </w:r>
      <w:r w:rsidR="00A308D3">
        <w:t xml:space="preserve">begin the process to </w:t>
      </w:r>
      <w:r w:rsidR="00A308D3" w:rsidRPr="00F77AA8">
        <w:t xml:space="preserve">adopt human health criteria for arsenic under </w:t>
      </w:r>
      <w:r w:rsidR="00B00BDD">
        <w:t>s</w:t>
      </w:r>
      <w:r w:rsidR="00A308D3" w:rsidRPr="00F77AA8">
        <w:t>tate</w:t>
      </w:r>
      <w:r w:rsidR="00B00BDD">
        <w:t>-</w:t>
      </w:r>
      <w:r w:rsidR="00A308D3">
        <w:t>negotiated</w:t>
      </w:r>
      <w:r w:rsidR="00A308D3" w:rsidRPr="00F77AA8">
        <w:t xml:space="preserve"> rulemaking</w:t>
      </w:r>
      <w:r w:rsidR="001B2195">
        <w:t>,</w:t>
      </w:r>
      <w:r w:rsidR="00A308D3" w:rsidRPr="00F77AA8">
        <w:t xml:space="preserve"> and </w:t>
      </w:r>
      <w:r w:rsidR="00F40FE0">
        <w:t>if approved, would</w:t>
      </w:r>
      <w:r w:rsidR="00F40FE0" w:rsidRPr="00F77AA8">
        <w:t xml:space="preserve"> </w:t>
      </w:r>
      <w:r w:rsidR="00A308D3" w:rsidRPr="00F77AA8">
        <w:t xml:space="preserve">prevent federal promulgation of criteria for Idaho by EPA. </w:t>
      </w:r>
      <w:r w:rsidR="00AD6999">
        <w:t>During the negotiate</w:t>
      </w:r>
      <w:r w:rsidR="0068104D">
        <w:t>d</w:t>
      </w:r>
      <w:r w:rsidR="00AD6999">
        <w:t xml:space="preserve"> rulemaking process, </w:t>
      </w:r>
      <w:r w:rsidR="002F7423" w:rsidRPr="0079684B">
        <w:t>eight</w:t>
      </w:r>
      <w:r w:rsidR="0079684B" w:rsidRPr="0079684B">
        <w:t xml:space="preserve"> meetings were held between April 2018 and November 2020. On December 9, 2020, a preliminary draft rule was posted on DEQ’s website. Five additional meetings were held between December 2020 and November 2021</w:t>
      </w:r>
      <w:r w:rsidR="00F40FE0">
        <w:t>,</w:t>
      </w:r>
      <w:r w:rsidR="0079684B" w:rsidRPr="0079684B">
        <w:t xml:space="preserve"> for a total of 13 negotiated rulemaking meetings. Stakeholders and members of the public participated by attending the meetings, reviewing DEQ’s presentations and supporting information, and submitting comments. Key information was posted on DEQ’s website and distributed to persons who participated in the negotiated rulemaking.</w:t>
      </w:r>
      <w:r w:rsidR="00DA5A70">
        <w:t xml:space="preserve"> </w:t>
      </w:r>
      <w:r w:rsidR="0079684B" w:rsidRPr="0079684B">
        <w:t xml:space="preserve">All comments received during the negotiated rulemaking process were considered by DEQ when making decisions </w:t>
      </w:r>
      <w:r w:rsidR="00B00BDD">
        <w:t>about</w:t>
      </w:r>
      <w:r w:rsidR="0079684B" w:rsidRPr="0079684B">
        <w:t xml:space="preserve"> the </w:t>
      </w:r>
      <w:r w:rsidR="00B00BDD">
        <w:t xml:space="preserve">rule’s </w:t>
      </w:r>
      <w:r w:rsidR="0079684B" w:rsidRPr="0079684B">
        <w:t>development</w:t>
      </w:r>
      <w:r w:rsidR="002600A1">
        <w:t>.</w:t>
      </w:r>
      <w:r w:rsidR="00EC5EC9" w:rsidRPr="00EC5EC9">
        <w:t xml:space="preserve"> </w:t>
      </w:r>
      <w:r w:rsidR="00EC5EC9">
        <w:t>In May 2022</w:t>
      </w:r>
      <w:r w:rsidR="00D77C3C">
        <w:t>,</w:t>
      </w:r>
      <w:r w:rsidR="00EC5EC9">
        <w:t xml:space="preserve"> the rule was presented to the DEQ Board and approved.</w:t>
      </w:r>
      <w:r w:rsidR="00DA5A70">
        <w:t xml:space="preserve"> </w:t>
      </w:r>
      <w:r w:rsidR="00EC5EC9">
        <w:t xml:space="preserve">It was then reviewed and approved </w:t>
      </w:r>
      <w:r w:rsidR="005D369D">
        <w:t>by</w:t>
      </w:r>
      <w:r w:rsidR="00EC5EC9">
        <w:t xml:space="preserve"> the Idaho Legislature during the 2023 session.</w:t>
      </w:r>
    </w:p>
    <w:p w14:paraId="04A2A488" w14:textId="2197AA57" w:rsidR="000C068E" w:rsidRPr="00F6072E" w:rsidRDefault="000C068E" w:rsidP="00F6072E">
      <w:pPr>
        <w:pStyle w:val="Heading2"/>
      </w:pPr>
      <w:bookmarkStart w:id="14" w:name="_Toc131405707"/>
      <w:bookmarkStart w:id="15" w:name="_Toc135999277"/>
      <w:bookmarkStart w:id="16" w:name="_Toc136874909"/>
      <w:bookmarkStart w:id="17" w:name="_Toc136949839"/>
      <w:bookmarkStart w:id="18" w:name="_Toc137634852"/>
      <w:r w:rsidRPr="00F6072E">
        <w:t>Purpose</w:t>
      </w:r>
      <w:bookmarkEnd w:id="14"/>
      <w:bookmarkEnd w:id="15"/>
      <w:bookmarkEnd w:id="16"/>
      <w:bookmarkEnd w:id="17"/>
      <w:bookmarkEnd w:id="18"/>
    </w:p>
    <w:p w14:paraId="6E8E96E6" w14:textId="654839D2" w:rsidR="000C068E" w:rsidRPr="00745330" w:rsidRDefault="000C068E" w:rsidP="00745330">
      <w:pPr>
        <w:pStyle w:val="BodyText"/>
      </w:pPr>
      <w:r w:rsidRPr="00745330">
        <w:t xml:space="preserve">This document provides guidance to DEQ staff, the regulated community, and the </w:t>
      </w:r>
      <w:proofErr w:type="gramStart"/>
      <w:r w:rsidRPr="00745330">
        <w:t>general public</w:t>
      </w:r>
      <w:proofErr w:type="gramEnd"/>
      <w:r w:rsidRPr="00745330">
        <w:t xml:space="preserve"> for implementing the statewide human health </w:t>
      </w:r>
      <w:r w:rsidR="6C70FFC0" w:rsidRPr="00745330">
        <w:t>water quality criteria for arsenic</w:t>
      </w:r>
      <w:r w:rsidR="76AA7CE8" w:rsidRPr="00745330">
        <w:t xml:space="preserve"> </w:t>
      </w:r>
      <w:r w:rsidR="00DD4677" w:rsidRPr="00745330">
        <w:t xml:space="preserve">and </w:t>
      </w:r>
      <w:r w:rsidRPr="00745330">
        <w:lastRenderedPageBreak/>
        <w:t xml:space="preserve">applies only to </w:t>
      </w:r>
      <w:r w:rsidR="0050179E" w:rsidRPr="00745330">
        <w:t xml:space="preserve">surface waters </w:t>
      </w:r>
      <w:r w:rsidRPr="00745330">
        <w:t xml:space="preserve">in Idaho. The criteria </w:t>
      </w:r>
      <w:r w:rsidR="00DD4677" w:rsidRPr="00745330">
        <w:t xml:space="preserve">reflect </w:t>
      </w:r>
      <w:r w:rsidR="00765A87" w:rsidRPr="00745330">
        <w:t>the latest</w:t>
      </w:r>
      <w:r w:rsidR="00DD4677" w:rsidRPr="00745330">
        <w:t xml:space="preserve"> Idaho</w:t>
      </w:r>
      <w:r w:rsidR="1AA672C5" w:rsidRPr="00745330">
        <w:t>-specific arsenic surface</w:t>
      </w:r>
      <w:r w:rsidR="004C0CC6" w:rsidRPr="00745330">
        <w:t xml:space="preserve"> water</w:t>
      </w:r>
      <w:r w:rsidR="1AA672C5" w:rsidRPr="00745330">
        <w:t xml:space="preserve"> and fish tissue </w:t>
      </w:r>
      <w:r w:rsidR="5250107F" w:rsidRPr="00745330">
        <w:t xml:space="preserve">monitoring </w:t>
      </w:r>
      <w:r w:rsidR="1AA672C5" w:rsidRPr="00745330">
        <w:t>data</w:t>
      </w:r>
      <w:r w:rsidR="00E709B6" w:rsidRPr="00745330">
        <w:t>.</w:t>
      </w:r>
      <w:r w:rsidR="00DA5A70" w:rsidRPr="00745330">
        <w:t xml:space="preserve"> </w:t>
      </w:r>
      <w:r w:rsidR="00E709B6" w:rsidRPr="00745330">
        <w:t>The</w:t>
      </w:r>
      <w:r w:rsidR="00F42599" w:rsidRPr="00745330">
        <w:t xml:space="preserve"> criteria </w:t>
      </w:r>
      <w:r w:rsidR="005A57D6" w:rsidRPr="00745330">
        <w:t xml:space="preserve">were </w:t>
      </w:r>
      <w:r w:rsidR="00F42599" w:rsidRPr="00745330">
        <w:t xml:space="preserve">developed </w:t>
      </w:r>
      <w:r w:rsidR="0063568C" w:rsidRPr="00745330">
        <w:t xml:space="preserve">by </w:t>
      </w:r>
      <w:r w:rsidR="00364991">
        <w:t>using</w:t>
      </w:r>
      <w:r w:rsidR="009349C4" w:rsidRPr="00745330">
        <w:t xml:space="preserve"> a</w:t>
      </w:r>
      <w:r w:rsidR="005841BB">
        <w:t xml:space="preserve"> </w:t>
      </w:r>
      <w:r w:rsidR="006877D0" w:rsidRPr="00745330">
        <w:t>TL-</w:t>
      </w:r>
      <w:r w:rsidRPr="00745330">
        <w:t>BAF</w:t>
      </w:r>
      <w:r w:rsidR="003374F2" w:rsidRPr="00745330">
        <w:t>, which is the</w:t>
      </w:r>
      <w:r w:rsidR="006B7293" w:rsidRPr="00745330">
        <w:t xml:space="preserve"> </w:t>
      </w:r>
      <w:r w:rsidR="003374F2" w:rsidRPr="00745330">
        <w:t xml:space="preserve">preferred method </w:t>
      </w:r>
      <w:r w:rsidR="00FC66DC" w:rsidRPr="00745330">
        <w:t>in EPA</w:t>
      </w:r>
      <w:r w:rsidR="00967872" w:rsidRPr="00745330">
        <w:t>’</w:t>
      </w:r>
      <w:r w:rsidR="00FC66DC" w:rsidRPr="00745330">
        <w:t xml:space="preserve">s </w:t>
      </w:r>
      <w:r w:rsidR="00BE0ACB" w:rsidRPr="00745330">
        <w:rPr>
          <w:i/>
          <w:iCs/>
        </w:rPr>
        <w:t>Methodology for Deriving Water Quality Criteria for the Protection of Human Health</w:t>
      </w:r>
      <w:r w:rsidR="00BE0ACB" w:rsidRPr="00745330">
        <w:t xml:space="preserve"> </w:t>
      </w:r>
      <w:r w:rsidR="004F6C4D" w:rsidRPr="00745330">
        <w:t>(EPA 2000)</w:t>
      </w:r>
      <w:r w:rsidR="5ABCD81D" w:rsidRPr="00745330">
        <w:t>.</w:t>
      </w:r>
      <w:r w:rsidR="00DA5A70" w:rsidRPr="00745330">
        <w:t xml:space="preserve"> </w:t>
      </w:r>
    </w:p>
    <w:p w14:paraId="7F20BAB5" w14:textId="12CDD0C1" w:rsidR="000C068E" w:rsidRPr="00745330" w:rsidRDefault="000C068E" w:rsidP="00745330">
      <w:pPr>
        <w:pStyle w:val="BodyText"/>
      </w:pPr>
      <w:r w:rsidRPr="00745330">
        <w:t>The final criteria are expressed both in terms of</w:t>
      </w:r>
      <w:r w:rsidR="00FA0B1C" w:rsidRPr="00745330">
        <w:t xml:space="preserve"> concentrations of</w:t>
      </w:r>
      <w:r w:rsidR="0040102C" w:rsidRPr="00745330">
        <w:t xml:space="preserve"> total recoverable inorganic arsenic in</w:t>
      </w:r>
      <w:r w:rsidRPr="00745330">
        <w:t xml:space="preserve"> fish tissue </w:t>
      </w:r>
      <w:r w:rsidR="39E9C222" w:rsidRPr="00745330">
        <w:t>(fillet or muscle)</w:t>
      </w:r>
      <w:r w:rsidRPr="00745330">
        <w:t xml:space="preserve"> and </w:t>
      </w:r>
      <w:r w:rsidR="0040102C" w:rsidRPr="00745330">
        <w:t xml:space="preserve">dissolved inorganic arsenic in the </w:t>
      </w:r>
      <w:r w:rsidRPr="00745330">
        <w:t>water column. DEQ developed this guidance, based upon Idaho’s “Water Quality Standards” (IDAPA 58.01.02</w:t>
      </w:r>
      <w:r w:rsidR="130F7E31" w:rsidRPr="00745330">
        <w:t>)</w:t>
      </w:r>
      <w:r w:rsidR="00EE5B2B" w:rsidRPr="00745330">
        <w:t xml:space="preserve"> and the</w:t>
      </w:r>
      <w:r w:rsidR="00112D9D" w:rsidRPr="00745330">
        <w:t xml:space="preserve"> resulting criteria developed from the negotiated rulemaking</w:t>
      </w:r>
      <w:r w:rsidR="130F7E31" w:rsidRPr="00745330">
        <w:t>.</w:t>
      </w:r>
    </w:p>
    <w:p w14:paraId="4B96224C" w14:textId="10DD35F6" w:rsidR="00D72834" w:rsidRDefault="00DE65D9" w:rsidP="00745330">
      <w:pPr>
        <w:pStyle w:val="BodyText"/>
      </w:pPr>
      <w:r w:rsidRPr="009A5F30">
        <w:t xml:space="preserve">The implementation principles outlined in this guidance ensure that all </w:t>
      </w:r>
      <w:r w:rsidR="00C72987">
        <w:t xml:space="preserve">of </w:t>
      </w:r>
      <w:r w:rsidRPr="009A5F30">
        <w:t xml:space="preserve">Idaho </w:t>
      </w:r>
      <w:r w:rsidR="379A4C98" w:rsidRPr="009A5F30">
        <w:t xml:space="preserve">surface </w:t>
      </w:r>
      <w:r w:rsidRPr="009A5F30">
        <w:t xml:space="preserve">waters </w:t>
      </w:r>
      <w:r w:rsidR="00C72987">
        <w:t>will</w:t>
      </w:r>
      <w:r w:rsidR="00C72987" w:rsidRPr="009A5F30">
        <w:t xml:space="preserve"> </w:t>
      </w:r>
      <w:r w:rsidRPr="009A5F30">
        <w:t xml:space="preserve">be adequately protected for recreational uses, and any waters designated for </w:t>
      </w:r>
      <w:r w:rsidR="008659A2">
        <w:t>d</w:t>
      </w:r>
      <w:r w:rsidR="00C72987">
        <w:t xml:space="preserve">omestic </w:t>
      </w:r>
      <w:r w:rsidR="008659A2">
        <w:t>w</w:t>
      </w:r>
      <w:r w:rsidR="00C72987">
        <w:t xml:space="preserve">ater </w:t>
      </w:r>
      <w:r w:rsidR="008659A2">
        <w:t>s</w:t>
      </w:r>
      <w:r w:rsidR="00C72987">
        <w:t>upply (</w:t>
      </w:r>
      <w:r w:rsidRPr="009A5F30">
        <w:t>DWS</w:t>
      </w:r>
      <w:r w:rsidR="00C72987">
        <w:t>)</w:t>
      </w:r>
      <w:r w:rsidRPr="009A5F30">
        <w:t xml:space="preserve"> will be adequately protected as source water for public drinking water systems.</w:t>
      </w:r>
    </w:p>
    <w:p w14:paraId="75996D8C" w14:textId="77777777" w:rsidR="00386957" w:rsidRPr="00581372" w:rsidRDefault="00386957" w:rsidP="00576FE1">
      <w:pPr>
        <w:pStyle w:val="Heading2"/>
        <w:ind w:left="360" w:hanging="360"/>
        <w:rPr>
          <w:rStyle w:val="normaltextrun"/>
          <w:rFonts w:asciiTheme="minorHAnsi" w:eastAsiaTheme="minorHAnsi" w:hAnsiTheme="minorHAnsi" w:cstheme="minorBidi"/>
          <w:b w:val="0"/>
          <w:bCs w:val="0"/>
          <w:sz w:val="24"/>
          <w:szCs w:val="24"/>
        </w:rPr>
      </w:pPr>
      <w:bookmarkStart w:id="19" w:name="_Toc135999278"/>
      <w:bookmarkStart w:id="20" w:name="_Toc136874910"/>
      <w:bookmarkStart w:id="21" w:name="_Toc136949840"/>
      <w:bookmarkStart w:id="22" w:name="_Toc137634853"/>
      <w:r>
        <w:t>Human Health Water Quality Criteria for Arsenic</w:t>
      </w:r>
      <w:bookmarkEnd w:id="19"/>
      <w:bookmarkEnd w:id="20"/>
      <w:bookmarkEnd w:id="21"/>
      <w:bookmarkEnd w:id="22"/>
    </w:p>
    <w:p w14:paraId="1A0C7B7D" w14:textId="4D0243D2" w:rsidR="00386957" w:rsidRPr="002F6153" w:rsidRDefault="00386957" w:rsidP="002F6153">
      <w:pPr>
        <w:pStyle w:val="BodyText"/>
      </w:pPr>
      <w:r w:rsidRPr="002F6153">
        <w:t xml:space="preserve">Human health criteria are set to protect humans from exposures </w:t>
      </w:r>
      <w:r w:rsidR="00407D67" w:rsidRPr="002F6153">
        <w:t xml:space="preserve">from </w:t>
      </w:r>
      <w:r w:rsidRPr="002F6153">
        <w:t>both recreational uses, such as swimming, boating, or fishing, a</w:t>
      </w:r>
      <w:r w:rsidR="008659A2">
        <w:t>nd</w:t>
      </w:r>
      <w:r w:rsidRPr="002F6153">
        <w:t xml:space="preserve"> </w:t>
      </w:r>
      <w:r w:rsidR="005D4F37" w:rsidRPr="002F6153">
        <w:t>DWS</w:t>
      </w:r>
      <w:r w:rsidRPr="002F6153">
        <w:t xml:space="preserve"> use</w:t>
      </w:r>
      <w:r w:rsidR="003376E4">
        <w:t xml:space="preserve"> that is</w:t>
      </w:r>
      <w:r w:rsidRPr="002F6153">
        <w:t xml:space="preserve"> intended to protect public drinking water supply source waters</w:t>
      </w:r>
      <w:r w:rsidR="003D7452">
        <w:t xml:space="preserve"> (</w:t>
      </w:r>
      <w:r w:rsidR="003D7452">
        <w:fldChar w:fldCharType="begin"/>
      </w:r>
      <w:r w:rsidR="003D7452">
        <w:instrText xml:space="preserve"> REF _Ref136853526 \h </w:instrText>
      </w:r>
      <w:r w:rsidR="003D7452">
        <w:fldChar w:fldCharType="separate"/>
      </w:r>
      <w:r w:rsidR="003C47E1">
        <w:t xml:space="preserve">Table </w:t>
      </w:r>
      <w:r w:rsidR="003C47E1">
        <w:rPr>
          <w:noProof/>
        </w:rPr>
        <w:t>1</w:t>
      </w:r>
      <w:r w:rsidR="003D7452">
        <w:fldChar w:fldCharType="end"/>
      </w:r>
      <w:r w:rsidR="003D7452">
        <w:t>)</w:t>
      </w:r>
      <w:r w:rsidRPr="002F6153">
        <w:t>. Although all Idaho waters are expected to meet recreation</w:t>
      </w:r>
      <w:r w:rsidR="003376E4">
        <w:t>al</w:t>
      </w:r>
      <w:r w:rsidRPr="002F6153">
        <w:t xml:space="preserve"> uses</w:t>
      </w:r>
      <w:r w:rsidR="00FA12AB" w:rsidRPr="002F6153">
        <w:t>,</w:t>
      </w:r>
      <w:r w:rsidR="006A7F8B" w:rsidRPr="002F6153">
        <w:t xml:space="preserve"> </w:t>
      </w:r>
      <w:r w:rsidR="00903E85" w:rsidRPr="002F6153">
        <w:t>(IDAPA 58.01.</w:t>
      </w:r>
      <w:r w:rsidR="00415615" w:rsidRPr="002F6153">
        <w:t>02.</w:t>
      </w:r>
      <w:r w:rsidR="002F4CCC" w:rsidRPr="002F6153">
        <w:t>100</w:t>
      </w:r>
      <w:r w:rsidR="00415615" w:rsidRPr="002F6153">
        <w:t>.02)</w:t>
      </w:r>
      <w:r w:rsidRPr="002F6153">
        <w:t>, only certain water bodies identified in IDAPA 58.01.02.1</w:t>
      </w:r>
      <w:r w:rsidR="00EC0EE1" w:rsidRPr="002F6153">
        <w:t>10-</w:t>
      </w:r>
      <w:r w:rsidR="00FA12AB" w:rsidRPr="002F6153">
        <w:t>160</w:t>
      </w:r>
      <w:r w:rsidRPr="002F6153">
        <w:t xml:space="preserve"> are designated for DWS.</w:t>
      </w:r>
      <w:r w:rsidR="00DA5A70" w:rsidRPr="002F6153">
        <w:t xml:space="preserve"> </w:t>
      </w:r>
      <w:r w:rsidRPr="002F6153">
        <w:t xml:space="preserve">Frequency and duration for human health toxics criteria </w:t>
      </w:r>
      <w:r w:rsidR="003376E4">
        <w:t xml:space="preserve">must </w:t>
      </w:r>
      <w:r w:rsidRPr="002F6153">
        <w:t>not be exceeded based on an annual arithmetic mean concentration (IDAPA 58.01.02.210.03.d.ii</w:t>
      </w:r>
      <w:r w:rsidR="00703C67">
        <w:t>)</w:t>
      </w:r>
      <w:r w:rsidRPr="002F6153">
        <w:t xml:space="preserve">. </w:t>
      </w:r>
    </w:p>
    <w:p w14:paraId="10BFD12C" w14:textId="505AFD43" w:rsidR="00386957" w:rsidRDefault="00386957" w:rsidP="002F6153">
      <w:pPr>
        <w:pStyle w:val="BodyText"/>
      </w:pPr>
      <w:r w:rsidRPr="002F6153">
        <w:t xml:space="preserve">The </w:t>
      </w:r>
      <w:r w:rsidR="006C7105">
        <w:t>criteria</w:t>
      </w:r>
      <w:r w:rsidR="00146CEE">
        <w:t xml:space="preserve"> </w:t>
      </w:r>
      <w:r w:rsidRPr="002F6153">
        <w:t>in IDAPA 58.01.02.210</w:t>
      </w:r>
      <w:r w:rsidR="00146CEE">
        <w:t xml:space="preserve"> </w:t>
      </w:r>
      <w:proofErr w:type="gramStart"/>
      <w:r w:rsidR="00146CEE">
        <w:t>is</w:t>
      </w:r>
      <w:proofErr w:type="gramEnd"/>
      <w:r w:rsidR="00146CEE">
        <w:t xml:space="preserve"> provided below</w:t>
      </w:r>
      <w:r w:rsidR="006E21BA">
        <w:t>.</w:t>
      </w:r>
      <w:r w:rsidR="005A57D6" w:rsidRPr="002F6153">
        <w:t xml:space="preserve"> Section </w:t>
      </w:r>
      <w:r w:rsidR="006E21BA">
        <w:fldChar w:fldCharType="begin"/>
      </w:r>
      <w:r w:rsidR="006E21BA">
        <w:instrText xml:space="preserve"> REF _Ref136853353 \r \h </w:instrText>
      </w:r>
      <w:r w:rsidR="006E21BA">
        <w:fldChar w:fldCharType="separate"/>
      </w:r>
      <w:r w:rsidR="003C47E1">
        <w:t>4</w:t>
      </w:r>
      <w:r w:rsidR="006E21BA">
        <w:fldChar w:fldCharType="end"/>
      </w:r>
      <w:r w:rsidRPr="002F6153">
        <w:t xml:space="preserve"> discuss</w:t>
      </w:r>
      <w:r w:rsidR="005A57D6" w:rsidRPr="002F6153">
        <w:t>es</w:t>
      </w:r>
      <w:r w:rsidRPr="002F6153">
        <w:t xml:space="preserve"> each part of the criteria in detail.</w:t>
      </w:r>
    </w:p>
    <w:p w14:paraId="38132E75" w14:textId="6FB0C179" w:rsidR="00386957" w:rsidRDefault="00386957" w:rsidP="00344E0C">
      <w:pPr>
        <w:pStyle w:val="Tablecaption"/>
        <w:keepNext w:val="0"/>
        <w:keepLines w:val="0"/>
        <w:widowControl/>
      </w:pPr>
      <w:bookmarkStart w:id="23" w:name="_Ref136853526"/>
      <w:bookmarkStart w:id="24" w:name="_Toc137634895"/>
      <w:bookmarkStart w:id="25" w:name="_Toc137045566"/>
      <w:r>
        <w:t xml:space="preserve">Table </w:t>
      </w:r>
      <w:r>
        <w:fldChar w:fldCharType="begin"/>
      </w:r>
      <w:r>
        <w:instrText>SEQ Table \* ARABIC</w:instrText>
      </w:r>
      <w:r>
        <w:fldChar w:fldCharType="separate"/>
      </w:r>
      <w:r w:rsidR="003C47E1">
        <w:rPr>
          <w:noProof/>
        </w:rPr>
        <w:t>1</w:t>
      </w:r>
      <w:r>
        <w:fldChar w:fldCharType="end"/>
      </w:r>
      <w:bookmarkEnd w:id="23"/>
      <w:r w:rsidR="008D77C9">
        <w:t>.</w:t>
      </w:r>
      <w:r>
        <w:t xml:space="preserve"> </w:t>
      </w:r>
      <w:r w:rsidRPr="004B3446">
        <w:t xml:space="preserve">Criteria for </w:t>
      </w:r>
      <w:r w:rsidR="008D77C9">
        <w:t>p</w:t>
      </w:r>
      <w:r w:rsidRPr="004B3446">
        <w:t>rotect</w:t>
      </w:r>
      <w:r w:rsidR="00146CEE">
        <w:t>ing</w:t>
      </w:r>
      <w:r w:rsidRPr="004B3446">
        <w:t xml:space="preserve"> </w:t>
      </w:r>
      <w:r w:rsidR="008D77C9">
        <w:t>h</w:t>
      </w:r>
      <w:r w:rsidRPr="004B3446">
        <w:t xml:space="preserve">uman </w:t>
      </w:r>
      <w:r w:rsidR="008D77C9">
        <w:t>h</w:t>
      </w:r>
      <w:r w:rsidRPr="004B3446">
        <w:t>ealth</w:t>
      </w:r>
      <w:r>
        <w:t xml:space="preserve"> </w:t>
      </w:r>
      <w:r w:rsidR="00A76AD6">
        <w:t>(</w:t>
      </w:r>
      <w:r w:rsidRPr="008045C0">
        <w:t>Table 2</w:t>
      </w:r>
      <w:r w:rsidR="00A76AD6">
        <w:t>,</w:t>
      </w:r>
      <w:r>
        <w:t xml:space="preserve"> IDAPA </w:t>
      </w:r>
      <w:r w:rsidR="00D43910">
        <w:t>58.01.02.</w:t>
      </w:r>
      <w:r>
        <w:t>210.01.b</w:t>
      </w:r>
      <w:r w:rsidR="00A76AD6">
        <w:t>)</w:t>
      </w:r>
      <w:r>
        <w:t>.</w:t>
      </w:r>
      <w:bookmarkEnd w:id="24"/>
      <w:bookmarkEnd w:id="25"/>
    </w:p>
    <w:tbl>
      <w:tblPr>
        <w:tblStyle w:val="TableGrid"/>
        <w:tblW w:w="0" w:type="auto"/>
        <w:tblInd w:w="-5" w:type="dxa"/>
        <w:tblLook w:val="04A0" w:firstRow="1" w:lastRow="0" w:firstColumn="1" w:lastColumn="0" w:noHBand="0" w:noVBand="1"/>
      </w:tblPr>
      <w:tblGrid>
        <w:gridCol w:w="1956"/>
        <w:gridCol w:w="1145"/>
        <w:gridCol w:w="1319"/>
        <w:gridCol w:w="800"/>
        <w:gridCol w:w="1406"/>
        <w:gridCol w:w="1349"/>
        <w:gridCol w:w="1380"/>
      </w:tblGrid>
      <w:tr w:rsidR="00386957" w14:paraId="7B472788" w14:textId="77777777" w:rsidTr="00CB6109">
        <w:tc>
          <w:tcPr>
            <w:tcW w:w="9504" w:type="dxa"/>
            <w:gridSpan w:val="7"/>
            <w:tcBorders>
              <w:bottom w:val="single" w:sz="4" w:space="0" w:color="auto"/>
            </w:tcBorders>
            <w:shd w:val="clear" w:color="auto" w:fill="auto"/>
          </w:tcPr>
          <w:p w14:paraId="52EA22D5" w14:textId="77777777" w:rsidR="00386957" w:rsidRPr="007140EE" w:rsidRDefault="00386957" w:rsidP="008B50D0">
            <w:pPr>
              <w:pStyle w:val="Tableheaderrow9"/>
            </w:pPr>
            <w:r w:rsidRPr="007140EE">
              <w:t>Criteria for Protection of Human Health (based on the consumption of:</w:t>
            </w:r>
            <w:r>
              <w:t>)</w:t>
            </w:r>
          </w:p>
        </w:tc>
      </w:tr>
      <w:tr w:rsidR="00386957" w:rsidRPr="006E1BB6" w14:paraId="3F270D82" w14:textId="77777777" w:rsidTr="00CB6109">
        <w:tc>
          <w:tcPr>
            <w:tcW w:w="1988" w:type="dxa"/>
            <w:shd w:val="clear" w:color="auto" w:fill="auto"/>
          </w:tcPr>
          <w:p w14:paraId="73C48AA8" w14:textId="77777777" w:rsidR="00386957" w:rsidRPr="006E1BB6" w:rsidRDefault="00386957" w:rsidP="00CB6109">
            <w:pPr>
              <w:pStyle w:val="Tabletext9"/>
            </w:pPr>
            <w:r w:rsidRPr="006E1BB6">
              <w:t>Compound</w:t>
            </w:r>
          </w:p>
        </w:tc>
        <w:tc>
          <w:tcPr>
            <w:tcW w:w="1154" w:type="dxa"/>
            <w:shd w:val="clear" w:color="auto" w:fill="auto"/>
          </w:tcPr>
          <w:p w14:paraId="560851C8" w14:textId="77777777" w:rsidR="00386957" w:rsidRPr="006E1BB6" w:rsidRDefault="00386957" w:rsidP="00CB6109">
            <w:pPr>
              <w:pStyle w:val="Tabletext9"/>
            </w:pPr>
            <w:r w:rsidRPr="006E1BB6">
              <w:t>CAS Number</w:t>
            </w:r>
          </w:p>
        </w:tc>
        <w:tc>
          <w:tcPr>
            <w:tcW w:w="1322" w:type="dxa"/>
            <w:shd w:val="clear" w:color="auto" w:fill="auto"/>
          </w:tcPr>
          <w:p w14:paraId="18363E26" w14:textId="77777777" w:rsidR="00386957" w:rsidRPr="006E1BB6" w:rsidRDefault="00386957" w:rsidP="00CB6109">
            <w:pPr>
              <w:pStyle w:val="Tabletext9"/>
            </w:pPr>
            <w:r w:rsidRPr="006E1BB6">
              <w:t>Carcinogen?</w:t>
            </w:r>
          </w:p>
        </w:tc>
        <w:tc>
          <w:tcPr>
            <w:tcW w:w="2250" w:type="dxa"/>
            <w:gridSpan w:val="2"/>
            <w:shd w:val="clear" w:color="auto" w:fill="auto"/>
          </w:tcPr>
          <w:p w14:paraId="73FAFF22" w14:textId="77777777" w:rsidR="00386957" w:rsidRPr="006E1BB6" w:rsidRDefault="00386957" w:rsidP="00CB6109">
            <w:pPr>
              <w:pStyle w:val="Tabletext9"/>
            </w:pPr>
            <w:r w:rsidRPr="006E1BB6">
              <w:t>Water</w:t>
            </w:r>
            <w:r>
              <w:t xml:space="preserve"> </w:t>
            </w:r>
            <w:r w:rsidRPr="006E1BB6">
              <w:t>&amp;</w:t>
            </w:r>
            <w:r>
              <w:t xml:space="preserve"> </w:t>
            </w:r>
            <w:r w:rsidRPr="006E1BB6">
              <w:t>Fish (</w:t>
            </w:r>
            <w:r w:rsidRPr="006E1BB6">
              <w:rPr>
                <w:rFonts w:cstheme="minorHAnsi"/>
              </w:rPr>
              <w:t>µ</w:t>
            </w:r>
            <w:r w:rsidRPr="006E1BB6">
              <w:t>g/L unless otherwise specified)</w:t>
            </w:r>
          </w:p>
        </w:tc>
        <w:tc>
          <w:tcPr>
            <w:tcW w:w="2790" w:type="dxa"/>
            <w:gridSpan w:val="2"/>
            <w:shd w:val="clear" w:color="auto" w:fill="auto"/>
          </w:tcPr>
          <w:p w14:paraId="7F1AB88E" w14:textId="77777777" w:rsidR="00386957" w:rsidRPr="006E1BB6" w:rsidRDefault="00386957" w:rsidP="00CB6109">
            <w:pPr>
              <w:pStyle w:val="Tabletext9"/>
            </w:pPr>
            <w:r w:rsidRPr="006E1BB6">
              <w:t>Fish Only (</w:t>
            </w:r>
            <w:r w:rsidRPr="006E1BB6">
              <w:rPr>
                <w:rFonts w:cstheme="minorHAnsi"/>
              </w:rPr>
              <w:t>µg/L unless otherwise specified)</w:t>
            </w:r>
          </w:p>
        </w:tc>
      </w:tr>
      <w:tr w:rsidR="00386957" w:rsidRPr="006E1BB6" w14:paraId="5CA09706" w14:textId="77777777" w:rsidTr="00CB6109">
        <w:tc>
          <w:tcPr>
            <w:tcW w:w="9504" w:type="dxa"/>
            <w:gridSpan w:val="7"/>
            <w:shd w:val="clear" w:color="auto" w:fill="auto"/>
          </w:tcPr>
          <w:p w14:paraId="583DF9AF" w14:textId="77777777" w:rsidR="00386957" w:rsidRPr="006E1BB6" w:rsidRDefault="00386957" w:rsidP="00CB6109">
            <w:pPr>
              <w:pStyle w:val="Tableheaderrow9"/>
            </w:pPr>
            <w:r>
              <w:t>Inorganic Compounds/Metals</w:t>
            </w:r>
          </w:p>
        </w:tc>
      </w:tr>
      <w:tr w:rsidR="00386957" w:rsidRPr="006E1BB6" w14:paraId="7DA4313C" w14:textId="77777777" w:rsidTr="000E4482">
        <w:tc>
          <w:tcPr>
            <w:tcW w:w="1988" w:type="dxa"/>
          </w:tcPr>
          <w:p w14:paraId="17CEA2F7" w14:textId="77777777" w:rsidR="00386957" w:rsidRPr="006E1BB6" w:rsidRDefault="00386957" w:rsidP="00CB6109">
            <w:pPr>
              <w:pStyle w:val="Tabletext9"/>
            </w:pPr>
            <w:r w:rsidRPr="006E1BB6">
              <w:t>Arsenic</w:t>
            </w:r>
          </w:p>
        </w:tc>
        <w:tc>
          <w:tcPr>
            <w:tcW w:w="1154" w:type="dxa"/>
          </w:tcPr>
          <w:p w14:paraId="6D4E92C7" w14:textId="77777777" w:rsidR="00386957" w:rsidRPr="006E1BB6" w:rsidRDefault="00386957" w:rsidP="00CB6109">
            <w:pPr>
              <w:pStyle w:val="Tabletext9"/>
            </w:pPr>
            <w:r w:rsidRPr="006E1BB6">
              <w:t>7440382</w:t>
            </w:r>
          </w:p>
        </w:tc>
        <w:tc>
          <w:tcPr>
            <w:tcW w:w="1322" w:type="dxa"/>
          </w:tcPr>
          <w:p w14:paraId="7A61CD35" w14:textId="77777777" w:rsidR="00386957" w:rsidRPr="006E1BB6" w:rsidRDefault="00386957" w:rsidP="00CB6109">
            <w:pPr>
              <w:pStyle w:val="Tabletext9"/>
            </w:pPr>
            <w:r w:rsidRPr="006E1BB6">
              <w:t>Y</w:t>
            </w:r>
          </w:p>
        </w:tc>
        <w:tc>
          <w:tcPr>
            <w:tcW w:w="810" w:type="dxa"/>
          </w:tcPr>
          <w:p w14:paraId="150A6045" w14:textId="77777777" w:rsidR="00386957" w:rsidRPr="006E1BB6" w:rsidRDefault="00386957" w:rsidP="00CB6109">
            <w:pPr>
              <w:pStyle w:val="Tabletext9"/>
            </w:pPr>
            <w:r w:rsidRPr="006E1BB6">
              <w:t>10</w:t>
            </w:r>
          </w:p>
        </w:tc>
        <w:tc>
          <w:tcPr>
            <w:tcW w:w="1440" w:type="dxa"/>
          </w:tcPr>
          <w:p w14:paraId="4A1BEDD7" w14:textId="6C6A01A9" w:rsidR="00386957" w:rsidRPr="006E1BB6" w:rsidRDefault="00386957" w:rsidP="00CB6109">
            <w:pPr>
              <w:pStyle w:val="Tabletext9"/>
            </w:pPr>
            <w:r>
              <w:t>c,</w:t>
            </w:r>
            <w:r w:rsidR="0037085A">
              <w:t xml:space="preserve"> </w:t>
            </w:r>
            <w:r w:rsidRPr="006E1BB6">
              <w:t>d</w:t>
            </w:r>
            <w:r>
              <w:t>,</w:t>
            </w:r>
            <w:r w:rsidR="0037085A">
              <w:t xml:space="preserve"> </w:t>
            </w:r>
            <w:r w:rsidRPr="006E1BB6">
              <w:t>j</w:t>
            </w:r>
          </w:p>
        </w:tc>
        <w:tc>
          <w:tcPr>
            <w:tcW w:w="1373" w:type="dxa"/>
          </w:tcPr>
          <w:p w14:paraId="2C80227B" w14:textId="77777777" w:rsidR="00386957" w:rsidRPr="006E1BB6" w:rsidRDefault="00386957" w:rsidP="00CB6109">
            <w:pPr>
              <w:pStyle w:val="Tabletext9"/>
            </w:pPr>
            <w:r w:rsidRPr="006E1BB6">
              <w:t xml:space="preserve">4.3; 8.0 </w:t>
            </w:r>
            <w:r w:rsidRPr="006E1BB6">
              <w:rPr>
                <w:rFonts w:cstheme="minorHAnsi"/>
              </w:rPr>
              <w:t>µ</w:t>
            </w:r>
            <w:r w:rsidRPr="006E1BB6">
              <w:t>g</w:t>
            </w:r>
            <w:r>
              <w:t>/kg</w:t>
            </w:r>
            <w:r w:rsidRPr="006E1BB6">
              <w:t xml:space="preserve"> fish tissue</w:t>
            </w:r>
          </w:p>
        </w:tc>
        <w:tc>
          <w:tcPr>
            <w:tcW w:w="1417" w:type="dxa"/>
          </w:tcPr>
          <w:p w14:paraId="4AB78633" w14:textId="39CE97CC" w:rsidR="00386957" w:rsidRPr="006E1BB6" w:rsidRDefault="00386957" w:rsidP="00CB6109">
            <w:pPr>
              <w:pStyle w:val="Tabletext9"/>
            </w:pPr>
            <w:r>
              <w:t>c,</w:t>
            </w:r>
            <w:r w:rsidR="0037085A">
              <w:t xml:space="preserve"> </w:t>
            </w:r>
            <w:r w:rsidRPr="006E1BB6">
              <w:t>k</w:t>
            </w:r>
          </w:p>
        </w:tc>
      </w:tr>
    </w:tbl>
    <w:p w14:paraId="207FABA6" w14:textId="77777777" w:rsidR="00386957" w:rsidRPr="00757D3B" w:rsidRDefault="00386957" w:rsidP="009E09B3">
      <w:pPr>
        <w:pStyle w:val="BodyText"/>
        <w:spacing w:before="0"/>
        <w:rPr>
          <w:b/>
          <w:bCs/>
          <w:u w:val="single"/>
        </w:rPr>
      </w:pPr>
      <w:r w:rsidRPr="00757D3B">
        <w:rPr>
          <w:b/>
          <w:bCs/>
          <w:u w:val="single"/>
        </w:rPr>
        <w:t>Footnotes:</w:t>
      </w:r>
    </w:p>
    <w:p w14:paraId="5CE8C67C" w14:textId="77777777" w:rsidR="00386957" w:rsidRDefault="00386957" w:rsidP="009E09B3">
      <w:pPr>
        <w:pStyle w:val="BodyText"/>
        <w:spacing w:before="0"/>
        <w:ind w:left="720"/>
      </w:pPr>
      <w:r w:rsidRPr="00B769CE">
        <w:rPr>
          <w:b/>
          <w:bCs/>
        </w:rPr>
        <w:t>c</w:t>
      </w:r>
      <w:r w:rsidRPr="0064635B">
        <w:t>. Inorganic forms only.</w:t>
      </w:r>
    </w:p>
    <w:p w14:paraId="69137250" w14:textId="77777777" w:rsidR="00386957" w:rsidRDefault="00386957" w:rsidP="009E09B3">
      <w:pPr>
        <w:pStyle w:val="BodyText"/>
        <w:spacing w:before="0"/>
        <w:ind w:left="720"/>
      </w:pPr>
      <w:r w:rsidRPr="00B769CE">
        <w:rPr>
          <w:b/>
          <w:bCs/>
        </w:rPr>
        <w:t>d.</w:t>
      </w:r>
      <w:r w:rsidRPr="00091614">
        <w:t xml:space="preserve"> Criterion expressed as total recoverable (unfiltered) concentrations.</w:t>
      </w:r>
    </w:p>
    <w:p w14:paraId="2A155D27" w14:textId="04BBF83A" w:rsidR="00386957" w:rsidRDefault="00386957" w:rsidP="009E09B3">
      <w:pPr>
        <w:pStyle w:val="BodyText"/>
        <w:spacing w:before="0"/>
        <w:ind w:left="720"/>
      </w:pPr>
      <w:r w:rsidRPr="00B769CE">
        <w:rPr>
          <w:b/>
          <w:bCs/>
        </w:rPr>
        <w:t>j.</w:t>
      </w:r>
      <w:r w:rsidRPr="00E85348">
        <w:t xml:space="preserve"> This criterion is based on the drinking water Maximum Contaminant Level (MCL). </w:t>
      </w:r>
    </w:p>
    <w:p w14:paraId="10A35ED6" w14:textId="7E17F65D" w:rsidR="00386957" w:rsidRDefault="00386957" w:rsidP="009E09B3">
      <w:pPr>
        <w:pStyle w:val="BodyText"/>
        <w:spacing w:before="0"/>
        <w:ind w:left="720"/>
      </w:pPr>
      <w:r w:rsidRPr="00B769CE">
        <w:rPr>
          <w:b/>
          <w:bCs/>
        </w:rPr>
        <w:t>k</w:t>
      </w:r>
      <w:r w:rsidRPr="00E85348">
        <w:t>. For Fish Only exposure to inorganic arsenic, the human health criterion is:</w:t>
      </w:r>
      <w:r w:rsidR="00DA5A70">
        <w:t xml:space="preserve"> </w:t>
      </w:r>
    </w:p>
    <w:p w14:paraId="7113148D" w14:textId="77777777" w:rsidR="00386957" w:rsidRDefault="00386957" w:rsidP="009E09B3">
      <w:pPr>
        <w:pStyle w:val="BodyText"/>
        <w:spacing w:before="60" w:after="60"/>
        <w:ind w:left="1440"/>
      </w:pPr>
      <w:r w:rsidRPr="00E85348">
        <w:t>Fish Tissue (µg/kg wet-weight)</w:t>
      </w:r>
      <w:r>
        <w:tab/>
      </w:r>
      <w:r>
        <w:tab/>
      </w:r>
      <w:r>
        <w:tab/>
      </w:r>
      <w:r w:rsidRPr="00E85348">
        <w:t xml:space="preserve">Water Column (µg/L) </w:t>
      </w:r>
    </w:p>
    <w:p w14:paraId="04086667" w14:textId="30E91D61" w:rsidR="00386957" w:rsidRDefault="00386957" w:rsidP="009E09B3">
      <w:pPr>
        <w:pStyle w:val="BodyText"/>
        <w:spacing w:before="60" w:after="60"/>
        <w:ind w:left="1440"/>
      </w:pPr>
      <w:r w:rsidRPr="00E85348">
        <w:t xml:space="preserve">8.0 </w:t>
      </w:r>
      <w:r>
        <w:tab/>
      </w:r>
      <w:r>
        <w:tab/>
      </w:r>
      <w:r>
        <w:tab/>
      </w:r>
      <w:r>
        <w:tab/>
      </w:r>
      <w:r>
        <w:tab/>
      </w:r>
      <w:r>
        <w:tab/>
      </w:r>
      <w:r>
        <w:tab/>
      </w:r>
      <w:r w:rsidRPr="00E85348">
        <w:t>4.3</w:t>
      </w:r>
      <w:r w:rsidR="00DA5A70">
        <w:t xml:space="preserve"> </w:t>
      </w:r>
    </w:p>
    <w:p w14:paraId="1A34090A" w14:textId="283417CD" w:rsidR="00386957" w:rsidRDefault="00386957" w:rsidP="00386957">
      <w:pPr>
        <w:pStyle w:val="BodyText"/>
        <w:ind w:left="1440"/>
      </w:pPr>
      <w:r w:rsidRPr="00E85348">
        <w:t xml:space="preserve">Fish tissue element is based on total recoverable inorganic arsenic in muscle or fillet. The fish tissue element supersedes the water column element provided at </w:t>
      </w:r>
      <w:r w:rsidRPr="00E85348">
        <w:lastRenderedPageBreak/>
        <w:t>least ninety (90) days have passed since any new activity or discharge has occurred within the water body. Fish tissue element will be applied in accordance with Subsection 210.03.e.</w:t>
      </w:r>
      <w:r w:rsidR="00DA5A70">
        <w:t xml:space="preserve"> </w:t>
      </w:r>
    </w:p>
    <w:p w14:paraId="3E48E77C" w14:textId="77777777" w:rsidR="00386957" w:rsidRDefault="00386957" w:rsidP="00386957">
      <w:pPr>
        <w:pStyle w:val="BodyText"/>
        <w:ind w:left="720" w:firstLine="720"/>
      </w:pPr>
      <w:r w:rsidRPr="00E85348">
        <w:t xml:space="preserve">Water column </w:t>
      </w:r>
      <w:proofErr w:type="gramStart"/>
      <w:r w:rsidRPr="00E85348">
        <w:t>element is</w:t>
      </w:r>
      <w:proofErr w:type="gramEnd"/>
      <w:r w:rsidRPr="00E85348">
        <w:t xml:space="preserve"> based on dissolved inorganic arsenic in water.</w:t>
      </w:r>
    </w:p>
    <w:p w14:paraId="30BC41E6" w14:textId="496DBD8E" w:rsidR="00386957" w:rsidRPr="000B6513" w:rsidRDefault="00386957" w:rsidP="00386957">
      <w:pPr>
        <w:pStyle w:val="BodyText"/>
        <w:rPr>
          <w:b/>
          <w:bCs/>
          <w:u w:val="single"/>
        </w:rPr>
      </w:pPr>
      <w:r w:rsidRPr="000B6513">
        <w:rPr>
          <w:b/>
          <w:bCs/>
          <w:u w:val="single"/>
        </w:rPr>
        <w:t>Subsection 210.03.</w:t>
      </w:r>
      <w:r w:rsidR="00EF3249">
        <w:rPr>
          <w:b/>
          <w:bCs/>
          <w:u w:val="single"/>
        </w:rPr>
        <w:t>e</w:t>
      </w:r>
      <w:r w:rsidRPr="000B6513">
        <w:rPr>
          <w:b/>
          <w:bCs/>
          <w:u w:val="single"/>
        </w:rPr>
        <w:t xml:space="preserve">. </w:t>
      </w:r>
    </w:p>
    <w:p w14:paraId="3F833159" w14:textId="77777777" w:rsidR="00386957" w:rsidRPr="000B6513" w:rsidRDefault="00386957" w:rsidP="00386957">
      <w:pPr>
        <w:pStyle w:val="BodyText"/>
        <w:ind w:left="1440" w:firstLine="60"/>
        <w:rPr>
          <w:rStyle w:val="BodyTextChar"/>
        </w:rPr>
      </w:pPr>
      <w:r w:rsidRPr="000B6513">
        <w:rPr>
          <w:rStyle w:val="BodyTextChar"/>
          <w:b/>
          <w:bCs/>
        </w:rPr>
        <w:t>e</w:t>
      </w:r>
      <w:r w:rsidRPr="000B6513">
        <w:rPr>
          <w:rStyle w:val="BodyTextChar"/>
        </w:rPr>
        <w:t>. Application of the fish tissue element of the arsenic criterion for human health.</w:t>
      </w:r>
    </w:p>
    <w:p w14:paraId="2708F515" w14:textId="77777777" w:rsidR="00386957" w:rsidRDefault="00386957" w:rsidP="007E6ADC">
      <w:pPr>
        <w:pStyle w:val="BodyText"/>
        <w:ind w:left="1710"/>
        <w:rPr>
          <w:rStyle w:val="BodyTextChar"/>
        </w:rPr>
      </w:pPr>
      <w:r w:rsidRPr="00F70E03">
        <w:rPr>
          <w:rStyle w:val="BodyTextChar"/>
          <w:b/>
          <w:bCs/>
        </w:rPr>
        <w:t>i.</w:t>
      </w:r>
      <w:r w:rsidRPr="000B6513">
        <w:rPr>
          <w:rStyle w:val="BodyTextChar"/>
        </w:rPr>
        <w:t xml:space="preserve"> The fish tissue element for </w:t>
      </w:r>
      <w:proofErr w:type="gramStart"/>
      <w:r w:rsidRPr="000B6513">
        <w:rPr>
          <w:rStyle w:val="BodyTextChar"/>
        </w:rPr>
        <w:t>total</w:t>
      </w:r>
      <w:proofErr w:type="gramEnd"/>
      <w:r w:rsidRPr="000B6513">
        <w:rPr>
          <w:rStyle w:val="BodyTextChar"/>
        </w:rPr>
        <w:t xml:space="preserve"> recoverable inorganic arsenic is based on a single measurement using sufficiently sensitive methods. </w:t>
      </w:r>
    </w:p>
    <w:p w14:paraId="1DAEE0A0" w14:textId="77777777" w:rsidR="00386957" w:rsidRDefault="00386957" w:rsidP="007E6ADC">
      <w:pPr>
        <w:pStyle w:val="BodyText"/>
        <w:ind w:left="1710"/>
        <w:rPr>
          <w:rStyle w:val="BodyTextChar"/>
        </w:rPr>
      </w:pPr>
      <w:r w:rsidRPr="00A312E7">
        <w:rPr>
          <w:rStyle w:val="BodyTextChar"/>
          <w:b/>
          <w:bCs/>
        </w:rPr>
        <w:t>ii</w:t>
      </w:r>
      <w:r w:rsidRPr="000B6513">
        <w:rPr>
          <w:rStyle w:val="BodyTextChar"/>
        </w:rPr>
        <w:t xml:space="preserve">. The single measurement must be made on a sample that is an average or composite of a minimum of five (5) individual fish of the same species, collected from the same water body within the same calendar year. When available, game fish species representative of the size and species that may be legally harvested within the </w:t>
      </w:r>
      <w:r>
        <w:rPr>
          <w:rStyle w:val="BodyTextChar"/>
        </w:rPr>
        <w:t>water body</w:t>
      </w:r>
      <w:r w:rsidRPr="000B6513">
        <w:rPr>
          <w:rStyle w:val="BodyTextChar"/>
        </w:rPr>
        <w:t xml:space="preserve"> are preferred. Results from multiple sample events may be averaged or composited provided they represent the same species collected from the same water body within the same calendar year. </w:t>
      </w:r>
    </w:p>
    <w:p w14:paraId="58EC243A" w14:textId="77777777" w:rsidR="00386957" w:rsidRDefault="00386957" w:rsidP="007E6ADC">
      <w:pPr>
        <w:pStyle w:val="BodyText"/>
        <w:ind w:left="1710"/>
        <w:rPr>
          <w:rStyle w:val="BodyTextChar"/>
        </w:rPr>
      </w:pPr>
      <w:r w:rsidRPr="00A312E7">
        <w:rPr>
          <w:rStyle w:val="BodyTextChar"/>
          <w:b/>
          <w:bCs/>
        </w:rPr>
        <w:t>iii.</w:t>
      </w:r>
      <w:r w:rsidRPr="000B6513">
        <w:rPr>
          <w:rStyle w:val="BodyTextChar"/>
        </w:rPr>
        <w:t xml:space="preserve"> Not to be exceeded; the Department will evaluate all representative fish tissue data to determine compliance with this criterion element. </w:t>
      </w:r>
    </w:p>
    <w:p w14:paraId="7636B78F" w14:textId="06896640" w:rsidR="00386957" w:rsidRPr="000B6513" w:rsidRDefault="00386957" w:rsidP="007E6ADC">
      <w:pPr>
        <w:pStyle w:val="BodyText"/>
        <w:ind w:left="1710"/>
        <w:rPr>
          <w:rStyle w:val="BodyTextChar"/>
        </w:rPr>
      </w:pPr>
      <w:r w:rsidRPr="000B6513">
        <w:rPr>
          <w:rStyle w:val="BodyTextChar"/>
        </w:rPr>
        <w:t>i</w:t>
      </w:r>
      <w:r w:rsidRPr="00A312E7">
        <w:rPr>
          <w:rStyle w:val="BodyTextChar"/>
          <w:b/>
          <w:bCs/>
        </w:rPr>
        <w:t>v.</w:t>
      </w:r>
      <w:r w:rsidRPr="000B6513">
        <w:rPr>
          <w:rStyle w:val="BodyTextChar"/>
        </w:rPr>
        <w:t xml:space="preserve"> For purposes of determining water column targets for the development of effluent limits, TMDL targets, or water column targets for fishless waters, the fish tissue element may be translated to a water column value using a site-specific bioaccumulation factor (BAF) based on the ratio of total recoverable inorganic arsenic in fish muscle or fillet tissue to dissolved inorganic arsenic in the water column using the following equation:</w:t>
      </w:r>
      <w:r w:rsidR="00DA5A70">
        <w:rPr>
          <w:rStyle w:val="BodyTextChar"/>
        </w:rPr>
        <w:t xml:space="preserve"> </w:t>
      </w:r>
    </w:p>
    <w:p w14:paraId="4F5E6CEB" w14:textId="77777777" w:rsidR="00386957" w:rsidRPr="003F36ED" w:rsidRDefault="00386957" w:rsidP="00386957">
      <w:pPr>
        <w:pStyle w:val="BodyText"/>
        <w:keepNext/>
        <w:rPr>
          <w:rStyle w:val="BodyTextChar"/>
          <w:rFonts w:eastAsiaTheme="minorEastAsia"/>
          <w:b/>
          <w:bCs/>
        </w:rPr>
      </w:pPr>
      <m:oMathPara>
        <m:oMath>
          <m:r>
            <m:rPr>
              <m:sty m:val="bi"/>
            </m:rPr>
            <w:rPr>
              <w:rStyle w:val="BodyTextChar"/>
              <w:rFonts w:ascii="Cambria Math" w:hAnsi="Cambria Math"/>
            </w:rPr>
            <m:t>W</m:t>
          </m:r>
          <m:sSub>
            <m:sSubPr>
              <m:ctrlPr>
                <w:rPr>
                  <w:rStyle w:val="BodyTextChar"/>
                  <w:rFonts w:ascii="Cambria Math" w:hAnsi="Cambria Math"/>
                  <w:b/>
                  <w:bCs/>
                  <w:i/>
                </w:rPr>
              </m:ctrlPr>
            </m:sSubPr>
            <m:e>
              <m:r>
                <m:rPr>
                  <m:sty m:val="bi"/>
                </m:rPr>
                <w:rPr>
                  <w:rStyle w:val="BodyTextChar"/>
                  <w:rFonts w:ascii="Cambria Math" w:hAnsi="Cambria Math"/>
                </w:rPr>
                <m:t>C</m:t>
              </m:r>
            </m:e>
            <m:sub>
              <m:r>
                <m:rPr>
                  <m:sty m:val="bi"/>
                </m:rPr>
                <w:rPr>
                  <w:rStyle w:val="BodyTextChar"/>
                  <w:rFonts w:ascii="Cambria Math" w:hAnsi="Cambria Math"/>
                </w:rPr>
                <m:t>T</m:t>
              </m:r>
            </m:sub>
          </m:sSub>
          <m:d>
            <m:dPr>
              <m:ctrlPr>
                <w:rPr>
                  <w:rStyle w:val="BodyTextChar"/>
                  <w:rFonts w:ascii="Cambria Math" w:hAnsi="Cambria Math"/>
                  <w:b/>
                  <w:bCs/>
                  <w:i/>
                </w:rPr>
              </m:ctrlPr>
            </m:dPr>
            <m:e>
              <m:r>
                <m:rPr>
                  <m:sty m:val="bi"/>
                </m:rPr>
                <w:rPr>
                  <w:rStyle w:val="BodyTextChar"/>
                  <w:rFonts w:ascii="Cambria Math" w:hAnsi="Cambria Math"/>
                </w:rPr>
                <m:t>µg /L</m:t>
              </m:r>
            </m:e>
          </m:d>
          <m:r>
            <m:rPr>
              <m:sty m:val="bi"/>
            </m:rPr>
            <w:rPr>
              <w:rStyle w:val="BodyTextChar"/>
              <w:rFonts w:ascii="Cambria Math" w:hAnsi="Cambria Math"/>
            </w:rPr>
            <m:t>=</m:t>
          </m:r>
          <m:f>
            <m:fPr>
              <m:ctrlPr>
                <w:rPr>
                  <w:rStyle w:val="BodyTextChar"/>
                  <w:rFonts w:ascii="Cambria Math" w:hAnsi="Cambria Math"/>
                  <w:b/>
                  <w:bCs/>
                  <w:i/>
                </w:rPr>
              </m:ctrlPr>
            </m:fPr>
            <m:num>
              <m:r>
                <m:rPr>
                  <m:sty m:val="bi"/>
                </m:rPr>
                <w:rPr>
                  <w:rStyle w:val="BodyTextChar"/>
                  <w:rFonts w:ascii="Cambria Math" w:hAnsi="Cambria Math"/>
                </w:rPr>
                <m:t>8.00 µg /kg</m:t>
              </m:r>
            </m:num>
            <m:den>
              <m:r>
                <m:rPr>
                  <m:sty m:val="bi"/>
                </m:rPr>
                <w:rPr>
                  <w:rStyle w:val="BodyTextChar"/>
                  <w:rFonts w:ascii="Cambria Math" w:hAnsi="Cambria Math"/>
                </w:rPr>
                <m:t>BA</m:t>
              </m:r>
              <m:sSub>
                <m:sSubPr>
                  <m:ctrlPr>
                    <w:rPr>
                      <w:rStyle w:val="BodyTextChar"/>
                      <w:rFonts w:ascii="Cambria Math" w:hAnsi="Cambria Math"/>
                      <w:b/>
                      <w:bCs/>
                      <w:i/>
                    </w:rPr>
                  </m:ctrlPr>
                </m:sSubPr>
                <m:e>
                  <m:r>
                    <m:rPr>
                      <m:sty m:val="bi"/>
                    </m:rPr>
                    <w:rPr>
                      <w:rStyle w:val="BodyTextChar"/>
                      <w:rFonts w:ascii="Cambria Math" w:hAnsi="Cambria Math"/>
                    </w:rPr>
                    <m:t>F</m:t>
                  </m:r>
                </m:e>
                <m:sub>
                  <m:r>
                    <m:rPr>
                      <m:sty m:val="bi"/>
                    </m:rPr>
                    <w:rPr>
                      <w:rStyle w:val="BodyTextChar"/>
                      <w:rFonts w:ascii="Cambria Math" w:hAnsi="Cambria Math"/>
                    </w:rPr>
                    <m:t>SS</m:t>
                  </m:r>
                </m:sub>
              </m:sSub>
              <m:r>
                <m:rPr>
                  <m:sty m:val="bi"/>
                </m:rPr>
                <w:rPr>
                  <w:rStyle w:val="BodyTextChar"/>
                  <w:rFonts w:ascii="Cambria Math" w:hAnsi="Cambria Math"/>
                </w:rPr>
                <m:t>L /kg</m:t>
              </m:r>
            </m:den>
          </m:f>
        </m:oMath>
      </m:oMathPara>
    </w:p>
    <w:p w14:paraId="748550BB" w14:textId="77777777" w:rsidR="00386957" w:rsidRDefault="00386957" w:rsidP="00647854">
      <w:pPr>
        <w:pStyle w:val="BodyText"/>
        <w:keepNext/>
        <w:spacing w:before="0"/>
      </w:pPr>
    </w:p>
    <w:p w14:paraId="3976FC36" w14:textId="593BFF0A" w:rsidR="00386957" w:rsidRPr="0087512D" w:rsidRDefault="00386957" w:rsidP="0011171A">
      <w:pPr>
        <w:pStyle w:val="Caption"/>
        <w:tabs>
          <w:tab w:val="left" w:pos="6480"/>
        </w:tabs>
        <w:jc w:val="center"/>
        <w:rPr>
          <w:rStyle w:val="BodyTextChar"/>
          <w:b w:val="0"/>
          <w:bCs w:val="0"/>
        </w:rPr>
      </w:pPr>
      <w:r w:rsidRPr="0087512D">
        <w:rPr>
          <w:b w:val="0"/>
          <w:bCs w:val="0"/>
        </w:rPr>
        <w:t>Water Column Translation Calculation.</w:t>
      </w:r>
    </w:p>
    <w:p w14:paraId="24B67B36" w14:textId="431BDF78" w:rsidR="00386957" w:rsidRDefault="00386957" w:rsidP="00386957">
      <w:pPr>
        <w:pStyle w:val="BodyText"/>
        <w:ind w:left="720"/>
        <w:rPr>
          <w:rStyle w:val="BodyTextChar"/>
        </w:rPr>
      </w:pPr>
      <w:r w:rsidRPr="000B6513">
        <w:rPr>
          <w:rStyle w:val="BodyTextChar"/>
        </w:rPr>
        <w:t>Where:</w:t>
      </w:r>
      <w:r w:rsidR="00DA5A70">
        <w:rPr>
          <w:rStyle w:val="BodyTextChar"/>
        </w:rPr>
        <w:t xml:space="preserve"> </w:t>
      </w:r>
    </w:p>
    <w:p w14:paraId="07A1870F" w14:textId="77777777" w:rsidR="00386957" w:rsidRDefault="00386957" w:rsidP="007E6ADC">
      <w:pPr>
        <w:pStyle w:val="BodyText"/>
        <w:spacing w:before="160"/>
        <w:ind w:left="720" w:firstLine="720"/>
        <w:rPr>
          <w:rStyle w:val="BodyTextChar"/>
        </w:rPr>
      </w:pPr>
      <w:r w:rsidRPr="000B6513">
        <w:rPr>
          <w:rStyle w:val="BodyTextChar"/>
        </w:rPr>
        <w:t>WC</w:t>
      </w:r>
      <w:r w:rsidRPr="00886226">
        <w:rPr>
          <w:rStyle w:val="BodyTextChar"/>
          <w:vertAlign w:val="subscript"/>
        </w:rPr>
        <w:t>T</w:t>
      </w:r>
      <w:r w:rsidRPr="000B6513">
        <w:rPr>
          <w:rStyle w:val="BodyTextChar"/>
        </w:rPr>
        <w:t xml:space="preserve"> (µg/L) is the translated water column value; and </w:t>
      </w:r>
    </w:p>
    <w:p w14:paraId="5AC70604" w14:textId="2D2C3ABE" w:rsidR="00386957" w:rsidRDefault="00386957" w:rsidP="007E6ADC">
      <w:pPr>
        <w:pStyle w:val="BodyText"/>
        <w:spacing w:before="160"/>
        <w:ind w:left="720" w:firstLine="720"/>
        <w:rPr>
          <w:rStyle w:val="BodyTextChar"/>
        </w:rPr>
      </w:pPr>
      <w:r w:rsidRPr="000B6513">
        <w:rPr>
          <w:rStyle w:val="BodyTextChar"/>
        </w:rPr>
        <w:t>BAF</w:t>
      </w:r>
      <w:r w:rsidRPr="00886226">
        <w:rPr>
          <w:rStyle w:val="BodyTextChar"/>
          <w:vertAlign w:val="subscript"/>
        </w:rPr>
        <w:t>SS</w:t>
      </w:r>
      <w:r w:rsidRPr="000B6513">
        <w:rPr>
          <w:rStyle w:val="BodyTextChar"/>
        </w:rPr>
        <w:t xml:space="preserve"> L/kg is the site specific BAF calculated consistent with 210.03.e.v.</w:t>
      </w:r>
      <w:r w:rsidR="00DA5A70">
        <w:rPr>
          <w:rStyle w:val="BodyTextChar"/>
        </w:rPr>
        <w:t xml:space="preserve"> </w:t>
      </w:r>
    </w:p>
    <w:p w14:paraId="20119126" w14:textId="77777777" w:rsidR="00386957" w:rsidRPr="000B6513" w:rsidRDefault="00386957" w:rsidP="00386957">
      <w:pPr>
        <w:pStyle w:val="BodyText"/>
        <w:ind w:left="1440"/>
        <w:rPr>
          <w:rStyle w:val="BodyTextChar"/>
        </w:rPr>
      </w:pPr>
      <w:r w:rsidRPr="000B6513">
        <w:rPr>
          <w:rStyle w:val="BodyTextChar"/>
        </w:rPr>
        <w:t>In fishless waters, surface water and fish tissue from the immediate downstream waters may be used for bioaccumulation modeling. In the absence of sufficient fish tissue data, the water column element is the applicable criterion element in fishless waters</w:t>
      </w:r>
      <w:r>
        <w:rPr>
          <w:rStyle w:val="BodyTextChar"/>
        </w:rPr>
        <w:t>.</w:t>
      </w:r>
    </w:p>
    <w:p w14:paraId="04EED40B" w14:textId="77777777" w:rsidR="00386957" w:rsidRPr="000B6513" w:rsidRDefault="00386957" w:rsidP="007E6ADC">
      <w:pPr>
        <w:pStyle w:val="BodyText"/>
        <w:ind w:left="1620"/>
        <w:rPr>
          <w:rStyle w:val="BodyTextChar"/>
        </w:rPr>
      </w:pPr>
      <w:r w:rsidRPr="00CC003C">
        <w:rPr>
          <w:rStyle w:val="BodyTextChar"/>
          <w:b/>
          <w:bCs/>
        </w:rPr>
        <w:lastRenderedPageBreak/>
        <w:t>v.</w:t>
      </w:r>
      <w:r w:rsidRPr="000B6513">
        <w:rPr>
          <w:rStyle w:val="BodyTextChar"/>
        </w:rPr>
        <w:t xml:space="preserve"> When translating the fish tissue element to a water column value, the following procedures will be followed. </w:t>
      </w:r>
    </w:p>
    <w:p w14:paraId="59494F4F" w14:textId="77777777" w:rsidR="00386957" w:rsidRPr="000B6513" w:rsidRDefault="00386957" w:rsidP="007E6ADC">
      <w:pPr>
        <w:pStyle w:val="BodyText"/>
        <w:ind w:left="1890"/>
        <w:rPr>
          <w:rStyle w:val="BodyTextChar"/>
        </w:rPr>
      </w:pPr>
      <w:r w:rsidRPr="000B6513">
        <w:rPr>
          <w:rStyle w:val="BodyTextChar"/>
        </w:rPr>
        <w:t>(1) Data used to translate the fish tissue element must be based on current conditions and consistent with Subsections 210.03.e.i. and ii.</w:t>
      </w:r>
    </w:p>
    <w:p w14:paraId="6C747512" w14:textId="77777777" w:rsidR="00386957" w:rsidRPr="000B6513" w:rsidRDefault="00386957" w:rsidP="007E6ADC">
      <w:pPr>
        <w:pStyle w:val="BodyText"/>
        <w:ind w:left="1890"/>
        <w:rPr>
          <w:rStyle w:val="BodyTextChar"/>
        </w:rPr>
      </w:pPr>
      <w:r w:rsidRPr="000B6513">
        <w:rPr>
          <w:rStyle w:val="BodyTextChar"/>
        </w:rPr>
        <w:t xml:space="preserve">(2) Whenever practical, fish tissue samples must be representative of the game fish species present within the </w:t>
      </w:r>
      <w:r>
        <w:rPr>
          <w:rStyle w:val="BodyTextChar"/>
        </w:rPr>
        <w:t>water body</w:t>
      </w:r>
      <w:r w:rsidRPr="000B6513">
        <w:rPr>
          <w:rStyle w:val="BodyTextChar"/>
        </w:rPr>
        <w:t xml:space="preserve"> and include game fish of legally harvestable size. </w:t>
      </w:r>
      <w:r w:rsidRPr="00A16B14">
        <w:rPr>
          <w:rStyle w:val="BodyTextChar"/>
        </w:rPr>
        <w:t>In the absence of suitable game fish species, other resident fish species may be used.</w:t>
      </w:r>
      <w:r w:rsidRPr="000B6513">
        <w:rPr>
          <w:rStyle w:val="BodyTextChar"/>
        </w:rPr>
        <w:t xml:space="preserve"> </w:t>
      </w:r>
    </w:p>
    <w:p w14:paraId="4ABC188B" w14:textId="77777777" w:rsidR="00386957" w:rsidRPr="000B6513" w:rsidRDefault="00386957" w:rsidP="007E6ADC">
      <w:pPr>
        <w:pStyle w:val="BodyText"/>
        <w:ind w:left="1890"/>
        <w:rPr>
          <w:rStyle w:val="BodyTextChar"/>
        </w:rPr>
      </w:pPr>
      <w:r w:rsidRPr="000B6513">
        <w:rPr>
          <w:rStyle w:val="BodyTextChar"/>
        </w:rPr>
        <w:t xml:space="preserve">(3) Water column samples must be representative of the annual average concentration of dissolved inorganic arsenic at the site. </w:t>
      </w:r>
    </w:p>
    <w:p w14:paraId="2D0660A4" w14:textId="77777777" w:rsidR="00386957" w:rsidRPr="000B6513" w:rsidRDefault="00386957" w:rsidP="007E6ADC">
      <w:pPr>
        <w:pStyle w:val="BodyText"/>
        <w:ind w:left="1890"/>
        <w:rPr>
          <w:rStyle w:val="BodyTextChar"/>
        </w:rPr>
      </w:pPr>
      <w:r w:rsidRPr="000B6513">
        <w:rPr>
          <w:rStyle w:val="BodyTextChar"/>
        </w:rPr>
        <w:t xml:space="preserve">(4) BAFs are calculated as a trophic-level weighted BAF or other scientifically defensible method for deriving protective BAF. </w:t>
      </w:r>
    </w:p>
    <w:p w14:paraId="30BCD314" w14:textId="3F8DB29C" w:rsidR="00714464" w:rsidRPr="00F6072E" w:rsidRDefault="00714464" w:rsidP="00F6072E">
      <w:pPr>
        <w:pStyle w:val="Heading1"/>
      </w:pPr>
      <w:bookmarkStart w:id="26" w:name="_Toc131405708"/>
      <w:bookmarkStart w:id="27" w:name="_Toc135999280"/>
      <w:bookmarkStart w:id="28" w:name="_Toc136874912"/>
      <w:bookmarkStart w:id="29" w:name="_Toc136949841"/>
      <w:bookmarkStart w:id="30" w:name="_Toc137634854"/>
      <w:r w:rsidRPr="00F6072E">
        <w:t>Background</w:t>
      </w:r>
      <w:bookmarkEnd w:id="26"/>
      <w:bookmarkEnd w:id="27"/>
      <w:bookmarkEnd w:id="28"/>
      <w:bookmarkEnd w:id="29"/>
      <w:bookmarkEnd w:id="30"/>
    </w:p>
    <w:p w14:paraId="7DFB231A" w14:textId="411CF1A4" w:rsidR="000C068E" w:rsidRPr="00F6072E" w:rsidRDefault="000C068E" w:rsidP="00F6072E">
      <w:pPr>
        <w:pStyle w:val="Heading2"/>
      </w:pPr>
      <w:bookmarkStart w:id="31" w:name="_Toc131405709"/>
      <w:bookmarkStart w:id="32" w:name="_Toc135999281"/>
      <w:bookmarkStart w:id="33" w:name="_Toc136874913"/>
      <w:bookmarkStart w:id="34" w:name="_Toc136949842"/>
      <w:bookmarkStart w:id="35" w:name="_Toc137634855"/>
      <w:r w:rsidRPr="00F6072E">
        <w:t>Sources of Arsenic in the Environment</w:t>
      </w:r>
      <w:bookmarkEnd w:id="31"/>
      <w:bookmarkEnd w:id="32"/>
      <w:bookmarkEnd w:id="33"/>
      <w:bookmarkEnd w:id="34"/>
      <w:bookmarkEnd w:id="35"/>
    </w:p>
    <w:p w14:paraId="61F901E0" w14:textId="1AE69EF8" w:rsidR="000C068E" w:rsidRPr="00064590" w:rsidRDefault="000C068E" w:rsidP="00064590">
      <w:pPr>
        <w:pStyle w:val="BodyText"/>
      </w:pPr>
      <w:r w:rsidRPr="00064590">
        <w:t>Arsenic is a naturally occurring element found in the earth’s crust. Arsenic is released into the environment through natural processes such as volcanic activity</w:t>
      </w:r>
      <w:r w:rsidR="002F4523" w:rsidRPr="00064590">
        <w:t xml:space="preserve"> (</w:t>
      </w:r>
      <w:r w:rsidR="0022507F" w:rsidRPr="00064590">
        <w:t>including geothermal</w:t>
      </w:r>
      <w:r w:rsidR="005D7000" w:rsidRPr="00064590">
        <w:t xml:space="preserve">, as occurs in </w:t>
      </w:r>
      <w:proofErr w:type="gramStart"/>
      <w:r w:rsidR="005D7000" w:rsidRPr="00064590">
        <w:t>a number of</w:t>
      </w:r>
      <w:proofErr w:type="gramEnd"/>
      <w:r w:rsidR="005D7000" w:rsidRPr="00064590">
        <w:t xml:space="preserve"> Idaho waters</w:t>
      </w:r>
      <w:r w:rsidR="0022507F" w:rsidRPr="00064590">
        <w:t>)</w:t>
      </w:r>
      <w:r w:rsidRPr="00064590">
        <w:t>, erosion, forest fires, or through human activities such as pesticide application, improper disposal of arsenic-containing waste chemicals, agricultural applications, mining, and smelting (</w:t>
      </w:r>
      <w:r w:rsidR="001249DF" w:rsidRPr="00064590">
        <w:t xml:space="preserve">CLU-IN 2022; </w:t>
      </w:r>
      <w:r w:rsidR="005633EB" w:rsidRPr="00064590">
        <w:t xml:space="preserve">Chung et al. 2014; </w:t>
      </w:r>
      <w:r w:rsidR="001249DF" w:rsidRPr="00064590">
        <w:t>ATSDR 2007a</w:t>
      </w:r>
      <w:r w:rsidRPr="00064590">
        <w:t>). Anthropogenic sources of arsenic releases to water include mining, smelting, wastewater, dumping of sewage sludge, coal burning power plants, manufacturing processes, urban runoff, atmospheric deposition</w:t>
      </w:r>
      <w:r w:rsidR="006314CF" w:rsidRPr="00064590">
        <w:t>,</w:t>
      </w:r>
      <w:r w:rsidRPr="00064590">
        <w:t xml:space="preserve"> and </w:t>
      </w:r>
      <w:r w:rsidR="00C75E72" w:rsidRPr="00064590">
        <w:t xml:space="preserve">waste from </w:t>
      </w:r>
      <w:r w:rsidRPr="00064590">
        <w:t>poultry farms (ATSDR</w:t>
      </w:r>
      <w:r w:rsidR="00F04A14" w:rsidRPr="00064590">
        <w:t xml:space="preserve"> </w:t>
      </w:r>
      <w:r w:rsidR="00DA2953" w:rsidRPr="00064590">
        <w:t>2007</w:t>
      </w:r>
      <w:r w:rsidR="00531E56" w:rsidRPr="00064590">
        <w:t>a</w:t>
      </w:r>
      <w:r w:rsidR="00F5167B" w:rsidRPr="00064590">
        <w:t xml:space="preserve">; </w:t>
      </w:r>
      <w:proofErr w:type="spellStart"/>
      <w:r w:rsidR="00F5167B" w:rsidRPr="00064590">
        <w:t>Gorny</w:t>
      </w:r>
      <w:proofErr w:type="spellEnd"/>
      <w:r w:rsidR="00F5167B" w:rsidRPr="00064590">
        <w:t xml:space="preserve"> et al. 2015</w:t>
      </w:r>
      <w:r w:rsidRPr="00064590">
        <w:t>).</w:t>
      </w:r>
    </w:p>
    <w:p w14:paraId="41789C95" w14:textId="79020413" w:rsidR="00B50E2E" w:rsidRPr="00064590" w:rsidRDefault="00B50E2E" w:rsidP="00064590">
      <w:pPr>
        <w:pStyle w:val="BodyText"/>
      </w:pPr>
      <w:r w:rsidRPr="00064590">
        <w:t xml:space="preserve">Arsenic in surface water typically originates from mining activities and the natural weathering of soil and rocks. </w:t>
      </w:r>
      <w:r w:rsidR="00601710" w:rsidRPr="00064590">
        <w:t xml:space="preserve">Arsenic </w:t>
      </w:r>
      <w:r w:rsidR="00070C49" w:rsidRPr="00064590">
        <w:t xml:space="preserve">is </w:t>
      </w:r>
      <w:r w:rsidR="00601710" w:rsidRPr="00064590">
        <w:t>present in more than 200 minerals</w:t>
      </w:r>
      <w:r w:rsidR="00E22F61" w:rsidRPr="00064590">
        <w:t>,</w:t>
      </w:r>
      <w:r w:rsidR="00601710" w:rsidRPr="00064590">
        <w:t xml:space="preserve"> primarily as arsenate and arsenic sulfides and </w:t>
      </w:r>
      <w:r w:rsidR="00E22F61" w:rsidRPr="00064590">
        <w:t>occasionally</w:t>
      </w:r>
      <w:r w:rsidR="00601710" w:rsidRPr="00064590">
        <w:t xml:space="preserve"> as </w:t>
      </w:r>
      <w:proofErr w:type="spellStart"/>
      <w:r w:rsidR="00601710" w:rsidRPr="00064590">
        <w:t>arsenites</w:t>
      </w:r>
      <w:proofErr w:type="spellEnd"/>
      <w:r w:rsidR="00601710" w:rsidRPr="00064590">
        <w:t xml:space="preserve">, oxides, and elemental </w:t>
      </w:r>
      <w:r w:rsidR="00CA731F" w:rsidRPr="00064590">
        <w:t>arsenic</w:t>
      </w:r>
      <w:r w:rsidR="00EC01A4" w:rsidRPr="00064590">
        <w:t xml:space="preserve"> (</w:t>
      </w:r>
      <w:r w:rsidR="004F34C0" w:rsidRPr="00064590">
        <w:t>Faria</w:t>
      </w:r>
      <w:r w:rsidR="00EC01A4" w:rsidRPr="00064590">
        <w:t xml:space="preserve"> et al. 2023). </w:t>
      </w:r>
      <w:r w:rsidRPr="00064590">
        <w:t xml:space="preserve">Arsenic is generally found at higher concentrations in </w:t>
      </w:r>
      <w:r w:rsidR="001253CC" w:rsidRPr="00064590">
        <w:t xml:space="preserve">igneous and </w:t>
      </w:r>
      <w:r w:rsidRPr="00064590">
        <w:t>sedimentary rocks, such as sandstones, shales, and phosphorites, than in other rock types and is also commonly associated with sulfide deposits. Clays, sedimentary iron, and manganese oxides can also be rich in arsenic</w:t>
      </w:r>
      <w:r w:rsidR="008618FD" w:rsidRPr="00064590">
        <w:t xml:space="preserve"> </w:t>
      </w:r>
      <w:r w:rsidRPr="00064590">
        <w:t>(</w:t>
      </w:r>
      <w:r w:rsidR="00E10861" w:rsidRPr="00064590">
        <w:t xml:space="preserve">Ghosh et al. 2022; </w:t>
      </w:r>
      <w:r w:rsidR="00BD1F11" w:rsidRPr="00064590">
        <w:t>CLU-IN 2022</w:t>
      </w:r>
      <w:r w:rsidRPr="00064590">
        <w:t xml:space="preserve">; </w:t>
      </w:r>
      <w:r w:rsidR="00C954BF" w:rsidRPr="00064590">
        <w:t xml:space="preserve">NRC 1977). </w:t>
      </w:r>
      <w:r w:rsidR="00E54D48" w:rsidRPr="00064590">
        <w:t xml:space="preserve">Arsenopyrite is the most common sulfide mineral and is generally associated with </w:t>
      </w:r>
      <w:r w:rsidR="006314CF" w:rsidRPr="00064590">
        <w:t>gold mining</w:t>
      </w:r>
      <w:r w:rsidR="00E54D48" w:rsidRPr="00064590">
        <w:t xml:space="preserve"> (</w:t>
      </w:r>
      <w:r w:rsidR="004F34C0" w:rsidRPr="00064590">
        <w:t>Faria</w:t>
      </w:r>
      <w:r w:rsidR="00EC01A4" w:rsidRPr="00064590">
        <w:t xml:space="preserve"> et al. 2023)</w:t>
      </w:r>
      <w:r w:rsidR="00E54D48" w:rsidRPr="00064590">
        <w:t>.</w:t>
      </w:r>
      <w:r w:rsidR="00DA5A70" w:rsidRPr="00064590">
        <w:t xml:space="preserve"> </w:t>
      </w:r>
      <w:r w:rsidR="00FE0458" w:rsidRPr="00064590">
        <w:t>A large part of arsenic from mining originates from leaching of abandoned mine tailing and fly ash waste piles. Significant amounts of arsenic are also contained in liquid effluents from gold cyanidation</w:t>
      </w:r>
      <w:r w:rsidR="004D6E77">
        <w:t xml:space="preserve"> </w:t>
      </w:r>
      <w:r w:rsidR="00FE0458" w:rsidRPr="00064590">
        <w:t>milling processes (ATSDR</w:t>
      </w:r>
      <w:r w:rsidR="00F04A14" w:rsidRPr="00064590">
        <w:t xml:space="preserve"> </w:t>
      </w:r>
      <w:r w:rsidR="00DA2953" w:rsidRPr="00064590">
        <w:t>2007</w:t>
      </w:r>
      <w:r w:rsidR="00531E56" w:rsidRPr="00064590">
        <w:t>a</w:t>
      </w:r>
      <w:r w:rsidR="00FE0458" w:rsidRPr="00064590">
        <w:t>)</w:t>
      </w:r>
      <w:r w:rsidR="2BE4C3DC" w:rsidRPr="00064590">
        <w:t>.</w:t>
      </w:r>
    </w:p>
    <w:p w14:paraId="51F5D778" w14:textId="04656694" w:rsidR="000C068E" w:rsidRPr="00F6072E" w:rsidRDefault="000C068E" w:rsidP="00F6072E">
      <w:pPr>
        <w:pStyle w:val="Heading2"/>
      </w:pPr>
      <w:bookmarkStart w:id="36" w:name="_Toc131405710"/>
      <w:bookmarkStart w:id="37" w:name="_Toc135999282"/>
      <w:bookmarkStart w:id="38" w:name="_Toc136874914"/>
      <w:bookmarkStart w:id="39" w:name="_Toc136949843"/>
      <w:bookmarkStart w:id="40" w:name="_Toc137634856"/>
      <w:r w:rsidRPr="00F6072E">
        <w:lastRenderedPageBreak/>
        <w:t>Species of Arsenic</w:t>
      </w:r>
      <w:bookmarkEnd w:id="36"/>
      <w:bookmarkEnd w:id="37"/>
      <w:bookmarkEnd w:id="38"/>
      <w:bookmarkEnd w:id="39"/>
      <w:bookmarkEnd w:id="40"/>
    </w:p>
    <w:p w14:paraId="05BF08CF" w14:textId="483DCC6A" w:rsidR="00E44A41" w:rsidRPr="009A5F30" w:rsidRDefault="00D33308" w:rsidP="00064590">
      <w:pPr>
        <w:pStyle w:val="BodyText"/>
        <w:rPr>
          <w:rFonts w:cstheme="minorHAnsi"/>
        </w:rPr>
      </w:pPr>
      <w:r>
        <w:rPr>
          <w:rStyle w:val="normaltextrun"/>
          <w:rFonts w:eastAsiaTheme="majorEastAsia"/>
          <w:color w:val="000000"/>
        </w:rPr>
        <w:t xml:space="preserve">Arsenic </w:t>
      </w:r>
      <w:r w:rsidR="00613067">
        <w:rPr>
          <w:rStyle w:val="normaltextrun"/>
          <w:rFonts w:eastAsiaTheme="majorEastAsia"/>
          <w:color w:val="000000"/>
        </w:rPr>
        <w:t xml:space="preserve">forms can be classified into three main groups: </w:t>
      </w:r>
      <w:r w:rsidR="00D43910">
        <w:rPr>
          <w:rStyle w:val="normaltextrun"/>
          <w:rFonts w:eastAsiaTheme="majorEastAsia"/>
          <w:color w:val="000000"/>
        </w:rPr>
        <w:t xml:space="preserve">(1) </w:t>
      </w:r>
      <w:r w:rsidR="00613067">
        <w:rPr>
          <w:rStyle w:val="normaltextrun"/>
          <w:rFonts w:eastAsiaTheme="majorEastAsia"/>
          <w:color w:val="000000"/>
        </w:rPr>
        <w:t>inorganic</w:t>
      </w:r>
      <w:r w:rsidR="00D43910">
        <w:rPr>
          <w:rStyle w:val="normaltextrun"/>
          <w:rFonts w:eastAsiaTheme="majorEastAsia"/>
          <w:color w:val="000000"/>
        </w:rPr>
        <w:t xml:space="preserve"> (typically the most toxic form)</w:t>
      </w:r>
      <w:r w:rsidR="00613067">
        <w:rPr>
          <w:rStyle w:val="normaltextrun"/>
          <w:rFonts w:eastAsiaTheme="majorEastAsia"/>
          <w:color w:val="000000"/>
        </w:rPr>
        <w:t>,</w:t>
      </w:r>
      <w:r w:rsidR="00D43910">
        <w:rPr>
          <w:rStyle w:val="normaltextrun"/>
          <w:rFonts w:eastAsiaTheme="majorEastAsia"/>
          <w:color w:val="000000"/>
        </w:rPr>
        <w:t xml:space="preserve"> (2)</w:t>
      </w:r>
      <w:r w:rsidR="00613067">
        <w:rPr>
          <w:rStyle w:val="normaltextrun"/>
          <w:rFonts w:eastAsiaTheme="majorEastAsia"/>
          <w:color w:val="000000"/>
        </w:rPr>
        <w:t xml:space="preserve"> organic, and </w:t>
      </w:r>
      <w:r w:rsidR="00D43910">
        <w:rPr>
          <w:rStyle w:val="normaltextrun"/>
          <w:rFonts w:eastAsiaTheme="majorEastAsia"/>
          <w:color w:val="000000"/>
        </w:rPr>
        <w:t xml:space="preserve">(3) </w:t>
      </w:r>
      <w:r w:rsidR="00613067">
        <w:rPr>
          <w:rStyle w:val="normaltextrun"/>
          <w:rFonts w:eastAsiaTheme="majorEastAsia"/>
          <w:color w:val="000000"/>
        </w:rPr>
        <w:t>arsine gas</w:t>
      </w:r>
      <w:r w:rsidR="0032082F">
        <w:rPr>
          <w:rStyle w:val="normaltextrun"/>
          <w:rFonts w:eastAsiaTheme="majorEastAsia"/>
          <w:color w:val="000000"/>
        </w:rPr>
        <w:t>.</w:t>
      </w:r>
      <w:r w:rsidR="00727FAF">
        <w:rPr>
          <w:rStyle w:val="normaltextrun"/>
          <w:rFonts w:eastAsiaTheme="majorEastAsia"/>
          <w:color w:val="000000"/>
        </w:rPr>
        <w:t xml:space="preserve"> </w:t>
      </w:r>
      <w:r w:rsidR="0032082F">
        <w:rPr>
          <w:rStyle w:val="normaltextrun"/>
          <w:rFonts w:eastAsiaTheme="majorEastAsia"/>
          <w:color w:val="000000"/>
        </w:rPr>
        <w:t xml:space="preserve">The most common valence states of arsenic </w:t>
      </w:r>
      <w:r w:rsidR="0032082F" w:rsidRPr="004C6958">
        <w:rPr>
          <w:rStyle w:val="normaltextrun"/>
          <w:rFonts w:eastAsiaTheme="majorEastAsia"/>
          <w:color w:val="000000"/>
        </w:rPr>
        <w:t>are</w:t>
      </w:r>
      <w:r w:rsidR="000330B1" w:rsidRPr="004C6958">
        <w:rPr>
          <w:rStyle w:val="normaltextrun"/>
          <w:rFonts w:eastAsiaTheme="majorEastAsia"/>
          <w:color w:val="000000"/>
        </w:rPr>
        <w:t xml:space="preserve"> </w:t>
      </w:r>
      <w:proofErr w:type="gramStart"/>
      <w:r w:rsidR="000330B1" w:rsidRPr="009A5F30">
        <w:rPr>
          <w:rStyle w:val="normaltextrun"/>
          <w:rFonts w:eastAsiaTheme="majorEastAsia" w:cstheme="minorHAnsi"/>
          <w:color w:val="000000"/>
        </w:rPr>
        <w:t>As(</w:t>
      </w:r>
      <w:proofErr w:type="gramEnd"/>
      <w:r w:rsidR="000330B1" w:rsidRPr="009A5F30">
        <w:rPr>
          <w:rStyle w:val="normaltextrun"/>
          <w:rFonts w:eastAsiaTheme="majorEastAsia" w:cstheme="minorHAnsi"/>
          <w:color w:val="000000"/>
        </w:rPr>
        <w:t>0</w:t>
      </w:r>
      <w:r w:rsidR="006B719E" w:rsidRPr="009A5F30">
        <w:rPr>
          <w:rStyle w:val="normaltextrun"/>
          <w:rFonts w:eastAsiaTheme="majorEastAsia" w:cstheme="minorHAnsi"/>
          <w:color w:val="000000"/>
        </w:rPr>
        <w:t>)</w:t>
      </w:r>
      <w:r w:rsidR="007321F5" w:rsidRPr="009A5F30">
        <w:rPr>
          <w:rStyle w:val="normaltextrun"/>
          <w:rFonts w:eastAsiaTheme="majorEastAsia" w:cstheme="minorHAnsi"/>
          <w:color w:val="000000"/>
        </w:rPr>
        <w:t xml:space="preserve"> (metalloid arsenic)</w:t>
      </w:r>
      <w:r w:rsidR="00F30BAD" w:rsidRPr="009A5F30">
        <w:rPr>
          <w:rStyle w:val="normaltextrun"/>
          <w:rFonts w:eastAsiaTheme="majorEastAsia" w:cstheme="minorHAnsi"/>
          <w:color w:val="000000"/>
        </w:rPr>
        <w:t>,</w:t>
      </w:r>
      <w:r w:rsidR="000330B1" w:rsidRPr="009A5F30">
        <w:rPr>
          <w:rStyle w:val="normaltextrun"/>
          <w:rFonts w:eastAsiaTheme="majorEastAsia" w:cstheme="minorHAnsi"/>
          <w:color w:val="000000"/>
        </w:rPr>
        <w:t xml:space="preserve"> As(III</w:t>
      </w:r>
      <w:r w:rsidR="00F30BAD" w:rsidRPr="009A5F30">
        <w:rPr>
          <w:rStyle w:val="normaltextrun"/>
          <w:rFonts w:eastAsiaTheme="majorEastAsia" w:cstheme="minorHAnsi"/>
          <w:color w:val="000000"/>
        </w:rPr>
        <w:t>)</w:t>
      </w:r>
      <w:r w:rsidR="003D517C" w:rsidRPr="009A5F30">
        <w:rPr>
          <w:rStyle w:val="normaltextrun"/>
          <w:rFonts w:eastAsiaTheme="majorEastAsia" w:cstheme="minorHAnsi"/>
          <w:color w:val="000000"/>
        </w:rPr>
        <w:t xml:space="preserve"> (arseni</w:t>
      </w:r>
      <w:r w:rsidR="000734D3" w:rsidRPr="009A5F30">
        <w:rPr>
          <w:rStyle w:val="normaltextrun"/>
          <w:rFonts w:eastAsiaTheme="majorEastAsia" w:cstheme="minorHAnsi"/>
          <w:color w:val="000000"/>
        </w:rPr>
        <w:t>te)</w:t>
      </w:r>
      <w:r w:rsidR="00F30BAD" w:rsidRPr="009A5F30">
        <w:rPr>
          <w:rStyle w:val="normaltextrun"/>
          <w:rFonts w:eastAsiaTheme="majorEastAsia" w:cstheme="minorHAnsi"/>
          <w:color w:val="000000"/>
        </w:rPr>
        <w:t>,</w:t>
      </w:r>
      <w:r w:rsidR="000330B1" w:rsidRPr="009A5F30">
        <w:rPr>
          <w:rStyle w:val="normaltextrun"/>
          <w:rFonts w:eastAsiaTheme="majorEastAsia" w:cstheme="minorHAnsi"/>
          <w:color w:val="000000"/>
        </w:rPr>
        <w:t xml:space="preserve"> As(V</w:t>
      </w:r>
      <w:r w:rsidR="00F30BAD" w:rsidRPr="009A5F30">
        <w:rPr>
          <w:rStyle w:val="normaltextrun"/>
          <w:rFonts w:eastAsiaTheme="majorEastAsia" w:cstheme="minorHAnsi"/>
          <w:color w:val="000000"/>
        </w:rPr>
        <w:t>)</w:t>
      </w:r>
      <w:r w:rsidR="000734D3" w:rsidRPr="009A5F30">
        <w:rPr>
          <w:rStyle w:val="normaltextrun"/>
          <w:rFonts w:eastAsiaTheme="majorEastAsia" w:cstheme="minorHAnsi"/>
          <w:color w:val="000000"/>
        </w:rPr>
        <w:t xml:space="preserve"> (arsenate)</w:t>
      </w:r>
      <w:r w:rsidR="00F30BAD" w:rsidRPr="009A5F30">
        <w:rPr>
          <w:rStyle w:val="normaltextrun"/>
          <w:rFonts w:eastAsiaTheme="majorEastAsia" w:cstheme="minorHAnsi"/>
          <w:color w:val="000000"/>
        </w:rPr>
        <w:t>,</w:t>
      </w:r>
      <w:r w:rsidR="0003137A" w:rsidRPr="009A5F30">
        <w:rPr>
          <w:rStyle w:val="normaltextrun"/>
          <w:rFonts w:eastAsiaTheme="majorEastAsia" w:cstheme="minorHAnsi"/>
          <w:color w:val="000000"/>
        </w:rPr>
        <w:t xml:space="preserve"> and </w:t>
      </w:r>
      <w:r w:rsidR="008F6442" w:rsidRPr="009A5F30">
        <w:rPr>
          <w:rStyle w:val="normaltextrun"/>
          <w:rFonts w:eastAsiaTheme="majorEastAsia" w:cstheme="minorHAnsi"/>
          <w:color w:val="000000"/>
        </w:rPr>
        <w:t>As(</w:t>
      </w:r>
      <w:r w:rsidR="002F3683" w:rsidRPr="009A5F30">
        <w:rPr>
          <w:rStyle w:val="normaltextrun"/>
          <w:rFonts w:eastAsiaTheme="majorEastAsia" w:cstheme="minorHAnsi"/>
          <w:color w:val="000000"/>
        </w:rPr>
        <w:t>-</w:t>
      </w:r>
      <w:r w:rsidR="006602C6" w:rsidRPr="009A5F30">
        <w:rPr>
          <w:rStyle w:val="normaltextrun"/>
          <w:rFonts w:eastAsiaTheme="majorEastAsia" w:cstheme="minorHAnsi"/>
          <w:color w:val="000000"/>
        </w:rPr>
        <w:t>3)</w:t>
      </w:r>
      <w:r w:rsidR="00375753" w:rsidRPr="009A5F30">
        <w:rPr>
          <w:rStyle w:val="normaltextrun"/>
          <w:rFonts w:eastAsiaTheme="majorEastAsia" w:cstheme="minorHAnsi"/>
          <w:color w:val="000000"/>
        </w:rPr>
        <w:t xml:space="preserve"> (arsine gas)</w:t>
      </w:r>
      <w:r w:rsidR="006602C6" w:rsidRPr="009A5F30">
        <w:rPr>
          <w:rStyle w:val="normaltextrun"/>
          <w:rFonts w:eastAsiaTheme="majorEastAsia" w:cstheme="minorHAnsi"/>
          <w:color w:val="000000"/>
        </w:rPr>
        <w:t xml:space="preserve"> </w:t>
      </w:r>
      <w:r w:rsidR="00613067" w:rsidRPr="009A5F30">
        <w:rPr>
          <w:rStyle w:val="normaltextrun"/>
          <w:rFonts w:eastAsiaTheme="majorEastAsia" w:cstheme="minorHAnsi"/>
          <w:color w:val="000000"/>
        </w:rPr>
        <w:t>(</w:t>
      </w:r>
      <w:r w:rsidR="00F318C0" w:rsidRPr="009A5F30">
        <w:rPr>
          <w:rFonts w:cstheme="minorHAnsi"/>
        </w:rPr>
        <w:t>ATSDR 2009</w:t>
      </w:r>
      <w:r w:rsidR="005C60AF" w:rsidRPr="009A5F30">
        <w:rPr>
          <w:rFonts w:cstheme="minorHAnsi"/>
        </w:rPr>
        <w:t>).</w:t>
      </w:r>
      <w:r w:rsidR="005C60AF" w:rsidRPr="009A5F30">
        <w:rPr>
          <w:rStyle w:val="normaltextrun"/>
          <w:rFonts w:eastAsiaTheme="majorEastAsia" w:cstheme="minorHAnsi"/>
          <w:color w:val="000000"/>
        </w:rPr>
        <w:t xml:space="preserve"> </w:t>
      </w:r>
      <w:r w:rsidR="00C54912" w:rsidRPr="009A5F30">
        <w:rPr>
          <w:rStyle w:val="normaltextrun"/>
          <w:rFonts w:eastAsiaTheme="majorEastAsia" w:cstheme="minorHAnsi"/>
          <w:color w:val="000000"/>
        </w:rPr>
        <w:t xml:space="preserve">Arsenite and arsenate are the inorganic forms of arsenic. </w:t>
      </w:r>
      <w:r w:rsidR="00450053" w:rsidRPr="009A5F30">
        <w:rPr>
          <w:rFonts w:cstheme="minorHAnsi"/>
        </w:rPr>
        <w:t>Arsenite</w:t>
      </w:r>
      <w:r w:rsidR="00410B97" w:rsidRPr="009A5F30">
        <w:rPr>
          <w:rFonts w:cstheme="minorHAnsi"/>
        </w:rPr>
        <w:t xml:space="preserve"> </w:t>
      </w:r>
      <w:r w:rsidR="00450053" w:rsidRPr="009A5F30">
        <w:rPr>
          <w:rFonts w:cstheme="minorHAnsi"/>
        </w:rPr>
        <w:t xml:space="preserve">is 60 times more toxic than arsenate because of its </w:t>
      </w:r>
      <w:r w:rsidR="00EC3EAC" w:rsidRPr="009A5F30">
        <w:rPr>
          <w:rFonts w:cstheme="minorHAnsi"/>
        </w:rPr>
        <w:t>propensity</w:t>
      </w:r>
      <w:r w:rsidR="00450053" w:rsidRPr="009A5F30">
        <w:rPr>
          <w:rFonts w:cstheme="minorHAnsi"/>
        </w:rPr>
        <w:t xml:space="preserve"> to react with lipids, proteins</w:t>
      </w:r>
      <w:r w:rsidR="00F22B01" w:rsidRPr="009A5F30">
        <w:rPr>
          <w:rFonts w:cstheme="minorHAnsi"/>
        </w:rPr>
        <w:t>,</w:t>
      </w:r>
      <w:r w:rsidR="00450053" w:rsidRPr="009A5F30">
        <w:rPr>
          <w:rFonts w:cstheme="minorHAnsi"/>
        </w:rPr>
        <w:t xml:space="preserve"> and other cellular components causing higher cellular uptake</w:t>
      </w:r>
      <w:r w:rsidR="0044224F" w:rsidRPr="009A5F30">
        <w:rPr>
          <w:rFonts w:cstheme="minorHAnsi"/>
        </w:rPr>
        <w:t xml:space="preserve"> (</w:t>
      </w:r>
      <w:r w:rsidR="00302594" w:rsidRPr="009A5F30">
        <w:rPr>
          <w:rFonts w:cstheme="minorHAnsi"/>
        </w:rPr>
        <w:t xml:space="preserve">Ventura-Lima et al. 2011; </w:t>
      </w:r>
      <w:proofErr w:type="spellStart"/>
      <w:r w:rsidR="00302594" w:rsidRPr="009A5F30">
        <w:rPr>
          <w:rFonts w:cstheme="minorHAnsi"/>
        </w:rPr>
        <w:t>Khosravi-Darani</w:t>
      </w:r>
      <w:proofErr w:type="spellEnd"/>
      <w:r w:rsidR="00302594" w:rsidRPr="009A5F30">
        <w:rPr>
          <w:rFonts w:cstheme="minorHAnsi"/>
        </w:rPr>
        <w:t xml:space="preserve"> et al. 2022)</w:t>
      </w:r>
      <w:r w:rsidR="00594468" w:rsidRPr="009A5F30">
        <w:rPr>
          <w:rFonts w:cstheme="minorHAnsi"/>
        </w:rPr>
        <w:t>. Arsenite is also</w:t>
      </w:r>
      <w:r w:rsidR="00C30069" w:rsidRPr="009A5F30">
        <w:rPr>
          <w:rFonts w:cstheme="minorHAnsi"/>
        </w:rPr>
        <w:t xml:space="preserve"> </w:t>
      </w:r>
      <w:r w:rsidR="00594468" w:rsidRPr="009A5F30">
        <w:rPr>
          <w:rFonts w:cstheme="minorHAnsi"/>
        </w:rPr>
        <w:t>highly</w:t>
      </w:r>
      <w:r w:rsidR="00F22B01" w:rsidRPr="009A5F30">
        <w:rPr>
          <w:rFonts w:cstheme="minorHAnsi"/>
        </w:rPr>
        <w:t xml:space="preserve"> soluble and mobile in aquatic systems</w:t>
      </w:r>
      <w:r w:rsidR="00450053" w:rsidRPr="009A5F30">
        <w:rPr>
          <w:rFonts w:cstheme="minorHAnsi"/>
        </w:rPr>
        <w:t xml:space="preserve"> (</w:t>
      </w:r>
      <w:proofErr w:type="spellStart"/>
      <w:r w:rsidR="00B7183B" w:rsidRPr="009A5F30">
        <w:rPr>
          <w:rFonts w:cstheme="minorHAnsi"/>
        </w:rPr>
        <w:t>Khosravi-Darani</w:t>
      </w:r>
      <w:proofErr w:type="spellEnd"/>
      <w:r w:rsidR="00B7183B" w:rsidRPr="009A5F30">
        <w:rPr>
          <w:rFonts w:cstheme="minorHAnsi"/>
        </w:rPr>
        <w:t>, et al. 2</w:t>
      </w:r>
      <w:r w:rsidR="00997F1B" w:rsidRPr="009A5F30">
        <w:rPr>
          <w:rFonts w:cstheme="minorHAnsi"/>
        </w:rPr>
        <w:t>022</w:t>
      </w:r>
      <w:r w:rsidR="00F22B01" w:rsidRPr="009A5F30">
        <w:rPr>
          <w:rFonts w:cstheme="minorHAnsi"/>
        </w:rPr>
        <w:t>;</w:t>
      </w:r>
      <w:r w:rsidR="00F22B01" w:rsidRPr="009A5F30">
        <w:rPr>
          <w:rStyle w:val="normaltextrun"/>
          <w:rFonts w:eastAsiaTheme="majorEastAsia" w:cstheme="minorHAnsi"/>
          <w:color w:val="000000"/>
        </w:rPr>
        <w:t xml:space="preserve"> </w:t>
      </w:r>
      <w:proofErr w:type="spellStart"/>
      <w:r w:rsidR="00D8763A" w:rsidRPr="009A5F30">
        <w:rPr>
          <w:rStyle w:val="normaltextrun"/>
          <w:rFonts w:eastAsiaTheme="majorEastAsia" w:cstheme="minorHAnsi"/>
          <w:color w:val="000000"/>
        </w:rPr>
        <w:t>Brusseau</w:t>
      </w:r>
      <w:proofErr w:type="spellEnd"/>
      <w:r w:rsidR="00D8763A" w:rsidRPr="009A5F30">
        <w:rPr>
          <w:rStyle w:val="normaltextrun"/>
          <w:rFonts w:eastAsiaTheme="majorEastAsia" w:cstheme="minorHAnsi"/>
          <w:color w:val="000000"/>
        </w:rPr>
        <w:t xml:space="preserve"> </w:t>
      </w:r>
      <w:r w:rsidR="004D6E77">
        <w:rPr>
          <w:rStyle w:val="normaltextrun"/>
          <w:rFonts w:eastAsiaTheme="majorEastAsia" w:cstheme="minorHAnsi"/>
          <w:color w:val="000000"/>
        </w:rPr>
        <w:t>and</w:t>
      </w:r>
      <w:r w:rsidR="00F22B01" w:rsidRPr="009A5F30">
        <w:rPr>
          <w:rStyle w:val="normaltextrun"/>
          <w:rFonts w:eastAsiaTheme="majorEastAsia" w:cstheme="minorHAnsi"/>
          <w:color w:val="000000"/>
        </w:rPr>
        <w:t xml:space="preserve"> </w:t>
      </w:r>
      <w:proofErr w:type="spellStart"/>
      <w:r w:rsidR="00F22B01" w:rsidRPr="009A5F30">
        <w:rPr>
          <w:rStyle w:val="normaltextrun"/>
          <w:rFonts w:eastAsiaTheme="majorEastAsia" w:cstheme="minorHAnsi"/>
          <w:color w:val="000000"/>
        </w:rPr>
        <w:t>Artiola</w:t>
      </w:r>
      <w:proofErr w:type="spellEnd"/>
      <w:r w:rsidR="00F22B01" w:rsidRPr="009A5F30">
        <w:rPr>
          <w:rStyle w:val="normaltextrun"/>
          <w:rFonts w:eastAsiaTheme="majorEastAsia" w:cstheme="minorHAnsi"/>
          <w:color w:val="000000"/>
        </w:rPr>
        <w:t xml:space="preserve"> </w:t>
      </w:r>
      <w:r w:rsidR="00D8763A" w:rsidRPr="009A5F30">
        <w:rPr>
          <w:rStyle w:val="normaltextrun"/>
          <w:rFonts w:eastAsiaTheme="majorEastAsia" w:cstheme="minorHAnsi"/>
          <w:color w:val="000000"/>
        </w:rPr>
        <w:t>2019</w:t>
      </w:r>
      <w:r w:rsidR="00F22B01" w:rsidRPr="009A5F30">
        <w:rPr>
          <w:rStyle w:val="normaltextrun"/>
          <w:rFonts w:eastAsiaTheme="majorEastAsia" w:cstheme="minorHAnsi"/>
          <w:color w:val="000000"/>
        </w:rPr>
        <w:t>).</w:t>
      </w:r>
      <w:r w:rsidR="00044664" w:rsidRPr="009A5F30">
        <w:rPr>
          <w:rStyle w:val="normaltextrun"/>
          <w:rFonts w:eastAsiaTheme="majorEastAsia" w:cstheme="minorHAnsi"/>
          <w:color w:val="000000"/>
        </w:rPr>
        <w:t xml:space="preserve"> </w:t>
      </w:r>
    </w:p>
    <w:p w14:paraId="13EF9E30" w14:textId="6E849182" w:rsidR="00530F26" w:rsidRPr="00064590" w:rsidRDefault="00530F26" w:rsidP="00064590">
      <w:pPr>
        <w:pStyle w:val="BodyText"/>
      </w:pPr>
      <w:r w:rsidRPr="00064590">
        <w:t xml:space="preserve">Due to the high toxicity of inorganic arsenic, and </w:t>
      </w:r>
      <w:r w:rsidR="00B565D1" w:rsidRPr="00064590">
        <w:t>its</w:t>
      </w:r>
      <w:r w:rsidRPr="00064590">
        <w:t xml:space="preserve"> </w:t>
      </w:r>
      <w:r w:rsidR="002B1D43" w:rsidRPr="00064590">
        <w:t xml:space="preserve">prevalence as the common oxidation state </w:t>
      </w:r>
      <w:r w:rsidRPr="00064590">
        <w:t xml:space="preserve">in both ground and surface waters, </w:t>
      </w:r>
      <w:r w:rsidR="00E31F6C" w:rsidRPr="00064590">
        <w:t xml:space="preserve">both EPA and Idaho developed </w:t>
      </w:r>
      <w:r w:rsidRPr="00064590">
        <w:t>human health criteria for inorganic arsenic</w:t>
      </w:r>
      <w:r w:rsidR="00E31F6C" w:rsidRPr="00064590">
        <w:t xml:space="preserve"> rather than total arsenic.</w:t>
      </w:r>
    </w:p>
    <w:p w14:paraId="40446348" w14:textId="5E0A3486" w:rsidR="000C068E" w:rsidRPr="00C42D5A" w:rsidRDefault="000C068E" w:rsidP="00C42D5A">
      <w:pPr>
        <w:pStyle w:val="Heading3"/>
      </w:pPr>
      <w:bookmarkStart w:id="41" w:name="_Toc131405711"/>
      <w:bookmarkStart w:id="42" w:name="_Toc135999283"/>
      <w:bookmarkStart w:id="43" w:name="_Toc136874915"/>
      <w:bookmarkStart w:id="44" w:name="_Toc136949844"/>
      <w:bookmarkStart w:id="45" w:name="_Toc137634857"/>
      <w:r w:rsidRPr="00C42D5A">
        <w:rPr>
          <w:rStyle w:val="Heading3Char"/>
          <w:b/>
          <w:bCs/>
          <w:iCs/>
        </w:rPr>
        <w:t xml:space="preserve">Effects of Physical and Chemical Properties on </w:t>
      </w:r>
      <w:r w:rsidR="00EB0DA6" w:rsidRPr="00C42D5A">
        <w:rPr>
          <w:rStyle w:val="Heading3Char"/>
          <w:b/>
          <w:bCs/>
          <w:iCs/>
        </w:rPr>
        <w:t>Speciation</w:t>
      </w:r>
      <w:r w:rsidRPr="00C42D5A">
        <w:rPr>
          <w:rStyle w:val="Heading3Char"/>
          <w:b/>
          <w:bCs/>
          <w:iCs/>
        </w:rPr>
        <w:t xml:space="preserve"> of</w:t>
      </w:r>
      <w:r w:rsidRPr="00C42D5A">
        <w:rPr>
          <w:rStyle w:val="normaltextrun"/>
        </w:rPr>
        <w:t xml:space="preserve"> Arsenic</w:t>
      </w:r>
      <w:bookmarkEnd w:id="41"/>
      <w:bookmarkEnd w:id="42"/>
      <w:bookmarkEnd w:id="43"/>
      <w:bookmarkEnd w:id="44"/>
      <w:bookmarkEnd w:id="45"/>
    </w:p>
    <w:p w14:paraId="1AA18D36" w14:textId="1CEF59F9" w:rsidR="000C068E" w:rsidRPr="004F6513" w:rsidRDefault="18879BFD" w:rsidP="004F6513">
      <w:pPr>
        <w:pStyle w:val="BodyText"/>
        <w:rPr>
          <w:rStyle w:val="eop"/>
        </w:rPr>
      </w:pPr>
      <w:r w:rsidRPr="004F6513">
        <w:rPr>
          <w:rStyle w:val="normaltextrun"/>
        </w:rPr>
        <w:t xml:space="preserve">Once arsenic is released into the environment, it cannot be neutralized or destroyed. </w:t>
      </w:r>
      <w:r w:rsidR="2696E757" w:rsidRPr="004F6513">
        <w:rPr>
          <w:rStyle w:val="normaltextrun"/>
        </w:rPr>
        <w:t xml:space="preserve">It can only change its </w:t>
      </w:r>
      <w:r w:rsidR="002F6DB5" w:rsidRPr="004F6513">
        <w:rPr>
          <w:rStyle w:val="normaltextrun"/>
        </w:rPr>
        <w:t>form or</w:t>
      </w:r>
      <w:r w:rsidR="2696E757" w:rsidRPr="004F6513">
        <w:rPr>
          <w:rStyle w:val="normaltextrun"/>
        </w:rPr>
        <w:t xml:space="preserve"> </w:t>
      </w:r>
      <w:r w:rsidR="53221ED1" w:rsidRPr="004F6513">
        <w:rPr>
          <w:rStyle w:val="normaltextrun"/>
        </w:rPr>
        <w:t>attach</w:t>
      </w:r>
      <w:r w:rsidR="2696E757" w:rsidRPr="004F6513">
        <w:rPr>
          <w:rStyle w:val="normaltextrun"/>
        </w:rPr>
        <w:t xml:space="preserve"> to or separate from partic</w:t>
      </w:r>
      <w:r w:rsidR="53221ED1" w:rsidRPr="004F6513">
        <w:rPr>
          <w:rStyle w:val="normaltextrun"/>
        </w:rPr>
        <w:t xml:space="preserve">ulates </w:t>
      </w:r>
      <w:r w:rsidR="0AD00811" w:rsidRPr="004F6513">
        <w:rPr>
          <w:rStyle w:val="normaltextrun"/>
        </w:rPr>
        <w:t>(</w:t>
      </w:r>
      <w:r w:rsidR="005633EB" w:rsidRPr="004F6513">
        <w:rPr>
          <w:rStyle w:val="normaltextrun"/>
        </w:rPr>
        <w:t xml:space="preserve">Chung et al. 2014; </w:t>
      </w:r>
      <w:hyperlink r:id="rId23">
        <w:r w:rsidR="00335777" w:rsidRPr="004F6513">
          <w:t>ATSDR</w:t>
        </w:r>
      </w:hyperlink>
      <w:r w:rsidR="00335777" w:rsidRPr="004F6513">
        <w:t xml:space="preserve"> 2007b</w:t>
      </w:r>
      <w:r w:rsidRPr="004F6513">
        <w:rPr>
          <w:rStyle w:val="normaltextrun"/>
        </w:rPr>
        <w:t>).</w:t>
      </w:r>
      <w:r w:rsidR="585BFB5C" w:rsidRPr="004F6513">
        <w:rPr>
          <w:rStyle w:val="normaltextrun"/>
        </w:rPr>
        <w:t xml:space="preserve"> </w:t>
      </w:r>
      <w:r w:rsidR="40744B4E" w:rsidRPr="004F6513">
        <w:rPr>
          <w:rStyle w:val="normaltextrun"/>
        </w:rPr>
        <w:t xml:space="preserve">Arsenic </w:t>
      </w:r>
      <w:r w:rsidR="36D069AD" w:rsidRPr="004F6513">
        <w:rPr>
          <w:rStyle w:val="normaltextrun"/>
        </w:rPr>
        <w:t>can be transformed by various</w:t>
      </w:r>
      <w:r w:rsidR="40744B4E" w:rsidRPr="004F6513">
        <w:rPr>
          <w:rStyle w:val="normaltextrun"/>
        </w:rPr>
        <w:t xml:space="preserve"> reactions in the environment, including oxidation-reduction reactions, ligand exchange, precipitation, and biotransformation</w:t>
      </w:r>
      <w:r w:rsidR="45730007" w:rsidRPr="004F6513">
        <w:rPr>
          <w:rStyle w:val="normaltextrun"/>
        </w:rPr>
        <w:t xml:space="preserve">. </w:t>
      </w:r>
      <w:r w:rsidR="40744B4E" w:rsidRPr="004F6513">
        <w:rPr>
          <w:rStyle w:val="normaltextrun"/>
        </w:rPr>
        <w:t xml:space="preserve">These reactions are influenced by the oxidation-reduction potential, </w:t>
      </w:r>
      <w:r w:rsidR="35DE9D56" w:rsidRPr="004F6513">
        <w:rPr>
          <w:rStyle w:val="normaltextrun"/>
        </w:rPr>
        <w:t>dissolved oxygen</w:t>
      </w:r>
      <w:r w:rsidR="1BE7CF60" w:rsidRPr="004F6513">
        <w:rPr>
          <w:rStyle w:val="normaltextrun"/>
        </w:rPr>
        <w:t xml:space="preserve">, </w:t>
      </w:r>
      <w:r w:rsidR="40744B4E" w:rsidRPr="004F6513">
        <w:rPr>
          <w:rStyle w:val="normaltextrun"/>
        </w:rPr>
        <w:t>pH, metal sulfide and sulfide ion concentrations, iron concentration</w:t>
      </w:r>
      <w:r w:rsidR="6F88444C" w:rsidRPr="004F6513">
        <w:rPr>
          <w:rStyle w:val="normaltextrun"/>
        </w:rPr>
        <w:t>s</w:t>
      </w:r>
      <w:r w:rsidR="16118C58" w:rsidRPr="004F6513">
        <w:rPr>
          <w:rStyle w:val="normaltextrun"/>
        </w:rPr>
        <w:t xml:space="preserve">, </w:t>
      </w:r>
      <w:r w:rsidR="40744B4E" w:rsidRPr="004F6513">
        <w:rPr>
          <w:rStyle w:val="normaltextrun"/>
        </w:rPr>
        <w:t xml:space="preserve">temperature, salinity, </w:t>
      </w:r>
      <w:r w:rsidR="00706179">
        <w:rPr>
          <w:rStyle w:val="normaltextrun"/>
        </w:rPr>
        <w:t>and</w:t>
      </w:r>
      <w:r w:rsidR="6F88444C" w:rsidRPr="004F6513">
        <w:rPr>
          <w:rStyle w:val="normaltextrun"/>
        </w:rPr>
        <w:t xml:space="preserve"> the</w:t>
      </w:r>
      <w:r w:rsidR="40744B4E" w:rsidRPr="004F6513">
        <w:rPr>
          <w:rStyle w:val="normaltextrun"/>
        </w:rPr>
        <w:t xml:space="preserve"> distribution and composition of biota. (ATSDR</w:t>
      </w:r>
      <w:r w:rsidR="00F04A14" w:rsidRPr="004F6513">
        <w:rPr>
          <w:rStyle w:val="normaltextrun"/>
        </w:rPr>
        <w:t xml:space="preserve"> </w:t>
      </w:r>
      <w:r w:rsidR="00DA2953" w:rsidRPr="004F6513">
        <w:rPr>
          <w:rStyle w:val="normaltextrun"/>
        </w:rPr>
        <w:t>2007</w:t>
      </w:r>
      <w:r w:rsidR="00531E56" w:rsidRPr="004F6513">
        <w:rPr>
          <w:rStyle w:val="normaltextrun"/>
        </w:rPr>
        <w:t>a</w:t>
      </w:r>
      <w:r w:rsidR="16118C58" w:rsidRPr="004F6513">
        <w:rPr>
          <w:rStyle w:val="normaltextrun"/>
        </w:rPr>
        <w:t>; Zhang et al. 2022</w:t>
      </w:r>
      <w:r w:rsidR="320B1824" w:rsidRPr="004F6513">
        <w:rPr>
          <w:rStyle w:val="normaltextrun"/>
        </w:rPr>
        <w:t xml:space="preserve">; </w:t>
      </w:r>
      <w:proofErr w:type="spellStart"/>
      <w:r w:rsidR="00472312" w:rsidRPr="004F6513">
        <w:rPr>
          <w:rStyle w:val="normaltextrun"/>
        </w:rPr>
        <w:t>Gorny</w:t>
      </w:r>
      <w:proofErr w:type="spellEnd"/>
      <w:r w:rsidR="00472312" w:rsidRPr="004F6513">
        <w:rPr>
          <w:rStyle w:val="normaltextrun"/>
        </w:rPr>
        <w:t xml:space="preserve"> et al. 2015;</w:t>
      </w:r>
      <w:r w:rsidR="320B1824" w:rsidRPr="004F6513">
        <w:rPr>
          <w:rStyle w:val="normaltextrun"/>
        </w:rPr>
        <w:t xml:space="preserve"> </w:t>
      </w:r>
      <w:r w:rsidR="016C6255" w:rsidRPr="004F6513">
        <w:rPr>
          <w:rStyle w:val="normaltextrun"/>
        </w:rPr>
        <w:t>Shah et al. 2008</w:t>
      </w:r>
      <w:r w:rsidR="40744B4E" w:rsidRPr="004F6513">
        <w:rPr>
          <w:rStyle w:val="normaltextrun"/>
        </w:rPr>
        <w:t>).</w:t>
      </w:r>
      <w:r w:rsidR="00DA5A70" w:rsidRPr="004F6513">
        <w:rPr>
          <w:rStyle w:val="normaltextrun"/>
        </w:rPr>
        <w:t xml:space="preserve"> </w:t>
      </w:r>
      <w:r w:rsidR="53221ED1" w:rsidRPr="004F6513">
        <w:rPr>
          <w:rStyle w:val="eop"/>
        </w:rPr>
        <w:t>The combination of these environmental factors</w:t>
      </w:r>
      <w:r w:rsidR="521A071A" w:rsidRPr="004F6513">
        <w:rPr>
          <w:rStyle w:val="eop"/>
        </w:rPr>
        <w:t xml:space="preserve"> and rate</w:t>
      </w:r>
      <w:r w:rsidR="3115151F" w:rsidRPr="004F6513">
        <w:rPr>
          <w:rStyle w:val="eop"/>
        </w:rPr>
        <w:t>s</w:t>
      </w:r>
      <w:r w:rsidR="521A071A" w:rsidRPr="004F6513">
        <w:rPr>
          <w:rStyle w:val="eop"/>
        </w:rPr>
        <w:t xml:space="preserve"> of transformation</w:t>
      </w:r>
      <w:r w:rsidR="53221ED1" w:rsidRPr="004F6513">
        <w:rPr>
          <w:rStyle w:val="eop"/>
        </w:rPr>
        <w:t xml:space="preserve"> determines the</w:t>
      </w:r>
      <w:r w:rsidR="73A8DDD4" w:rsidRPr="004F6513">
        <w:rPr>
          <w:rStyle w:val="eop"/>
        </w:rPr>
        <w:t xml:space="preserve"> ratio of arsenic species in</w:t>
      </w:r>
      <w:r w:rsidR="521A071A" w:rsidRPr="004F6513">
        <w:rPr>
          <w:rStyle w:val="eop"/>
        </w:rPr>
        <w:t xml:space="preserve"> the environment.</w:t>
      </w:r>
    </w:p>
    <w:p w14:paraId="2882951E" w14:textId="14E3F8DA" w:rsidR="00A709B5" w:rsidRDefault="37F903FE" w:rsidP="004F6513">
      <w:pPr>
        <w:pStyle w:val="BodyText"/>
        <w:rPr>
          <w:rStyle w:val="eop"/>
          <w:rFonts w:eastAsiaTheme="majorEastAsia"/>
          <w:color w:val="000000"/>
        </w:rPr>
      </w:pPr>
      <w:r>
        <w:t>The extent of arsenic a</w:t>
      </w:r>
      <w:r w:rsidR="79BBF4D0">
        <w:t>d</w:t>
      </w:r>
      <w:r>
        <w:t xml:space="preserve">sorption </w:t>
      </w:r>
      <w:r w:rsidR="00D25EE3">
        <w:t xml:space="preserve">to </w:t>
      </w:r>
      <w:r w:rsidR="00D25EE3" w:rsidRPr="00D25EE3">
        <w:t>suspended solids and sediments in the water column</w:t>
      </w:r>
      <w:r w:rsidR="00D25EE3">
        <w:t xml:space="preserve"> or stream bed </w:t>
      </w:r>
      <w:r w:rsidR="00706179">
        <w:t xml:space="preserve">depends </w:t>
      </w:r>
      <w:r>
        <w:t>strongly upon the temperature</w:t>
      </w:r>
      <w:r w:rsidR="00B61571">
        <w:t>, humic content,</w:t>
      </w:r>
      <w:r w:rsidR="003C135D">
        <w:t xml:space="preserve"> sediment type,</w:t>
      </w:r>
      <w:r>
        <w:t xml:space="preserve"> and pH of the water and the </w:t>
      </w:r>
      <w:r w:rsidR="00706179">
        <w:t xml:space="preserve">arsenic </w:t>
      </w:r>
      <w:r>
        <w:t>species. In acidic and neutral waters, arsenate is</w:t>
      </w:r>
      <w:r w:rsidR="00A3598E">
        <w:t xml:space="preserve"> more readily</w:t>
      </w:r>
      <w:r>
        <w:t xml:space="preserve"> </w:t>
      </w:r>
      <w:proofErr w:type="gramStart"/>
      <w:r>
        <w:t>adsorbed</w:t>
      </w:r>
      <w:proofErr w:type="gramEnd"/>
      <w:r>
        <w:t xml:space="preserve">, while arsenite is weakly adsorbed. Arsenite is present predominantly as </w:t>
      </w:r>
      <w:r w:rsidRPr="5C8BBDC2">
        <w:rPr>
          <w:rStyle w:val="normaltextrun"/>
          <w:rFonts w:eastAsiaTheme="majorEastAsia"/>
          <w:color w:val="000000" w:themeColor="text1"/>
        </w:rPr>
        <w:t>arsenous acid (H</w:t>
      </w:r>
      <w:r w:rsidRPr="5C8BBDC2">
        <w:rPr>
          <w:rStyle w:val="normaltextrun"/>
          <w:rFonts w:eastAsiaTheme="majorEastAsia"/>
          <w:color w:val="000000" w:themeColor="text1"/>
          <w:vertAlign w:val="subscript"/>
        </w:rPr>
        <w:t>3</w:t>
      </w:r>
      <w:r w:rsidRPr="5C8BBDC2">
        <w:rPr>
          <w:rStyle w:val="normaltextrun"/>
          <w:rFonts w:eastAsiaTheme="majorEastAsia"/>
          <w:color w:val="000000" w:themeColor="text1"/>
        </w:rPr>
        <w:t>AsO</w:t>
      </w:r>
      <w:r w:rsidRPr="5C8BBDC2">
        <w:rPr>
          <w:rStyle w:val="normaltextrun"/>
          <w:rFonts w:eastAsiaTheme="majorEastAsia"/>
          <w:color w:val="000000" w:themeColor="text1"/>
          <w:vertAlign w:val="subscript"/>
        </w:rPr>
        <w:t>3</w:t>
      </w:r>
      <w:r w:rsidRPr="5C8BBDC2">
        <w:rPr>
          <w:rStyle w:val="normaltextrun"/>
          <w:rFonts w:eastAsiaTheme="majorEastAsia"/>
          <w:color w:val="000000" w:themeColor="text1"/>
        </w:rPr>
        <w:t>) at environmental pH</w:t>
      </w:r>
      <w:r w:rsidR="00FA473D" w:rsidRPr="5C8BBDC2">
        <w:rPr>
          <w:rStyle w:val="normaltextrun"/>
          <w:rFonts w:eastAsiaTheme="majorEastAsia"/>
          <w:color w:val="000000" w:themeColor="text1"/>
        </w:rPr>
        <w:t xml:space="preserve"> (between 6.5 to 9)</w:t>
      </w:r>
      <w:r w:rsidRPr="5C8BBDC2">
        <w:rPr>
          <w:rStyle w:val="normaltextrun"/>
          <w:rFonts w:eastAsiaTheme="majorEastAsia"/>
          <w:color w:val="000000" w:themeColor="text1"/>
        </w:rPr>
        <w:t xml:space="preserve"> and is not strongly adsorbed to suspended solids and sediments in the water column</w:t>
      </w:r>
      <w:r w:rsidR="00005A91" w:rsidRPr="5C8BBDC2">
        <w:rPr>
          <w:rStyle w:val="normaltextrun"/>
          <w:rFonts w:eastAsiaTheme="majorEastAsia"/>
          <w:color w:val="000000" w:themeColor="text1"/>
        </w:rPr>
        <w:t xml:space="preserve"> (</w:t>
      </w:r>
      <w:proofErr w:type="spellStart"/>
      <w:r w:rsidR="00FE5EC8" w:rsidRPr="5C8BBDC2">
        <w:rPr>
          <w:rStyle w:val="normaltextrun"/>
          <w:rFonts w:eastAsiaTheme="majorEastAsia"/>
          <w:color w:val="000000" w:themeColor="text1"/>
        </w:rPr>
        <w:t>Gorny</w:t>
      </w:r>
      <w:proofErr w:type="spellEnd"/>
      <w:r w:rsidR="00FE5EC8" w:rsidRPr="5C8BBDC2">
        <w:rPr>
          <w:rStyle w:val="normaltextrun"/>
          <w:rFonts w:eastAsiaTheme="majorEastAsia"/>
          <w:color w:val="000000" w:themeColor="text1"/>
        </w:rPr>
        <w:t xml:space="preserve"> et al. 2015; EPA</w:t>
      </w:r>
      <w:r w:rsidR="00735907" w:rsidRPr="5C8BBDC2">
        <w:rPr>
          <w:rStyle w:val="normaltextrun"/>
          <w:rFonts w:eastAsiaTheme="majorEastAsia"/>
          <w:color w:val="000000" w:themeColor="text1"/>
        </w:rPr>
        <w:t xml:space="preserve"> 2022</w:t>
      </w:r>
      <w:r w:rsidR="00CC7C3F" w:rsidRPr="5C8BBDC2">
        <w:rPr>
          <w:rStyle w:val="normaltextrun"/>
          <w:rFonts w:eastAsiaTheme="majorEastAsia"/>
          <w:color w:val="000000" w:themeColor="text1"/>
        </w:rPr>
        <w:t>a</w:t>
      </w:r>
      <w:r w:rsidR="00735907" w:rsidRPr="5C8BBDC2">
        <w:rPr>
          <w:rStyle w:val="normaltextrun"/>
          <w:rFonts w:eastAsiaTheme="majorEastAsia"/>
          <w:color w:val="000000" w:themeColor="text1"/>
        </w:rPr>
        <w:t>)</w:t>
      </w:r>
      <w:r w:rsidRPr="5C8BBDC2">
        <w:rPr>
          <w:rStyle w:val="normaltextrun"/>
          <w:rFonts w:eastAsiaTheme="majorEastAsia"/>
          <w:color w:val="000000" w:themeColor="text1"/>
        </w:rPr>
        <w:t>. Arsenate is predominantly present as dihydrogen arsenate (H</w:t>
      </w:r>
      <w:r w:rsidRPr="5C8BBDC2">
        <w:rPr>
          <w:rStyle w:val="normaltextrun"/>
          <w:rFonts w:eastAsiaTheme="majorEastAsia"/>
          <w:color w:val="000000" w:themeColor="text1"/>
          <w:vertAlign w:val="subscript"/>
        </w:rPr>
        <w:t>2</w:t>
      </w:r>
      <w:r w:rsidRPr="5C8BBDC2">
        <w:rPr>
          <w:rStyle w:val="normaltextrun"/>
          <w:rFonts w:eastAsiaTheme="majorEastAsia"/>
          <w:color w:val="000000" w:themeColor="text1"/>
        </w:rPr>
        <w:t>AsO</w:t>
      </w:r>
      <w:r w:rsidRPr="5C8BBDC2">
        <w:rPr>
          <w:rStyle w:val="normaltextrun"/>
          <w:rFonts w:eastAsiaTheme="majorEastAsia"/>
          <w:color w:val="000000" w:themeColor="text1"/>
          <w:vertAlign w:val="subscript"/>
        </w:rPr>
        <w:t>4</w:t>
      </w:r>
      <w:r w:rsidRPr="5C8BBDC2">
        <w:rPr>
          <w:rStyle w:val="normaltextrun"/>
          <w:rFonts w:eastAsiaTheme="majorEastAsia"/>
          <w:color w:val="000000" w:themeColor="text1"/>
        </w:rPr>
        <w:t>) and hydrogen arsenate (HAsO</w:t>
      </w:r>
      <w:r w:rsidRPr="5C8BBDC2">
        <w:rPr>
          <w:rStyle w:val="normaltextrun"/>
          <w:rFonts w:eastAsiaTheme="majorEastAsia"/>
          <w:color w:val="000000" w:themeColor="text1"/>
          <w:vertAlign w:val="subscript"/>
        </w:rPr>
        <w:t>4</w:t>
      </w:r>
      <w:r w:rsidRPr="5C8BBDC2">
        <w:rPr>
          <w:rStyle w:val="normaltextrun"/>
          <w:rFonts w:eastAsiaTheme="majorEastAsia"/>
          <w:color w:val="000000" w:themeColor="text1"/>
          <w:vertAlign w:val="superscript"/>
        </w:rPr>
        <w:t>2-</w:t>
      </w:r>
      <w:r w:rsidRPr="5C8BBDC2">
        <w:rPr>
          <w:rStyle w:val="normaltextrun"/>
          <w:rFonts w:eastAsiaTheme="majorEastAsia"/>
          <w:color w:val="000000" w:themeColor="text1"/>
        </w:rPr>
        <w:t>) in most waters, which is considerably more adsorptive than arsenous acid.</w:t>
      </w:r>
      <w:r w:rsidR="00706179">
        <w:rPr>
          <w:rStyle w:val="normaltextrun"/>
          <w:rFonts w:eastAsiaTheme="majorEastAsia"/>
          <w:color w:val="000000" w:themeColor="text1"/>
        </w:rPr>
        <w:t xml:space="preserve"> </w:t>
      </w:r>
      <w:r w:rsidRPr="5C8BBDC2">
        <w:rPr>
          <w:rStyle w:val="normaltextrun"/>
          <w:rFonts w:eastAsiaTheme="majorEastAsia"/>
          <w:color w:val="000000" w:themeColor="text1"/>
        </w:rPr>
        <w:t>Sediment-bound arsenic may be released back into the water by chemical or biological interconversions of arsenic species</w:t>
      </w:r>
      <w:r w:rsidR="00A20BC5" w:rsidRPr="5C8BBDC2">
        <w:rPr>
          <w:rStyle w:val="normaltextrun"/>
          <w:rFonts w:eastAsiaTheme="majorEastAsia"/>
          <w:color w:val="000000" w:themeColor="text1"/>
        </w:rPr>
        <w:t xml:space="preserve">, especially in high pH waters </w:t>
      </w:r>
      <w:r w:rsidR="005B2A6C" w:rsidRPr="5C8BBDC2">
        <w:rPr>
          <w:rStyle w:val="normaltextrun"/>
          <w:rFonts w:eastAsiaTheme="majorEastAsia"/>
          <w:color w:val="000000" w:themeColor="text1"/>
        </w:rPr>
        <w:t>(</w:t>
      </w:r>
      <w:r w:rsidR="00A20BC5" w:rsidRPr="5C8BBDC2">
        <w:rPr>
          <w:rStyle w:val="normaltextrun"/>
          <w:rFonts w:eastAsiaTheme="majorEastAsia"/>
          <w:color w:val="000000" w:themeColor="text1"/>
        </w:rPr>
        <w:t>pH</w:t>
      </w:r>
      <w:r w:rsidR="00706179">
        <w:rPr>
          <w:rStyle w:val="normaltextrun"/>
          <w:rFonts w:eastAsiaTheme="majorEastAsia"/>
          <w:color w:val="000000" w:themeColor="text1"/>
        </w:rPr>
        <w:t xml:space="preserve"> </w:t>
      </w:r>
      <w:r w:rsidR="00A20BC5" w:rsidRPr="5C8BBDC2">
        <w:rPr>
          <w:rStyle w:val="normaltextrun"/>
          <w:rFonts w:eastAsiaTheme="majorEastAsia"/>
          <w:color w:val="000000" w:themeColor="text1"/>
        </w:rPr>
        <w:t>&gt;9)</w:t>
      </w:r>
      <w:r w:rsidRPr="5C8BBDC2">
        <w:rPr>
          <w:rStyle w:val="normaltextrun"/>
          <w:rFonts w:eastAsiaTheme="majorEastAsia"/>
          <w:color w:val="000000" w:themeColor="text1"/>
        </w:rPr>
        <w:t xml:space="preserve"> (ATSDR</w:t>
      </w:r>
      <w:r w:rsidR="2FD3A164" w:rsidRPr="5C8BBDC2">
        <w:rPr>
          <w:rStyle w:val="normaltextrun"/>
          <w:rFonts w:eastAsiaTheme="majorEastAsia"/>
          <w:color w:val="000000" w:themeColor="text1"/>
        </w:rPr>
        <w:t xml:space="preserve"> </w:t>
      </w:r>
      <w:r w:rsidR="00DA2953" w:rsidRPr="5C8BBDC2">
        <w:rPr>
          <w:rStyle w:val="normaltextrun"/>
          <w:rFonts w:eastAsiaTheme="majorEastAsia"/>
          <w:color w:val="000000" w:themeColor="text1"/>
        </w:rPr>
        <w:t>2007</w:t>
      </w:r>
      <w:r w:rsidR="00531E56" w:rsidRPr="5C8BBDC2">
        <w:rPr>
          <w:rStyle w:val="normaltextrun"/>
          <w:rFonts w:eastAsiaTheme="majorEastAsia"/>
          <w:color w:val="000000" w:themeColor="text1"/>
        </w:rPr>
        <w:t>a</w:t>
      </w:r>
      <w:r w:rsidR="00D44EE6" w:rsidRPr="5C8BBDC2">
        <w:rPr>
          <w:rStyle w:val="normaltextrun"/>
          <w:rFonts w:eastAsiaTheme="majorEastAsia"/>
          <w:color w:val="000000" w:themeColor="text1"/>
        </w:rPr>
        <w:t xml:space="preserve">; </w:t>
      </w:r>
      <w:proofErr w:type="spellStart"/>
      <w:r w:rsidR="00D44EE6" w:rsidRPr="5C8BBDC2">
        <w:rPr>
          <w:rStyle w:val="normaltextrun"/>
          <w:rFonts w:eastAsiaTheme="majorEastAsia"/>
          <w:color w:val="000000" w:themeColor="text1"/>
        </w:rPr>
        <w:t>Gorny</w:t>
      </w:r>
      <w:proofErr w:type="spellEnd"/>
      <w:r w:rsidR="00D44EE6" w:rsidRPr="5C8BBDC2">
        <w:rPr>
          <w:rStyle w:val="normaltextrun"/>
          <w:rFonts w:eastAsiaTheme="majorEastAsia"/>
          <w:color w:val="000000" w:themeColor="text1"/>
        </w:rPr>
        <w:t xml:space="preserve"> et al. 2015</w:t>
      </w:r>
      <w:r w:rsidRPr="5C8BBDC2">
        <w:rPr>
          <w:rStyle w:val="normaltextrun"/>
          <w:rFonts w:eastAsiaTheme="majorEastAsia"/>
          <w:color w:val="000000" w:themeColor="text1"/>
        </w:rPr>
        <w:t>)</w:t>
      </w:r>
      <w:r w:rsidR="2FD3A164" w:rsidRPr="5C8BBDC2">
        <w:rPr>
          <w:rStyle w:val="eop"/>
          <w:rFonts w:eastAsiaTheme="majorEastAsia"/>
          <w:color w:val="000000" w:themeColor="text1"/>
        </w:rPr>
        <w:t>.</w:t>
      </w:r>
    </w:p>
    <w:p w14:paraId="5199D4E0" w14:textId="1D0E3EFA" w:rsidR="00D03553" w:rsidRPr="00F6072E" w:rsidRDefault="00D03553" w:rsidP="00F6072E">
      <w:pPr>
        <w:pStyle w:val="Heading2"/>
      </w:pPr>
      <w:bookmarkStart w:id="46" w:name="_Toc131405712"/>
      <w:bookmarkStart w:id="47" w:name="_Toc135999284"/>
      <w:bookmarkStart w:id="48" w:name="_Toc136874916"/>
      <w:bookmarkStart w:id="49" w:name="_Toc136949845"/>
      <w:bookmarkStart w:id="50" w:name="_Toc137634858"/>
      <w:r w:rsidRPr="00F6072E">
        <w:t>Arsenic in Surface Water</w:t>
      </w:r>
      <w:bookmarkEnd w:id="46"/>
      <w:bookmarkEnd w:id="47"/>
      <w:bookmarkEnd w:id="48"/>
      <w:bookmarkEnd w:id="49"/>
      <w:bookmarkEnd w:id="50"/>
    </w:p>
    <w:p w14:paraId="1C948A69" w14:textId="7997F725" w:rsidR="000415B1" w:rsidRDefault="14B7ED3D" w:rsidP="004F6513">
      <w:pPr>
        <w:pStyle w:val="BodyText"/>
        <w:rPr>
          <w:rStyle w:val="normaltextrun"/>
          <w:rFonts w:eastAsiaTheme="majorEastAsia"/>
          <w:color w:val="000000"/>
        </w:rPr>
      </w:pPr>
      <w:r w:rsidRPr="49608FC3">
        <w:rPr>
          <w:rStyle w:val="normaltextrun"/>
          <w:rFonts w:eastAsiaTheme="majorEastAsia"/>
          <w:color w:val="000000" w:themeColor="text1"/>
        </w:rPr>
        <w:t xml:space="preserve">In aquatic systems, inorganic arsenic occurs primarily </w:t>
      </w:r>
      <w:r w:rsidR="2B6486FB" w:rsidRPr="49608FC3">
        <w:rPr>
          <w:rStyle w:val="normaltextrun"/>
          <w:rFonts w:eastAsiaTheme="majorEastAsia"/>
          <w:color w:val="000000" w:themeColor="text1"/>
        </w:rPr>
        <w:t>as</w:t>
      </w:r>
      <w:r w:rsidRPr="49608FC3">
        <w:rPr>
          <w:rStyle w:val="normaltextrun"/>
          <w:rFonts w:eastAsiaTheme="majorEastAsia"/>
          <w:color w:val="000000" w:themeColor="text1"/>
        </w:rPr>
        <w:t xml:space="preserve"> arsenate and arsenite (</w:t>
      </w:r>
      <w:proofErr w:type="spellStart"/>
      <w:r w:rsidRPr="49608FC3">
        <w:rPr>
          <w:rStyle w:val="normaltextrun"/>
          <w:rFonts w:eastAsiaTheme="majorEastAsia"/>
          <w:color w:val="000000" w:themeColor="text1"/>
        </w:rPr>
        <w:t>Brusseau</w:t>
      </w:r>
      <w:proofErr w:type="spellEnd"/>
      <w:r w:rsidR="00A3035C">
        <w:rPr>
          <w:rStyle w:val="normaltextrun"/>
          <w:rFonts w:eastAsiaTheme="majorEastAsia"/>
          <w:color w:val="000000" w:themeColor="text1"/>
        </w:rPr>
        <w:t xml:space="preserve"> and</w:t>
      </w:r>
      <w:r w:rsidRPr="49608FC3">
        <w:rPr>
          <w:rStyle w:val="normaltextrun"/>
          <w:rFonts w:eastAsiaTheme="majorEastAsia"/>
          <w:color w:val="000000" w:themeColor="text1"/>
        </w:rPr>
        <w:t xml:space="preserve"> </w:t>
      </w:r>
      <w:proofErr w:type="spellStart"/>
      <w:r w:rsidRPr="49608FC3">
        <w:rPr>
          <w:rStyle w:val="normaltextrun"/>
          <w:rFonts w:eastAsiaTheme="majorEastAsia"/>
          <w:color w:val="000000" w:themeColor="text1"/>
        </w:rPr>
        <w:t>Artiola</w:t>
      </w:r>
      <w:proofErr w:type="spellEnd"/>
      <w:r w:rsidRPr="49608FC3">
        <w:rPr>
          <w:rStyle w:val="normaltextrun"/>
          <w:rFonts w:eastAsiaTheme="majorEastAsia"/>
          <w:color w:val="000000" w:themeColor="text1"/>
        </w:rPr>
        <w:t xml:space="preserve"> </w:t>
      </w:r>
      <w:r w:rsidR="00FC2E28">
        <w:rPr>
          <w:rStyle w:val="normaltextrun"/>
          <w:rFonts w:eastAsiaTheme="majorEastAsia"/>
          <w:color w:val="000000" w:themeColor="text1"/>
        </w:rPr>
        <w:t>2019</w:t>
      </w:r>
      <w:r w:rsidRPr="49608FC3">
        <w:rPr>
          <w:rStyle w:val="normaltextrun"/>
          <w:rFonts w:eastAsiaTheme="majorEastAsia"/>
          <w:color w:val="000000" w:themeColor="text1"/>
        </w:rPr>
        <w:t xml:space="preserve">). </w:t>
      </w:r>
      <w:r w:rsidR="2B6486FB" w:rsidRPr="49608FC3">
        <w:rPr>
          <w:rStyle w:val="normaltextrun"/>
          <w:rFonts w:eastAsiaTheme="majorEastAsia"/>
          <w:color w:val="000000" w:themeColor="text1"/>
        </w:rPr>
        <w:t>I</w:t>
      </w:r>
      <w:r w:rsidRPr="49608FC3">
        <w:rPr>
          <w:rStyle w:val="normaltextrun"/>
          <w:rFonts w:eastAsiaTheme="majorEastAsia"/>
          <w:color w:val="000000" w:themeColor="text1"/>
        </w:rPr>
        <w:t>n oxygenated</w:t>
      </w:r>
      <w:r w:rsidR="26DBC6DF" w:rsidRPr="49608FC3">
        <w:rPr>
          <w:rStyle w:val="normaltextrun"/>
          <w:rFonts w:eastAsiaTheme="majorEastAsia"/>
          <w:color w:val="000000" w:themeColor="text1"/>
        </w:rPr>
        <w:t xml:space="preserve"> waters </w:t>
      </w:r>
      <w:r w:rsidR="4A4A2B83" w:rsidRPr="49608FC3">
        <w:rPr>
          <w:rStyle w:val="normaltextrun"/>
          <w:rFonts w:eastAsiaTheme="majorEastAsia"/>
          <w:color w:val="000000" w:themeColor="text1"/>
        </w:rPr>
        <w:t>(</w:t>
      </w:r>
      <w:r w:rsidR="26DBC6DF" w:rsidRPr="49608FC3">
        <w:rPr>
          <w:rStyle w:val="normaltextrun"/>
          <w:rFonts w:eastAsiaTheme="majorEastAsia"/>
          <w:color w:val="000000" w:themeColor="text1"/>
        </w:rPr>
        <w:t>such as rivers</w:t>
      </w:r>
      <w:r w:rsidR="4A4A2B83" w:rsidRPr="49608FC3">
        <w:rPr>
          <w:rStyle w:val="normaltextrun"/>
          <w:rFonts w:eastAsiaTheme="majorEastAsia"/>
          <w:color w:val="000000" w:themeColor="text1"/>
        </w:rPr>
        <w:t>),</w:t>
      </w:r>
      <w:r w:rsidRPr="49608FC3">
        <w:rPr>
          <w:rStyle w:val="normaltextrun"/>
          <w:rFonts w:eastAsiaTheme="majorEastAsia"/>
          <w:color w:val="000000" w:themeColor="text1"/>
        </w:rPr>
        <w:t xml:space="preserve"> arsenate is the predominate form, while in reducing conditions (</w:t>
      </w:r>
      <w:r w:rsidR="00F91BE3">
        <w:rPr>
          <w:rStyle w:val="normaltextrun"/>
          <w:rFonts w:eastAsiaTheme="majorEastAsia"/>
          <w:color w:val="000000" w:themeColor="text1"/>
        </w:rPr>
        <w:t xml:space="preserve">e.g., </w:t>
      </w:r>
      <w:r w:rsidRPr="49608FC3">
        <w:rPr>
          <w:rStyle w:val="normaltextrun"/>
          <w:rFonts w:eastAsiaTheme="majorEastAsia"/>
          <w:color w:val="000000" w:themeColor="text1"/>
        </w:rPr>
        <w:t>groundwaters), arsenite predominates (</w:t>
      </w:r>
      <w:r w:rsidRPr="0000002D">
        <w:t>ATSDR</w:t>
      </w:r>
      <w:r w:rsidR="00335777" w:rsidRPr="0000002D">
        <w:t xml:space="preserve"> 2007a</w:t>
      </w:r>
      <w:r w:rsidR="139B3130" w:rsidRPr="49608FC3">
        <w:rPr>
          <w:rStyle w:val="normaltextrun"/>
          <w:rFonts w:eastAsiaTheme="majorEastAsia"/>
          <w:color w:val="000000" w:themeColor="text1"/>
        </w:rPr>
        <w:t xml:space="preserve">; </w:t>
      </w:r>
      <w:r w:rsidR="139B3130">
        <w:t>Rahman et al. 2012</w:t>
      </w:r>
      <w:r w:rsidR="00B72445">
        <w:t xml:space="preserve">; </w:t>
      </w:r>
      <w:hyperlink r:id="rId24">
        <w:r w:rsidR="00B72445" w:rsidRPr="0000002D">
          <w:t>WHO</w:t>
        </w:r>
      </w:hyperlink>
      <w:r w:rsidR="00B72445" w:rsidRPr="0000002D">
        <w:t xml:space="preserve"> 20</w:t>
      </w:r>
      <w:r w:rsidR="00D87A83">
        <w:t>19</w:t>
      </w:r>
      <w:r w:rsidRPr="49608FC3">
        <w:rPr>
          <w:rStyle w:val="normaltextrun"/>
          <w:rFonts w:eastAsiaTheme="majorEastAsia"/>
          <w:color w:val="000000" w:themeColor="text1"/>
        </w:rPr>
        <w:t xml:space="preserve">). Products of methylation, </w:t>
      </w:r>
      <w:proofErr w:type="spellStart"/>
      <w:r w:rsidRPr="49608FC3">
        <w:rPr>
          <w:rStyle w:val="spellingerror"/>
          <w:color w:val="000000" w:themeColor="text1"/>
        </w:rPr>
        <w:t>monomethylarsonate</w:t>
      </w:r>
      <w:proofErr w:type="spellEnd"/>
      <w:r w:rsidRPr="49608FC3">
        <w:rPr>
          <w:rStyle w:val="normaltextrun"/>
          <w:rFonts w:eastAsiaTheme="majorEastAsia"/>
          <w:color w:val="000000" w:themeColor="text1"/>
        </w:rPr>
        <w:t xml:space="preserve"> (MMA), and </w:t>
      </w:r>
      <w:proofErr w:type="spellStart"/>
      <w:r w:rsidRPr="49608FC3">
        <w:rPr>
          <w:rStyle w:val="spellingerror"/>
          <w:color w:val="000000" w:themeColor="text1"/>
        </w:rPr>
        <w:lastRenderedPageBreak/>
        <w:t>dimethylarsinate</w:t>
      </w:r>
      <w:proofErr w:type="spellEnd"/>
      <w:r w:rsidRPr="49608FC3">
        <w:rPr>
          <w:rStyle w:val="normaltextrun"/>
          <w:rFonts w:eastAsiaTheme="majorEastAsia"/>
          <w:color w:val="000000" w:themeColor="text1"/>
        </w:rPr>
        <w:t xml:space="preserve"> (DMA) </w:t>
      </w:r>
      <w:r w:rsidR="009E7A37">
        <w:rPr>
          <w:rStyle w:val="normaltextrun"/>
          <w:rFonts w:eastAsiaTheme="majorEastAsia"/>
          <w:color w:val="000000" w:themeColor="text1"/>
        </w:rPr>
        <w:t>can</w:t>
      </w:r>
      <w:r w:rsidR="003E1D7F">
        <w:rPr>
          <w:rStyle w:val="normaltextrun"/>
          <w:rFonts w:eastAsiaTheme="majorEastAsia"/>
          <w:color w:val="000000" w:themeColor="text1"/>
        </w:rPr>
        <w:t xml:space="preserve"> also present and are the main organic forms of arsenic in freshwater</w:t>
      </w:r>
      <w:r w:rsidR="0066122B">
        <w:rPr>
          <w:rStyle w:val="normaltextrun"/>
          <w:rFonts w:eastAsiaTheme="majorEastAsia"/>
          <w:color w:val="000000" w:themeColor="text1"/>
        </w:rPr>
        <w:t xml:space="preserve"> </w:t>
      </w:r>
      <w:r w:rsidR="003A23FF">
        <w:rPr>
          <w:rStyle w:val="normaltextrun"/>
          <w:rFonts w:eastAsiaTheme="majorEastAsia"/>
          <w:color w:val="000000" w:themeColor="text1"/>
        </w:rPr>
        <w:t>(ATSDR 2007a)</w:t>
      </w:r>
      <w:r w:rsidRPr="49608FC3">
        <w:rPr>
          <w:rStyle w:val="normaltextrun"/>
          <w:rFonts w:eastAsiaTheme="majorEastAsia"/>
          <w:color w:val="000000" w:themeColor="text1"/>
        </w:rPr>
        <w:t xml:space="preserve">. </w:t>
      </w:r>
    </w:p>
    <w:p w14:paraId="6A00EAB6" w14:textId="373B201B" w:rsidR="00DC2155" w:rsidRPr="004E5453" w:rsidRDefault="006D1759" w:rsidP="004F6513">
      <w:pPr>
        <w:pStyle w:val="BodyText"/>
        <w:rPr>
          <w:rStyle w:val="eop"/>
          <w:rFonts w:cs="Calibri"/>
          <w:color w:val="000000"/>
          <w:sz w:val="23"/>
          <w:szCs w:val="23"/>
        </w:rPr>
      </w:pPr>
      <w:r>
        <w:t>In surface waters, a</w:t>
      </w:r>
      <w:r w:rsidR="00344EBB" w:rsidRPr="00CF527D">
        <w:t xml:space="preserve">rsenic </w:t>
      </w:r>
      <w:r>
        <w:t>is</w:t>
      </w:r>
      <w:r w:rsidR="001624C1">
        <w:t xml:space="preserve"> </w:t>
      </w:r>
      <w:r w:rsidR="00AB3B36">
        <w:t>transported in the water column</w:t>
      </w:r>
      <w:r w:rsidR="001624C1">
        <w:t xml:space="preserve"> but also </w:t>
      </w:r>
      <w:proofErr w:type="gramStart"/>
      <w:r w:rsidR="00344EBB" w:rsidRPr="00CF527D">
        <w:t xml:space="preserve">will </w:t>
      </w:r>
      <w:r w:rsidR="004C07B4">
        <w:t>bind</w:t>
      </w:r>
      <w:proofErr w:type="gramEnd"/>
      <w:r w:rsidR="004C07B4" w:rsidRPr="00CF527D">
        <w:t xml:space="preserve"> </w:t>
      </w:r>
      <w:r w:rsidR="00344EBB" w:rsidRPr="00CF527D">
        <w:t xml:space="preserve">to particles in the water or sediment on the bottom of lakes or rivers. Ultimately, most arsenic </w:t>
      </w:r>
      <w:r w:rsidR="007038CF">
        <w:t>is</w:t>
      </w:r>
      <w:r w:rsidR="00F11CEC">
        <w:t xml:space="preserve"> adsorbed</w:t>
      </w:r>
      <w:r w:rsidR="004A5876">
        <w:rPr>
          <w:rStyle w:val="normaltextrun"/>
          <w:rFonts w:eastAsiaTheme="majorEastAsia"/>
          <w:color w:val="000000"/>
        </w:rPr>
        <w:t xml:space="preserve"> from water onto sediments or soil</w:t>
      </w:r>
      <w:r w:rsidR="00820D4F">
        <w:rPr>
          <w:rStyle w:val="normaltextrun"/>
          <w:rFonts w:eastAsiaTheme="majorEastAsia"/>
          <w:color w:val="000000"/>
        </w:rPr>
        <w:t>s</w:t>
      </w:r>
      <w:r w:rsidR="00A3035C">
        <w:rPr>
          <w:rStyle w:val="normaltextrun"/>
          <w:rFonts w:eastAsiaTheme="majorEastAsia"/>
          <w:color w:val="000000"/>
        </w:rPr>
        <w:t>—</w:t>
      </w:r>
      <w:r w:rsidR="004A5876">
        <w:rPr>
          <w:rStyle w:val="normaltextrun"/>
          <w:rFonts w:eastAsiaTheme="majorEastAsia"/>
          <w:color w:val="000000"/>
        </w:rPr>
        <w:t xml:space="preserve">especially clays, iron oxides, aluminum hydroxides, manganese compounds, and organic </w:t>
      </w:r>
      <w:r w:rsidR="00FC39CC">
        <w:rPr>
          <w:rStyle w:val="normaltextrun"/>
          <w:rFonts w:eastAsiaTheme="majorEastAsia"/>
          <w:color w:val="000000"/>
        </w:rPr>
        <w:t>material</w:t>
      </w:r>
      <w:r w:rsidR="003D4B3E">
        <w:rPr>
          <w:rStyle w:val="normaltextrun"/>
          <w:rFonts w:eastAsiaTheme="majorEastAsia"/>
          <w:color w:val="000000"/>
        </w:rPr>
        <w:t xml:space="preserve"> </w:t>
      </w:r>
      <w:r w:rsidR="000C35A8">
        <w:rPr>
          <w:rStyle w:val="normaltextrun"/>
          <w:rFonts w:eastAsiaTheme="majorEastAsia"/>
          <w:color w:val="000000"/>
        </w:rPr>
        <w:t>(</w:t>
      </w:r>
      <w:proofErr w:type="spellStart"/>
      <w:r w:rsidR="000C35A8">
        <w:rPr>
          <w:rStyle w:val="normaltextrun"/>
          <w:rFonts w:eastAsiaTheme="majorEastAsia"/>
          <w:color w:val="000000"/>
        </w:rPr>
        <w:t>Gorny</w:t>
      </w:r>
      <w:proofErr w:type="spellEnd"/>
      <w:r w:rsidR="000C35A8">
        <w:rPr>
          <w:rStyle w:val="normaltextrun"/>
          <w:rFonts w:eastAsiaTheme="majorEastAsia"/>
          <w:color w:val="000000"/>
        </w:rPr>
        <w:t xml:space="preserve"> et al</w:t>
      </w:r>
      <w:r w:rsidR="006446F5">
        <w:rPr>
          <w:rStyle w:val="normaltextrun"/>
          <w:rFonts w:eastAsiaTheme="majorEastAsia"/>
          <w:color w:val="000000"/>
        </w:rPr>
        <w:t>.</w:t>
      </w:r>
      <w:r w:rsidR="000C35A8">
        <w:rPr>
          <w:rStyle w:val="normaltextrun"/>
          <w:rFonts w:eastAsiaTheme="majorEastAsia"/>
          <w:color w:val="000000"/>
        </w:rPr>
        <w:t xml:space="preserve"> 2015; ATSDR 2007a)</w:t>
      </w:r>
      <w:r w:rsidR="00344EBB">
        <w:t>.</w:t>
      </w:r>
      <w:r w:rsidR="00DC2155">
        <w:t xml:space="preserve"> </w:t>
      </w:r>
      <w:r w:rsidR="00DC2155">
        <w:rPr>
          <w:rStyle w:val="normaltextrun"/>
          <w:rFonts w:eastAsiaTheme="majorEastAsia"/>
          <w:color w:val="000000"/>
        </w:rPr>
        <w:t xml:space="preserve">Arsenic can also move from water and sediment into </w:t>
      </w:r>
      <w:r w:rsidR="00DC2155" w:rsidRPr="008513EE">
        <w:rPr>
          <w:rStyle w:val="normaltextrun"/>
          <w:rFonts w:eastAsiaTheme="majorEastAsia"/>
          <w:color w:val="000000"/>
        </w:rPr>
        <w:t xml:space="preserve">biofilm (attached algae, bacterial, and associated fine </w:t>
      </w:r>
      <w:r w:rsidR="00664798">
        <w:rPr>
          <w:rStyle w:val="normaltextrun"/>
          <w:rFonts w:eastAsiaTheme="majorEastAsia"/>
          <w:color w:val="000000"/>
        </w:rPr>
        <w:t>detritus</w:t>
      </w:r>
      <w:r w:rsidR="00DC2155" w:rsidRPr="008513EE">
        <w:rPr>
          <w:rStyle w:val="normaltextrun"/>
          <w:rFonts w:eastAsiaTheme="majorEastAsia"/>
          <w:color w:val="000000"/>
        </w:rPr>
        <w:t>), and then into invertebrates and fish</w:t>
      </w:r>
      <w:r w:rsidR="009F08B5" w:rsidRPr="008513EE">
        <w:rPr>
          <w:rStyle w:val="normaltextrun"/>
          <w:rFonts w:eastAsiaTheme="majorEastAsia"/>
          <w:color w:val="000000"/>
        </w:rPr>
        <w:t xml:space="preserve"> </w:t>
      </w:r>
      <w:r w:rsidR="00DC2155" w:rsidRPr="008513EE">
        <w:rPr>
          <w:rStyle w:val="normaltextrun"/>
          <w:rFonts w:eastAsiaTheme="majorEastAsia"/>
          <w:color w:val="000000"/>
        </w:rPr>
        <w:t>(ATSDR</w:t>
      </w:r>
      <w:r w:rsidR="003D5F07">
        <w:rPr>
          <w:rStyle w:val="normaltextrun"/>
          <w:rFonts w:eastAsiaTheme="majorEastAsia"/>
          <w:color w:val="000000"/>
        </w:rPr>
        <w:t xml:space="preserve"> </w:t>
      </w:r>
      <w:r w:rsidR="00DA2953">
        <w:rPr>
          <w:rStyle w:val="normaltextrun"/>
          <w:rFonts w:eastAsiaTheme="majorEastAsia"/>
          <w:color w:val="000000"/>
        </w:rPr>
        <w:t>2007a</w:t>
      </w:r>
      <w:r w:rsidR="00DC2155" w:rsidRPr="008513EE">
        <w:rPr>
          <w:rStyle w:val="normaltextrun"/>
          <w:rFonts w:eastAsiaTheme="majorEastAsia"/>
          <w:color w:val="000000"/>
        </w:rPr>
        <w:t>)</w:t>
      </w:r>
      <w:r w:rsidR="009F08B5" w:rsidRPr="000C1EDF">
        <w:rPr>
          <w:rStyle w:val="normaltextrun"/>
        </w:rPr>
        <w:t>.</w:t>
      </w:r>
      <w:r w:rsidR="001624C1" w:rsidRPr="000C1EDF">
        <w:rPr>
          <w:rStyle w:val="normaltextrun"/>
        </w:rPr>
        <w:t xml:space="preserve"> </w:t>
      </w:r>
      <w:r w:rsidR="00AC7844" w:rsidRPr="000C1EDF">
        <w:rPr>
          <w:rStyle w:val="normaltextrun"/>
          <w:rFonts w:eastAsiaTheme="majorEastAsia"/>
        </w:rPr>
        <w:t xml:space="preserve">Under these conditions, arsenate and arsenic can undergo biomethylation to less harmful arsenic compounds. </w:t>
      </w:r>
      <w:r w:rsidR="003C6BCD" w:rsidRPr="000C1EDF">
        <w:rPr>
          <w:rStyle w:val="normaltextrun"/>
          <w:color w:val="000000"/>
        </w:rPr>
        <w:t xml:space="preserve">The uptake of arsenic from the water column into fish </w:t>
      </w:r>
      <w:r w:rsidR="00EC208D" w:rsidRPr="000C1EDF">
        <w:rPr>
          <w:rStyle w:val="normaltextrun"/>
          <w:color w:val="000000"/>
        </w:rPr>
        <w:t xml:space="preserve">tissue is further discussed in </w:t>
      </w:r>
      <w:r w:rsidR="006446F5">
        <w:rPr>
          <w:rStyle w:val="normaltextrun"/>
          <w:color w:val="000000"/>
        </w:rPr>
        <w:t>s</w:t>
      </w:r>
      <w:r w:rsidR="00EC208D" w:rsidRPr="000C1EDF">
        <w:rPr>
          <w:rStyle w:val="normaltextrun"/>
          <w:color w:val="000000"/>
        </w:rPr>
        <w:t xml:space="preserve">ection </w:t>
      </w:r>
      <w:r w:rsidR="008121E0">
        <w:rPr>
          <w:rStyle w:val="normaltextrun"/>
          <w:color w:val="000000"/>
        </w:rPr>
        <w:fldChar w:fldCharType="begin"/>
      </w:r>
      <w:r w:rsidR="008121E0">
        <w:rPr>
          <w:rStyle w:val="normaltextrun"/>
          <w:color w:val="000000"/>
        </w:rPr>
        <w:instrText xml:space="preserve"> REF _Ref135734899 \r \h </w:instrText>
      </w:r>
      <w:r w:rsidR="008121E0">
        <w:rPr>
          <w:rStyle w:val="normaltextrun"/>
          <w:color w:val="000000"/>
        </w:rPr>
      </w:r>
      <w:r w:rsidR="008121E0">
        <w:rPr>
          <w:rStyle w:val="normaltextrun"/>
          <w:color w:val="000000"/>
        </w:rPr>
        <w:fldChar w:fldCharType="separate"/>
      </w:r>
      <w:r w:rsidR="003C47E1">
        <w:rPr>
          <w:rStyle w:val="normaltextrun"/>
          <w:color w:val="000000"/>
        </w:rPr>
        <w:t>2.5</w:t>
      </w:r>
      <w:r w:rsidR="008121E0">
        <w:rPr>
          <w:rStyle w:val="normaltextrun"/>
          <w:color w:val="000000"/>
        </w:rPr>
        <w:fldChar w:fldCharType="end"/>
      </w:r>
      <w:r w:rsidR="00273176">
        <w:rPr>
          <w:rStyle w:val="normaltextrun"/>
          <w:color w:val="000000"/>
        </w:rPr>
        <w:t>.</w:t>
      </w:r>
    </w:p>
    <w:p w14:paraId="42CD0D0C" w14:textId="7E945F05" w:rsidR="00D03553" w:rsidRPr="00F6072E" w:rsidRDefault="00D03553" w:rsidP="00F6072E">
      <w:pPr>
        <w:pStyle w:val="Heading3"/>
      </w:pPr>
      <w:bookmarkStart w:id="51" w:name="_Toc131405713"/>
      <w:bookmarkStart w:id="52" w:name="_Toc135999285"/>
      <w:bookmarkStart w:id="53" w:name="_Toc136874917"/>
      <w:bookmarkStart w:id="54" w:name="_Toc136949846"/>
      <w:bookmarkStart w:id="55" w:name="_Toc137634859"/>
      <w:r w:rsidRPr="00F6072E">
        <w:t>Background Arsenic Levels in Idaho</w:t>
      </w:r>
      <w:bookmarkEnd w:id="51"/>
      <w:bookmarkEnd w:id="52"/>
      <w:bookmarkEnd w:id="53"/>
      <w:bookmarkEnd w:id="54"/>
      <w:bookmarkEnd w:id="55"/>
    </w:p>
    <w:p w14:paraId="34463C43" w14:textId="31AB2A55" w:rsidR="0041177A" w:rsidRDefault="00940C14" w:rsidP="004F6513">
      <w:pPr>
        <w:pStyle w:val="BodyText"/>
        <w:rPr>
          <w:rStyle w:val="eop"/>
          <w:rFonts w:cstheme="minorHAnsi"/>
          <w:shd w:val="clear" w:color="auto" w:fill="FFFFFF"/>
        </w:rPr>
      </w:pPr>
      <w:r w:rsidRPr="00DB1F7A">
        <w:rPr>
          <w:rStyle w:val="eop"/>
          <w:rFonts w:cstheme="minorHAnsi"/>
          <w:shd w:val="clear" w:color="auto" w:fill="FFFFFF"/>
        </w:rPr>
        <w:t>Elevated arsenic levels in Idaho groundwaters are well documented</w:t>
      </w:r>
      <w:r w:rsidR="00E27726" w:rsidRPr="00DB1F7A">
        <w:rPr>
          <w:rStyle w:val="eop"/>
          <w:rFonts w:cstheme="minorHAnsi"/>
          <w:shd w:val="clear" w:color="auto" w:fill="FFFFFF"/>
        </w:rPr>
        <w:t xml:space="preserve"> and are naturally occurring </w:t>
      </w:r>
      <w:r w:rsidR="00280777" w:rsidRPr="00DB1F7A">
        <w:rPr>
          <w:rStyle w:val="eop"/>
          <w:rFonts w:cstheme="minorHAnsi"/>
          <w:shd w:val="clear" w:color="auto" w:fill="FFFFFF"/>
        </w:rPr>
        <w:t>(</w:t>
      </w:r>
      <w:r w:rsidR="00E33E49" w:rsidRPr="00DB1F7A">
        <w:t xml:space="preserve">CLU-IN 2022; </w:t>
      </w:r>
      <w:hyperlink r:id="rId25" w:history="1">
        <w:r w:rsidR="00E33E49" w:rsidRPr="00DB1F7A">
          <w:t>DEQ</w:t>
        </w:r>
      </w:hyperlink>
      <w:r w:rsidR="00E33E49" w:rsidRPr="00DB1F7A">
        <w:t xml:space="preserve"> 2023</w:t>
      </w:r>
      <w:r w:rsidR="033D8019" w:rsidRPr="00DB1F7A">
        <w:rPr>
          <w:rStyle w:val="eop"/>
          <w:rFonts w:cstheme="minorHAnsi"/>
          <w:shd w:val="clear" w:color="auto" w:fill="FFFFFF"/>
        </w:rPr>
        <w:t>)</w:t>
      </w:r>
      <w:r w:rsidR="35483625" w:rsidRPr="00DB1F7A">
        <w:rPr>
          <w:rStyle w:val="eop"/>
          <w:rFonts w:cstheme="minorHAnsi"/>
          <w:shd w:val="clear" w:color="auto" w:fill="FFFFFF"/>
        </w:rPr>
        <w:t>.</w:t>
      </w:r>
      <w:r w:rsidR="009F61B6" w:rsidRPr="00DB1F7A">
        <w:rPr>
          <w:rStyle w:val="eop"/>
          <w:rFonts w:cstheme="minorHAnsi"/>
          <w:shd w:val="clear" w:color="auto" w:fill="FFFFFF"/>
        </w:rPr>
        <w:t xml:space="preserve"> </w:t>
      </w:r>
      <w:r w:rsidR="00DA5B11" w:rsidRPr="00DB1F7A">
        <w:rPr>
          <w:rStyle w:val="eop"/>
          <w:rFonts w:cstheme="minorHAnsi"/>
          <w:shd w:val="clear" w:color="auto" w:fill="FFFFFF"/>
        </w:rPr>
        <w:t>From 2019 to 202</w:t>
      </w:r>
      <w:r w:rsidR="0070303B" w:rsidRPr="00DB1F7A">
        <w:rPr>
          <w:rStyle w:val="eop"/>
          <w:rFonts w:cstheme="minorHAnsi"/>
          <w:shd w:val="clear" w:color="auto" w:fill="FFFFFF"/>
        </w:rPr>
        <w:t>1</w:t>
      </w:r>
      <w:r w:rsidRPr="00DB1F7A">
        <w:rPr>
          <w:rStyle w:val="eop"/>
          <w:rFonts w:cstheme="minorHAnsi"/>
          <w:shd w:val="clear" w:color="auto" w:fill="FFFFFF"/>
        </w:rPr>
        <w:t>, DEQ conducted a</w:t>
      </w:r>
      <w:r w:rsidR="00F36ACD">
        <w:rPr>
          <w:rStyle w:val="eop"/>
          <w:rFonts w:cstheme="minorHAnsi"/>
          <w:shd w:val="clear" w:color="auto" w:fill="FFFFFF"/>
        </w:rPr>
        <w:t xml:space="preserve"> probabilistic monitoring</w:t>
      </w:r>
      <w:r w:rsidRPr="00DB1F7A">
        <w:rPr>
          <w:rStyle w:val="eop"/>
          <w:rFonts w:cstheme="minorHAnsi"/>
          <w:shd w:val="clear" w:color="auto" w:fill="FFFFFF"/>
        </w:rPr>
        <w:t xml:space="preserve"> study to measure</w:t>
      </w:r>
      <w:r w:rsidR="00D733A8" w:rsidRPr="00DB1F7A">
        <w:rPr>
          <w:rStyle w:val="eop"/>
          <w:rFonts w:cstheme="minorHAnsi"/>
          <w:shd w:val="clear" w:color="auto" w:fill="FFFFFF"/>
        </w:rPr>
        <w:t xml:space="preserve"> </w:t>
      </w:r>
      <w:r w:rsidR="0036370A" w:rsidRPr="00DB1F7A">
        <w:rPr>
          <w:rStyle w:val="eop"/>
          <w:rFonts w:cstheme="minorHAnsi"/>
          <w:shd w:val="clear" w:color="auto" w:fill="FFFFFF"/>
        </w:rPr>
        <w:t xml:space="preserve">total and inorganic </w:t>
      </w:r>
      <w:r w:rsidR="00D733A8" w:rsidRPr="00DB1F7A">
        <w:rPr>
          <w:rStyle w:val="eop"/>
          <w:rFonts w:cstheme="minorHAnsi"/>
          <w:shd w:val="clear" w:color="auto" w:fill="FFFFFF"/>
        </w:rPr>
        <w:t>arsenic levels in</w:t>
      </w:r>
      <w:r w:rsidR="00F36ACD">
        <w:rPr>
          <w:rStyle w:val="eop"/>
          <w:rFonts w:cstheme="minorHAnsi"/>
          <w:shd w:val="clear" w:color="auto" w:fill="FFFFFF"/>
        </w:rPr>
        <w:t xml:space="preserve"> paired</w:t>
      </w:r>
      <w:r w:rsidR="00437006" w:rsidRPr="00DB1F7A">
        <w:rPr>
          <w:rStyle w:val="eop"/>
          <w:rFonts w:cstheme="minorHAnsi"/>
          <w:shd w:val="clear" w:color="auto" w:fill="FFFFFF"/>
        </w:rPr>
        <w:t xml:space="preserve"> </w:t>
      </w:r>
      <w:r w:rsidR="0064145B">
        <w:rPr>
          <w:rStyle w:val="eop"/>
          <w:rFonts w:cstheme="minorHAnsi"/>
          <w:shd w:val="clear" w:color="auto" w:fill="FFFFFF"/>
        </w:rPr>
        <w:t xml:space="preserve">surface </w:t>
      </w:r>
      <w:r w:rsidR="00D733A8" w:rsidRPr="00DB1F7A">
        <w:rPr>
          <w:rStyle w:val="eop"/>
          <w:rFonts w:cstheme="minorHAnsi"/>
          <w:shd w:val="clear" w:color="auto" w:fill="FFFFFF"/>
        </w:rPr>
        <w:t>water column</w:t>
      </w:r>
      <w:r w:rsidR="00F36ACD">
        <w:rPr>
          <w:rStyle w:val="eop"/>
          <w:rFonts w:cstheme="minorHAnsi"/>
          <w:shd w:val="clear" w:color="auto" w:fill="FFFFFF"/>
        </w:rPr>
        <w:t xml:space="preserve"> and fish tissue</w:t>
      </w:r>
      <w:r w:rsidR="0036370A" w:rsidRPr="00DB1F7A">
        <w:rPr>
          <w:rStyle w:val="eop"/>
          <w:rFonts w:cstheme="minorHAnsi"/>
          <w:shd w:val="clear" w:color="auto" w:fill="FFFFFF"/>
        </w:rPr>
        <w:t xml:space="preserve"> </w:t>
      </w:r>
      <w:r w:rsidR="00437006" w:rsidRPr="00DB1F7A">
        <w:rPr>
          <w:rStyle w:val="eop"/>
          <w:rFonts w:cstheme="minorHAnsi"/>
          <w:shd w:val="clear" w:color="auto" w:fill="FFFFFF"/>
        </w:rPr>
        <w:t>samples</w:t>
      </w:r>
      <w:r w:rsidR="00EE0545">
        <w:rPr>
          <w:rStyle w:val="eop"/>
          <w:rFonts w:cstheme="minorHAnsi"/>
          <w:shd w:val="clear" w:color="auto" w:fill="FFFFFF"/>
        </w:rPr>
        <w:t xml:space="preserve"> and</w:t>
      </w:r>
      <w:r w:rsidR="00F91BE3">
        <w:rPr>
          <w:rStyle w:val="eop"/>
          <w:rFonts w:cstheme="minorHAnsi"/>
          <w:shd w:val="clear" w:color="auto" w:fill="FFFFFF"/>
        </w:rPr>
        <w:t xml:space="preserve"> </w:t>
      </w:r>
      <w:r w:rsidR="008A2DA7">
        <w:rPr>
          <w:rStyle w:val="eop"/>
          <w:rFonts w:cstheme="minorHAnsi"/>
          <w:shd w:val="clear" w:color="auto" w:fill="FFFFFF"/>
        </w:rPr>
        <w:t>inorganic</w:t>
      </w:r>
      <w:r w:rsidR="00C71B20">
        <w:rPr>
          <w:rStyle w:val="eop"/>
          <w:rFonts w:cstheme="minorHAnsi"/>
          <w:shd w:val="clear" w:color="auto" w:fill="FFFFFF"/>
        </w:rPr>
        <w:t xml:space="preserve"> and total arsenic levels in surface waters</w:t>
      </w:r>
      <w:r w:rsidR="00437006" w:rsidRPr="00DB1F7A">
        <w:rPr>
          <w:rStyle w:val="eop"/>
          <w:rFonts w:cstheme="minorHAnsi"/>
          <w:shd w:val="clear" w:color="auto" w:fill="FFFFFF"/>
        </w:rPr>
        <w:t xml:space="preserve"> </w:t>
      </w:r>
      <w:r w:rsidRPr="00DB1F7A">
        <w:rPr>
          <w:rStyle w:val="eop"/>
          <w:rFonts w:cstheme="minorHAnsi"/>
          <w:shd w:val="clear" w:color="auto" w:fill="FFFFFF"/>
        </w:rPr>
        <w:t>throughout Idaho</w:t>
      </w:r>
      <w:r w:rsidR="00D01C42">
        <w:rPr>
          <w:rStyle w:val="eop"/>
          <w:rFonts w:cstheme="minorHAnsi"/>
          <w:shd w:val="clear" w:color="auto" w:fill="FFFFFF"/>
        </w:rPr>
        <w:t xml:space="preserve"> </w:t>
      </w:r>
      <w:r w:rsidR="00D84D02">
        <w:rPr>
          <w:rStyle w:val="eop"/>
          <w:rFonts w:cstheme="minorHAnsi"/>
          <w:shd w:val="clear" w:color="auto" w:fill="FFFFFF"/>
        </w:rPr>
        <w:t>to</w:t>
      </w:r>
      <w:r w:rsidR="00D01C42">
        <w:rPr>
          <w:rStyle w:val="eop"/>
          <w:rFonts w:cstheme="minorHAnsi"/>
          <w:shd w:val="clear" w:color="auto" w:fill="FFFFFF"/>
        </w:rPr>
        <w:t xml:space="preserve"> deriv</w:t>
      </w:r>
      <w:r w:rsidR="00D84D02">
        <w:rPr>
          <w:rStyle w:val="eop"/>
          <w:rFonts w:cstheme="minorHAnsi"/>
          <w:shd w:val="clear" w:color="auto" w:fill="FFFFFF"/>
        </w:rPr>
        <w:t>e</w:t>
      </w:r>
      <w:r w:rsidR="00D01C42">
        <w:rPr>
          <w:rStyle w:val="eop"/>
          <w:rFonts w:cstheme="minorHAnsi"/>
          <w:shd w:val="clear" w:color="auto" w:fill="FFFFFF"/>
        </w:rPr>
        <w:t xml:space="preserve"> an Idaho-specific inorganic arsenic human health criteria</w:t>
      </w:r>
      <w:r w:rsidR="00C42890">
        <w:rPr>
          <w:rStyle w:val="eop"/>
          <w:rFonts w:cstheme="minorHAnsi"/>
          <w:shd w:val="clear" w:color="auto" w:fill="FFFFFF"/>
        </w:rPr>
        <w:t xml:space="preserve"> </w:t>
      </w:r>
      <w:r w:rsidR="00A849BB">
        <w:rPr>
          <w:rStyle w:val="eop"/>
          <w:rFonts w:cstheme="minorHAnsi"/>
          <w:shd w:val="clear" w:color="auto" w:fill="FFFFFF"/>
        </w:rPr>
        <w:t>(</w:t>
      </w:r>
      <w:r w:rsidR="00A849BB">
        <w:rPr>
          <w:rStyle w:val="eop"/>
          <w:rFonts w:cstheme="minorHAnsi"/>
          <w:shd w:val="clear" w:color="auto" w:fill="FFFFFF"/>
        </w:rPr>
        <w:fldChar w:fldCharType="begin"/>
      </w:r>
      <w:r w:rsidR="00A849BB">
        <w:rPr>
          <w:rStyle w:val="eop"/>
          <w:rFonts w:cstheme="minorHAnsi"/>
          <w:shd w:val="clear" w:color="auto" w:fill="FFFFFF"/>
        </w:rPr>
        <w:instrText xml:space="preserve"> REF _Ref136854555 \h </w:instrText>
      </w:r>
      <w:r w:rsidR="00A849BB">
        <w:rPr>
          <w:rStyle w:val="eop"/>
          <w:rFonts w:cstheme="minorHAnsi"/>
          <w:shd w:val="clear" w:color="auto" w:fill="FFFFFF"/>
        </w:rPr>
      </w:r>
      <w:r w:rsidR="00A849BB">
        <w:rPr>
          <w:rStyle w:val="eop"/>
          <w:rFonts w:cstheme="minorHAnsi"/>
          <w:shd w:val="clear" w:color="auto" w:fill="FFFFFF"/>
        </w:rPr>
        <w:fldChar w:fldCharType="separate"/>
      </w:r>
      <w:r w:rsidR="003C47E1">
        <w:t xml:space="preserve">Figure </w:t>
      </w:r>
      <w:r w:rsidR="003C47E1">
        <w:rPr>
          <w:noProof/>
        </w:rPr>
        <w:t>1</w:t>
      </w:r>
      <w:r w:rsidR="00A849BB">
        <w:rPr>
          <w:rStyle w:val="eop"/>
          <w:rFonts w:cstheme="minorHAnsi"/>
          <w:shd w:val="clear" w:color="auto" w:fill="FFFFFF"/>
        </w:rPr>
        <w:fldChar w:fldCharType="end"/>
      </w:r>
      <w:r w:rsidR="00A849BB">
        <w:rPr>
          <w:rStyle w:val="eop"/>
          <w:rFonts w:cstheme="minorHAnsi"/>
          <w:shd w:val="clear" w:color="auto" w:fill="FFFFFF"/>
        </w:rPr>
        <w:t>)</w:t>
      </w:r>
      <w:r w:rsidRPr="00DB1F7A">
        <w:rPr>
          <w:rStyle w:val="eop"/>
          <w:rFonts w:cstheme="minorHAnsi"/>
          <w:shd w:val="clear" w:color="auto" w:fill="FFFFFF"/>
        </w:rPr>
        <w:t>.</w:t>
      </w:r>
      <w:r w:rsidR="00A7465D" w:rsidRPr="00DB1F7A">
        <w:rPr>
          <w:rStyle w:val="eop"/>
          <w:rFonts w:cstheme="minorHAnsi"/>
          <w:shd w:val="clear" w:color="auto" w:fill="FFFFFF"/>
        </w:rPr>
        <w:t xml:space="preserve"> </w:t>
      </w:r>
      <w:r w:rsidR="00D568AC" w:rsidRPr="00D568AC">
        <w:rPr>
          <w:rStyle w:val="eop"/>
          <w:rFonts w:cstheme="minorHAnsi"/>
          <w:shd w:val="clear" w:color="auto" w:fill="FFFFFF"/>
        </w:rPr>
        <w:t xml:space="preserve">Results of the monitoring study showed an average concentration of 1.63 µg/L of inorganic arsenic present in water column samples. </w:t>
      </w:r>
      <w:r w:rsidR="00B42F18" w:rsidRPr="00B42F18">
        <w:rPr>
          <w:rStyle w:val="eop"/>
          <w:rFonts w:cstheme="minorHAnsi"/>
          <w:shd w:val="clear" w:color="auto" w:fill="FFFFFF"/>
        </w:rPr>
        <w:t>Of the inorganic arsenic found, an average of 0.20 µg/L was arsenite</w:t>
      </w:r>
      <w:r w:rsidR="00844418">
        <w:rPr>
          <w:rStyle w:val="eop"/>
          <w:rFonts w:cstheme="minorHAnsi"/>
          <w:shd w:val="clear" w:color="auto" w:fill="FFFFFF"/>
        </w:rPr>
        <w:t xml:space="preserve"> with </w:t>
      </w:r>
      <w:r w:rsidR="0089362F">
        <w:rPr>
          <w:rStyle w:val="eop"/>
          <w:rFonts w:cstheme="minorHAnsi"/>
          <w:shd w:val="clear" w:color="auto" w:fill="FFFFFF"/>
        </w:rPr>
        <w:t xml:space="preserve">results as </w:t>
      </w:r>
      <w:r w:rsidR="00844418">
        <w:rPr>
          <w:rStyle w:val="eop"/>
          <w:rFonts w:cstheme="minorHAnsi"/>
          <w:shd w:val="clear" w:color="auto" w:fill="FFFFFF"/>
        </w:rPr>
        <w:t>high</w:t>
      </w:r>
      <w:r w:rsidR="0089362F">
        <w:rPr>
          <w:rStyle w:val="eop"/>
          <w:rFonts w:cstheme="minorHAnsi"/>
          <w:shd w:val="clear" w:color="auto" w:fill="FFFFFF"/>
        </w:rPr>
        <w:t xml:space="preserve"> as</w:t>
      </w:r>
      <w:r w:rsidR="00844418">
        <w:rPr>
          <w:rStyle w:val="eop"/>
          <w:rFonts w:cstheme="minorHAnsi"/>
          <w:shd w:val="clear" w:color="auto" w:fill="FFFFFF"/>
        </w:rPr>
        <w:t xml:space="preserve"> </w:t>
      </w:r>
      <w:r w:rsidR="00844418" w:rsidRPr="00B42F18">
        <w:rPr>
          <w:rStyle w:val="eop"/>
          <w:rFonts w:cstheme="minorHAnsi"/>
          <w:shd w:val="clear" w:color="auto" w:fill="FFFFFF"/>
        </w:rPr>
        <w:t>1.87 ug/L</w:t>
      </w:r>
      <w:r w:rsidR="0089362F">
        <w:rPr>
          <w:rStyle w:val="eop"/>
          <w:rFonts w:cstheme="minorHAnsi"/>
          <w:shd w:val="clear" w:color="auto" w:fill="FFFFFF"/>
        </w:rPr>
        <w:t>,</w:t>
      </w:r>
      <w:r w:rsidR="00B42F18" w:rsidRPr="00B42F18">
        <w:rPr>
          <w:rStyle w:val="eop"/>
          <w:rFonts w:cstheme="minorHAnsi"/>
          <w:shd w:val="clear" w:color="auto" w:fill="FFFFFF"/>
        </w:rPr>
        <w:t xml:space="preserve"> and 1.44 µg/L </w:t>
      </w:r>
      <w:r w:rsidR="00844418">
        <w:rPr>
          <w:rStyle w:val="eop"/>
          <w:rFonts w:cstheme="minorHAnsi"/>
          <w:shd w:val="clear" w:color="auto" w:fill="FFFFFF"/>
        </w:rPr>
        <w:t>w</w:t>
      </w:r>
      <w:r w:rsidR="00B42F18" w:rsidRPr="00B42F18">
        <w:rPr>
          <w:rStyle w:val="eop"/>
          <w:rFonts w:cstheme="minorHAnsi"/>
          <w:shd w:val="clear" w:color="auto" w:fill="FFFFFF"/>
        </w:rPr>
        <w:t>as arsenate with results as high as 20.80 ug/L</w:t>
      </w:r>
      <w:r w:rsidR="0089362F">
        <w:rPr>
          <w:rStyle w:val="eop"/>
          <w:rFonts w:cstheme="minorHAnsi"/>
          <w:shd w:val="clear" w:color="auto" w:fill="FFFFFF"/>
        </w:rPr>
        <w:t>.</w:t>
      </w:r>
    </w:p>
    <w:p w14:paraId="5ECB845C" w14:textId="5CC24613" w:rsidR="0098514D" w:rsidRDefault="0098514D" w:rsidP="0098514D">
      <w:pPr>
        <w:pStyle w:val="BodyText"/>
        <w:rPr>
          <w:rStyle w:val="eop"/>
          <w:color w:val="000000"/>
          <w:shd w:val="clear" w:color="auto" w:fill="FFFFFF"/>
        </w:rPr>
      </w:pPr>
      <w:r w:rsidRPr="009A5F30">
        <w:rPr>
          <w:rStyle w:val="eop"/>
          <w:rFonts w:cstheme="minorHAnsi"/>
          <w:color w:val="000000"/>
          <w:shd w:val="clear" w:color="auto" w:fill="FFFFFF"/>
        </w:rPr>
        <w:t xml:space="preserve">An analysis of </w:t>
      </w:r>
      <w:r w:rsidR="00745ADF">
        <w:rPr>
          <w:rStyle w:val="eop"/>
          <w:rFonts w:cstheme="minorHAnsi"/>
          <w:color w:val="000000"/>
          <w:shd w:val="clear" w:color="auto" w:fill="FFFFFF"/>
        </w:rPr>
        <w:t>w</w:t>
      </w:r>
      <w:r>
        <w:rPr>
          <w:rStyle w:val="eop"/>
          <w:rFonts w:cstheme="minorHAnsi"/>
          <w:color w:val="000000"/>
          <w:shd w:val="clear" w:color="auto" w:fill="FFFFFF"/>
        </w:rPr>
        <w:t xml:space="preserve">ater </w:t>
      </w:r>
      <w:r w:rsidR="00745ADF">
        <w:rPr>
          <w:rStyle w:val="eop"/>
          <w:rFonts w:cstheme="minorHAnsi"/>
          <w:color w:val="000000"/>
          <w:shd w:val="clear" w:color="auto" w:fill="FFFFFF"/>
        </w:rPr>
        <w:t>q</w:t>
      </w:r>
      <w:r>
        <w:rPr>
          <w:rStyle w:val="eop"/>
          <w:rFonts w:cstheme="minorHAnsi"/>
          <w:color w:val="000000"/>
          <w:shd w:val="clear" w:color="auto" w:fill="FFFFFF"/>
        </w:rPr>
        <w:t xml:space="preserve">uality </w:t>
      </w:r>
      <w:r w:rsidR="00745ADF">
        <w:rPr>
          <w:rStyle w:val="eop"/>
          <w:rFonts w:cstheme="minorHAnsi"/>
          <w:color w:val="000000"/>
          <w:shd w:val="clear" w:color="auto" w:fill="FFFFFF"/>
        </w:rPr>
        <w:t>p</w:t>
      </w:r>
      <w:r>
        <w:rPr>
          <w:rStyle w:val="eop"/>
          <w:rFonts w:cstheme="minorHAnsi"/>
          <w:color w:val="000000"/>
          <w:shd w:val="clear" w:color="auto" w:fill="FFFFFF"/>
        </w:rPr>
        <w:t>ortal data for</w:t>
      </w:r>
      <w:r w:rsidRPr="009A5F30">
        <w:rPr>
          <w:rStyle w:val="eop"/>
          <w:rFonts w:cstheme="minorHAnsi"/>
          <w:color w:val="000000"/>
          <w:shd w:val="clear" w:color="auto" w:fill="FFFFFF"/>
        </w:rPr>
        <w:t xml:space="preserve"> inorganic arsenic</w:t>
      </w:r>
      <w:r>
        <w:rPr>
          <w:rStyle w:val="eop"/>
          <w:rFonts w:cstheme="minorHAnsi"/>
          <w:color w:val="000000"/>
          <w:shd w:val="clear" w:color="auto" w:fill="FFFFFF"/>
        </w:rPr>
        <w:t xml:space="preserve"> in surface waters</w:t>
      </w:r>
      <w:r w:rsidRPr="009A5F30">
        <w:rPr>
          <w:rStyle w:val="eop"/>
          <w:rFonts w:cstheme="minorHAnsi"/>
          <w:color w:val="000000"/>
          <w:shd w:val="clear" w:color="auto" w:fill="FFFFFF"/>
        </w:rPr>
        <w:t xml:space="preserve"> across Idaho</w:t>
      </w:r>
      <w:r>
        <w:rPr>
          <w:rStyle w:val="eop"/>
          <w:color w:val="000000"/>
          <w:shd w:val="clear" w:color="auto" w:fill="FFFFFF"/>
        </w:rPr>
        <w:t xml:space="preserve"> from 2012</w:t>
      </w:r>
      <w:r w:rsidR="00745ADF">
        <w:rPr>
          <w:rStyle w:val="eop"/>
          <w:color w:val="000000"/>
          <w:shd w:val="clear" w:color="auto" w:fill="FFFFFF"/>
        </w:rPr>
        <w:t xml:space="preserve"> to </w:t>
      </w:r>
      <w:r>
        <w:rPr>
          <w:rStyle w:val="eop"/>
          <w:color w:val="000000"/>
          <w:shd w:val="clear" w:color="auto" w:fill="FFFFFF"/>
        </w:rPr>
        <w:t xml:space="preserve">2022 showed average concentrations of 6.42 </w:t>
      </w:r>
      <w:r w:rsidRPr="00FB2502">
        <w:rPr>
          <w:rStyle w:val="eop"/>
          <w:color w:val="000000"/>
          <w:shd w:val="clear" w:color="auto" w:fill="FFFFFF"/>
        </w:rPr>
        <w:t xml:space="preserve">µg/L </w:t>
      </w:r>
      <w:r>
        <w:rPr>
          <w:rStyle w:val="eop"/>
          <w:color w:val="000000"/>
          <w:shd w:val="clear" w:color="auto" w:fill="FFFFFF"/>
        </w:rPr>
        <w:t>of total arsenic, and an average of 1.36</w:t>
      </w:r>
      <w:r w:rsidRPr="00957F40">
        <w:rPr>
          <w:rStyle w:val="eop"/>
          <w:color w:val="000000"/>
          <w:shd w:val="clear" w:color="auto" w:fill="FFFFFF"/>
        </w:rPr>
        <w:t xml:space="preserve"> </w:t>
      </w:r>
      <w:r w:rsidRPr="00FB2502">
        <w:rPr>
          <w:rStyle w:val="eop"/>
          <w:color w:val="000000"/>
          <w:shd w:val="clear" w:color="auto" w:fill="FFFFFF"/>
        </w:rPr>
        <w:t>µg/L</w:t>
      </w:r>
      <w:r>
        <w:rPr>
          <w:rStyle w:val="eop"/>
          <w:color w:val="000000"/>
          <w:shd w:val="clear" w:color="auto" w:fill="FFFFFF"/>
        </w:rPr>
        <w:t xml:space="preserve"> of inorganic arsenic in Idaho waters. Inorganic arsenic concentrations ranged from 0.47 </w:t>
      </w:r>
      <w:r w:rsidRPr="00FB2502">
        <w:rPr>
          <w:rStyle w:val="eop"/>
          <w:color w:val="000000"/>
          <w:shd w:val="clear" w:color="auto" w:fill="FFFFFF"/>
        </w:rPr>
        <w:t xml:space="preserve">µg/L </w:t>
      </w:r>
      <w:r>
        <w:rPr>
          <w:rStyle w:val="eop"/>
          <w:color w:val="000000"/>
          <w:shd w:val="clear" w:color="auto" w:fill="FFFFFF"/>
        </w:rPr>
        <w:t xml:space="preserve">to 2.07 </w:t>
      </w:r>
      <w:r w:rsidRPr="00FB2502">
        <w:rPr>
          <w:rStyle w:val="eop"/>
          <w:color w:val="000000"/>
          <w:shd w:val="clear" w:color="auto" w:fill="FFFFFF"/>
        </w:rPr>
        <w:t xml:space="preserve">µg/L </w:t>
      </w:r>
      <w:r>
        <w:rPr>
          <w:rStyle w:val="eop"/>
          <w:color w:val="000000"/>
          <w:shd w:val="clear" w:color="auto" w:fill="FFFFFF"/>
        </w:rPr>
        <w:t xml:space="preserve">(National Water Quality Monitoring Council 2022). </w:t>
      </w:r>
    </w:p>
    <w:p w14:paraId="66E707C0" w14:textId="6EC53D4E" w:rsidR="00AF5F3A" w:rsidRDefault="00121ED1" w:rsidP="001F24E3">
      <w:pPr>
        <w:pStyle w:val="Figureforimageitself"/>
        <w:jc w:val="center"/>
        <w:rPr>
          <w:rStyle w:val="eop"/>
          <w:rFonts w:ascii="Calibri" w:hAnsi="Calibri" w:cstheme="minorHAnsi"/>
          <w:shd w:val="clear" w:color="auto" w:fill="FFFFFF"/>
        </w:rPr>
      </w:pPr>
      <w:r>
        <w:rPr>
          <w:noProof/>
        </w:rPr>
        <w:lastRenderedPageBreak/>
        <w:drawing>
          <wp:inline distT="0" distB="0" distL="0" distR="0" wp14:anchorId="33797A5C" wp14:editId="6E8033E1">
            <wp:extent cx="4324350" cy="5689825"/>
            <wp:effectExtent l="0" t="0" r="0" b="6350"/>
            <wp:docPr id="1" name="Picture 1"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map&#10;&#10;Description automatically generated"/>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654"/>
                    <a:stretch/>
                  </pic:blipFill>
                  <pic:spPr bwMode="auto">
                    <a:xfrm>
                      <a:off x="0" y="0"/>
                      <a:ext cx="4325981" cy="5691971"/>
                    </a:xfrm>
                    <a:prstGeom prst="rect">
                      <a:avLst/>
                    </a:prstGeom>
                    <a:noFill/>
                    <a:ln>
                      <a:noFill/>
                    </a:ln>
                    <a:extLst>
                      <a:ext uri="{53640926-AAD7-44D8-BBD7-CCE9431645EC}">
                        <a14:shadowObscured xmlns:a14="http://schemas.microsoft.com/office/drawing/2010/main"/>
                      </a:ext>
                    </a:extLst>
                  </pic:spPr>
                </pic:pic>
              </a:graphicData>
            </a:graphic>
          </wp:inline>
        </w:drawing>
      </w:r>
    </w:p>
    <w:p w14:paraId="568082C6" w14:textId="56EA25DE" w:rsidR="00B140E5" w:rsidRPr="004A2A79" w:rsidRDefault="00B140E5" w:rsidP="001F24E3">
      <w:pPr>
        <w:pStyle w:val="Figurecaption"/>
        <w:jc w:val="center"/>
        <w:rPr>
          <w:noProof/>
        </w:rPr>
      </w:pPr>
      <w:bookmarkStart w:id="56" w:name="_Ref136854555"/>
      <w:bookmarkStart w:id="57" w:name="_Toc137634899"/>
      <w:r>
        <w:t xml:space="preserve">Figure </w:t>
      </w:r>
      <w:r>
        <w:fldChar w:fldCharType="begin"/>
      </w:r>
      <w:r>
        <w:instrText>SEQ Figure \* ARABIC</w:instrText>
      </w:r>
      <w:r>
        <w:fldChar w:fldCharType="separate"/>
      </w:r>
      <w:r w:rsidR="003C47E1">
        <w:rPr>
          <w:noProof/>
        </w:rPr>
        <w:t>1</w:t>
      </w:r>
      <w:r>
        <w:fldChar w:fldCharType="end"/>
      </w:r>
      <w:bookmarkEnd w:id="56"/>
      <w:r>
        <w:t>. Map of Idaho arsenic monitoring study sites.</w:t>
      </w:r>
      <w:bookmarkEnd w:id="57"/>
    </w:p>
    <w:p w14:paraId="71BFD545" w14:textId="66318EC6" w:rsidR="000C068E" w:rsidRPr="00F6072E" w:rsidRDefault="000C068E" w:rsidP="00F6072E">
      <w:pPr>
        <w:pStyle w:val="Heading2"/>
      </w:pPr>
      <w:bookmarkStart w:id="58" w:name="_Toc131405714"/>
      <w:bookmarkStart w:id="59" w:name="_Toc135999286"/>
      <w:bookmarkStart w:id="60" w:name="_Toc136874918"/>
      <w:bookmarkStart w:id="61" w:name="_Toc136949847"/>
      <w:bookmarkStart w:id="62" w:name="_Toc137634860"/>
      <w:r w:rsidRPr="00F6072E">
        <w:t>Effects of Arsenic on Human Health</w:t>
      </w:r>
      <w:bookmarkEnd w:id="58"/>
      <w:bookmarkEnd w:id="59"/>
      <w:bookmarkEnd w:id="60"/>
      <w:bookmarkEnd w:id="61"/>
      <w:bookmarkEnd w:id="62"/>
    </w:p>
    <w:p w14:paraId="0AF1C42F" w14:textId="36DFC8F2" w:rsidR="00AA7652" w:rsidRDefault="00AF0715" w:rsidP="0062676D">
      <w:pPr>
        <w:pStyle w:val="BodyText"/>
        <w:rPr>
          <w:rStyle w:val="normaltextrun"/>
          <w:rFonts w:eastAsiaTheme="majorEastAsia"/>
          <w:color w:val="000000"/>
        </w:rPr>
      </w:pPr>
      <w:r>
        <w:rPr>
          <w:rStyle w:val="normaltextrun"/>
          <w:rFonts w:eastAsiaTheme="majorEastAsia"/>
          <w:color w:val="000000"/>
        </w:rPr>
        <w:t>The EPA classified</w:t>
      </w:r>
      <w:r w:rsidRPr="00AA7652">
        <w:rPr>
          <w:rStyle w:val="normaltextrun"/>
          <w:rFonts w:eastAsiaTheme="majorEastAsia"/>
          <w:color w:val="000000"/>
        </w:rPr>
        <w:t xml:space="preserve"> inorganic arsenic </w:t>
      </w:r>
      <w:r>
        <w:rPr>
          <w:rStyle w:val="normaltextrun"/>
          <w:rFonts w:eastAsiaTheme="majorEastAsia"/>
          <w:color w:val="000000"/>
        </w:rPr>
        <w:t xml:space="preserve">as a </w:t>
      </w:r>
      <w:r w:rsidR="005F5873">
        <w:rPr>
          <w:rStyle w:val="normaltextrun"/>
          <w:rFonts w:eastAsiaTheme="majorEastAsia"/>
          <w:color w:val="000000"/>
        </w:rPr>
        <w:t>Group</w:t>
      </w:r>
      <w:r>
        <w:rPr>
          <w:rStyle w:val="normaltextrun"/>
          <w:rFonts w:eastAsiaTheme="majorEastAsia"/>
          <w:color w:val="000000"/>
        </w:rPr>
        <w:t xml:space="preserve"> </w:t>
      </w:r>
      <w:r w:rsidR="000E13D3">
        <w:rPr>
          <w:rStyle w:val="normaltextrun"/>
          <w:rFonts w:eastAsiaTheme="majorEastAsia"/>
          <w:color w:val="000000"/>
        </w:rPr>
        <w:t>A</w:t>
      </w:r>
      <w:r w:rsidRPr="00AA7652">
        <w:rPr>
          <w:rStyle w:val="normaltextrun"/>
          <w:rFonts w:eastAsiaTheme="majorEastAsia"/>
          <w:color w:val="000000"/>
        </w:rPr>
        <w:t xml:space="preserve"> human carcinogen</w:t>
      </w:r>
      <w:r w:rsidR="00A636DD">
        <w:rPr>
          <w:rStyle w:val="normaltextrun"/>
          <w:rFonts w:eastAsiaTheme="majorEastAsia"/>
          <w:color w:val="000000"/>
        </w:rPr>
        <w:t xml:space="preserve"> (</w:t>
      </w:r>
      <w:r w:rsidR="006F5B7E">
        <w:rPr>
          <w:rStyle w:val="normaltextrun"/>
          <w:rFonts w:eastAsiaTheme="majorEastAsia"/>
          <w:color w:val="000000"/>
        </w:rPr>
        <w:t>EPA 20</w:t>
      </w:r>
      <w:r w:rsidR="00990F06">
        <w:rPr>
          <w:rStyle w:val="normaltextrun"/>
          <w:rFonts w:eastAsiaTheme="majorEastAsia"/>
          <w:color w:val="000000"/>
        </w:rPr>
        <w:t>21a</w:t>
      </w:r>
      <w:r w:rsidR="006F5B7E">
        <w:rPr>
          <w:rStyle w:val="normaltextrun"/>
          <w:rFonts w:eastAsiaTheme="majorEastAsia"/>
          <w:color w:val="000000"/>
        </w:rPr>
        <w:t xml:space="preserve">; </w:t>
      </w:r>
      <w:r w:rsidR="00330D38">
        <w:t>IRIS</w:t>
      </w:r>
      <w:r w:rsidR="009C59DC">
        <w:t xml:space="preserve"> </w:t>
      </w:r>
      <w:r w:rsidR="00CD66D2">
        <w:t>2017</w:t>
      </w:r>
      <w:r w:rsidR="00872FAB">
        <w:t xml:space="preserve">; </w:t>
      </w:r>
      <w:r w:rsidR="001353FC">
        <w:t xml:space="preserve">NTP </w:t>
      </w:r>
      <w:r w:rsidR="00553A88">
        <w:t>2021</w:t>
      </w:r>
      <w:r w:rsidR="00A636DD">
        <w:rPr>
          <w:rStyle w:val="normaltextrun"/>
          <w:rFonts w:eastAsiaTheme="majorEastAsia"/>
          <w:color w:val="000000"/>
        </w:rPr>
        <w:t>)</w:t>
      </w:r>
      <w:r w:rsidR="00A91D32">
        <w:rPr>
          <w:rStyle w:val="normaltextrun"/>
          <w:rFonts w:eastAsiaTheme="majorEastAsia"/>
          <w:color w:val="000000"/>
        </w:rPr>
        <w:t xml:space="preserve">. </w:t>
      </w:r>
      <w:r w:rsidR="00AA7652" w:rsidRPr="00AA7652">
        <w:rPr>
          <w:rStyle w:val="normaltextrun"/>
          <w:rFonts w:eastAsiaTheme="majorEastAsia"/>
          <w:color w:val="000000"/>
        </w:rPr>
        <w:t xml:space="preserve">Acute oral exposure to </w:t>
      </w:r>
      <w:r w:rsidR="00EC1578">
        <w:rPr>
          <w:rStyle w:val="normaltextrun"/>
          <w:rFonts w:eastAsiaTheme="majorEastAsia"/>
          <w:color w:val="000000"/>
        </w:rPr>
        <w:t xml:space="preserve">inorganic arsenic can </w:t>
      </w:r>
      <w:r w:rsidR="002572BD">
        <w:rPr>
          <w:rStyle w:val="normaltextrun"/>
          <w:rFonts w:eastAsiaTheme="majorEastAsia"/>
          <w:color w:val="000000"/>
        </w:rPr>
        <w:t>affect</w:t>
      </w:r>
      <w:r w:rsidR="00325397">
        <w:rPr>
          <w:rStyle w:val="normaltextrun"/>
          <w:rFonts w:eastAsiaTheme="majorEastAsia"/>
          <w:color w:val="000000"/>
        </w:rPr>
        <w:t xml:space="preserve"> the digestive tract, respiratory system, central nervous system, </w:t>
      </w:r>
      <w:r w:rsidR="004A6B63" w:rsidRPr="004A6B63">
        <w:t>cardiovascular system</w:t>
      </w:r>
      <w:r w:rsidR="004A6B63">
        <w:t>, and liver, a</w:t>
      </w:r>
      <w:r w:rsidR="00452662">
        <w:t>nd cause</w:t>
      </w:r>
      <w:r w:rsidR="004A6B63" w:rsidRPr="004A6B63">
        <w:t xml:space="preserve"> </w:t>
      </w:r>
      <w:r w:rsidR="00A34FB6">
        <w:rPr>
          <w:rStyle w:val="normaltextrun"/>
          <w:rFonts w:eastAsiaTheme="majorEastAsia"/>
          <w:color w:val="000000"/>
        </w:rPr>
        <w:t>hematological effects and peripheral neuropathy</w:t>
      </w:r>
      <w:r w:rsidR="004A6B63">
        <w:rPr>
          <w:rStyle w:val="normaltextrun"/>
          <w:rFonts w:eastAsiaTheme="majorEastAsia"/>
          <w:color w:val="000000"/>
        </w:rPr>
        <w:t xml:space="preserve">. </w:t>
      </w:r>
      <w:r w:rsidR="00A636DD">
        <w:rPr>
          <w:rStyle w:val="normaltextrun"/>
          <w:rFonts w:eastAsiaTheme="majorEastAsia"/>
          <w:color w:val="000000"/>
        </w:rPr>
        <w:t>Acute</w:t>
      </w:r>
      <w:r w:rsidR="00325397">
        <w:rPr>
          <w:rStyle w:val="normaltextrun"/>
          <w:rFonts w:eastAsiaTheme="majorEastAsia"/>
          <w:color w:val="000000"/>
        </w:rPr>
        <w:t xml:space="preserve"> exposure may </w:t>
      </w:r>
      <w:r w:rsidR="00A636DD">
        <w:rPr>
          <w:rStyle w:val="normaltextrun"/>
          <w:rFonts w:eastAsiaTheme="majorEastAsia"/>
          <w:color w:val="000000"/>
        </w:rPr>
        <w:t xml:space="preserve">also </w:t>
      </w:r>
      <w:r w:rsidR="00325397">
        <w:rPr>
          <w:rStyle w:val="normaltextrun"/>
          <w:rFonts w:eastAsiaTheme="majorEastAsia"/>
          <w:color w:val="000000"/>
        </w:rPr>
        <w:t xml:space="preserve">result in death. </w:t>
      </w:r>
      <w:r w:rsidR="00AA7652" w:rsidRPr="00AA7652">
        <w:rPr>
          <w:rStyle w:val="normaltextrun"/>
          <w:rFonts w:eastAsiaTheme="majorEastAsia"/>
          <w:color w:val="000000"/>
        </w:rPr>
        <w:t xml:space="preserve">Chronic oral exposure to elevated levels of inorganic arsenic </w:t>
      </w:r>
      <w:r w:rsidR="00325397">
        <w:rPr>
          <w:rStyle w:val="normaltextrun"/>
          <w:rFonts w:eastAsiaTheme="majorEastAsia"/>
          <w:color w:val="000000"/>
        </w:rPr>
        <w:t>can result</w:t>
      </w:r>
      <w:r w:rsidR="00AA7652" w:rsidRPr="00AA7652">
        <w:rPr>
          <w:rStyle w:val="normaltextrun"/>
          <w:rFonts w:eastAsiaTheme="majorEastAsia"/>
          <w:color w:val="000000"/>
        </w:rPr>
        <w:t xml:space="preserve"> in gastrointestinal</w:t>
      </w:r>
      <w:r w:rsidR="00F95CF6">
        <w:rPr>
          <w:rStyle w:val="normaltextrun"/>
          <w:rFonts w:eastAsiaTheme="majorEastAsia"/>
          <w:color w:val="000000"/>
        </w:rPr>
        <w:t xml:space="preserve"> </w:t>
      </w:r>
      <w:r w:rsidR="00FD3878">
        <w:rPr>
          <w:rStyle w:val="normaltextrun"/>
          <w:rFonts w:eastAsiaTheme="majorEastAsia"/>
          <w:color w:val="000000"/>
        </w:rPr>
        <w:t>effects</w:t>
      </w:r>
      <w:r w:rsidR="00AA7652" w:rsidRPr="00AA7652">
        <w:rPr>
          <w:rStyle w:val="normaltextrun"/>
          <w:rFonts w:eastAsiaTheme="majorEastAsia"/>
          <w:color w:val="000000"/>
        </w:rPr>
        <w:t>, anemia, peripheral neuropathy, skin lesions,</w:t>
      </w:r>
      <w:r w:rsidR="00A636DD">
        <w:rPr>
          <w:rStyle w:val="normaltextrun"/>
          <w:rFonts w:eastAsiaTheme="majorEastAsia"/>
          <w:color w:val="000000"/>
        </w:rPr>
        <w:t xml:space="preserve"> h</w:t>
      </w:r>
      <w:r w:rsidR="00AA7652" w:rsidRPr="00AA7652">
        <w:rPr>
          <w:rStyle w:val="normaltextrun"/>
          <w:rFonts w:eastAsiaTheme="majorEastAsia"/>
          <w:color w:val="000000"/>
        </w:rPr>
        <w:t xml:space="preserve">yperpigmentation, </w:t>
      </w:r>
      <w:r w:rsidR="00A83F94">
        <w:rPr>
          <w:rStyle w:val="normaltextrun"/>
          <w:rFonts w:eastAsiaTheme="majorEastAsia"/>
          <w:color w:val="000000"/>
        </w:rPr>
        <w:t>as well as</w:t>
      </w:r>
      <w:r w:rsidR="00AA7652" w:rsidRPr="00AA7652">
        <w:rPr>
          <w:rStyle w:val="normaltextrun"/>
          <w:rFonts w:eastAsiaTheme="majorEastAsia"/>
          <w:color w:val="000000"/>
        </w:rPr>
        <w:t xml:space="preserve"> liver and kidney damage </w:t>
      </w:r>
      <w:r w:rsidR="00AA7652">
        <w:rPr>
          <w:rStyle w:val="normaltextrun"/>
          <w:rFonts w:eastAsiaTheme="majorEastAsia"/>
          <w:color w:val="000000"/>
        </w:rPr>
        <w:t>(</w:t>
      </w:r>
      <w:r w:rsidR="006F5B7E">
        <w:rPr>
          <w:rStyle w:val="normaltextrun"/>
          <w:rFonts w:eastAsiaTheme="majorEastAsia"/>
          <w:color w:val="000000"/>
        </w:rPr>
        <w:t>EPA 20</w:t>
      </w:r>
      <w:r w:rsidR="00990F06">
        <w:rPr>
          <w:rStyle w:val="normaltextrun"/>
          <w:rFonts w:eastAsiaTheme="majorEastAsia"/>
          <w:color w:val="000000"/>
        </w:rPr>
        <w:t>21a</w:t>
      </w:r>
      <w:r w:rsidR="00A91D32">
        <w:rPr>
          <w:rStyle w:val="normaltextrun"/>
          <w:rFonts w:eastAsiaTheme="majorEastAsia"/>
          <w:color w:val="000000"/>
        </w:rPr>
        <w:t>; IRIS 2017</w:t>
      </w:r>
      <w:r w:rsidR="00AA7652">
        <w:rPr>
          <w:rStyle w:val="normaltextrun"/>
          <w:rFonts w:eastAsiaTheme="majorEastAsia"/>
          <w:color w:val="000000"/>
        </w:rPr>
        <w:t>)</w:t>
      </w:r>
      <w:r w:rsidR="00990F06">
        <w:rPr>
          <w:rStyle w:val="normaltextrun"/>
          <w:rFonts w:eastAsiaTheme="majorEastAsia"/>
          <w:color w:val="000000"/>
        </w:rPr>
        <w:t>.</w:t>
      </w:r>
    </w:p>
    <w:p w14:paraId="6765A5FC" w14:textId="0595CF38" w:rsidR="000C068E" w:rsidRDefault="00C30560" w:rsidP="0062676D">
      <w:pPr>
        <w:pStyle w:val="BodyText"/>
        <w:rPr>
          <w:rStyle w:val="eop"/>
          <w:rFonts w:eastAsiaTheme="majorEastAsia"/>
          <w:color w:val="000000"/>
        </w:rPr>
      </w:pPr>
      <w:r>
        <w:rPr>
          <w:rStyle w:val="normaltextrun"/>
          <w:rFonts w:eastAsiaTheme="majorEastAsia"/>
          <w:color w:val="000000"/>
        </w:rPr>
        <w:lastRenderedPageBreak/>
        <w:t>Chronic</w:t>
      </w:r>
      <w:r w:rsidR="000C068E">
        <w:rPr>
          <w:rStyle w:val="normaltextrun"/>
          <w:rFonts w:eastAsiaTheme="majorEastAsia"/>
          <w:color w:val="000000"/>
        </w:rPr>
        <w:t xml:space="preserve"> exposure to arsenic </w:t>
      </w:r>
      <w:r w:rsidR="00847921">
        <w:rPr>
          <w:rStyle w:val="normaltextrun"/>
          <w:rFonts w:eastAsiaTheme="majorEastAsia"/>
          <w:color w:val="000000"/>
        </w:rPr>
        <w:t>at a dose</w:t>
      </w:r>
      <w:r w:rsidR="00881596">
        <w:rPr>
          <w:rStyle w:val="normaltextrun"/>
          <w:rFonts w:eastAsiaTheme="majorEastAsia"/>
          <w:color w:val="000000"/>
        </w:rPr>
        <w:t xml:space="preserve"> </w:t>
      </w:r>
      <w:r w:rsidR="000C068E">
        <w:rPr>
          <w:rStyle w:val="normaltextrun"/>
          <w:rFonts w:eastAsiaTheme="majorEastAsia"/>
          <w:color w:val="000000"/>
        </w:rPr>
        <w:t xml:space="preserve">lower than 0.04 </w:t>
      </w:r>
      <w:r w:rsidR="008728AA">
        <w:rPr>
          <w:rStyle w:val="normaltextrun"/>
          <w:rFonts w:eastAsiaTheme="majorEastAsia"/>
          <w:color w:val="000000"/>
        </w:rPr>
        <w:t>milligrams per kilograms per day (</w:t>
      </w:r>
      <w:r w:rsidR="000C068E">
        <w:rPr>
          <w:rStyle w:val="normaltextrun"/>
          <w:rFonts w:eastAsiaTheme="majorEastAsia"/>
          <w:color w:val="000000"/>
        </w:rPr>
        <w:t>mg/kg/day</w:t>
      </w:r>
      <w:r w:rsidR="008728AA">
        <w:rPr>
          <w:rStyle w:val="normaltextrun"/>
          <w:rFonts w:eastAsiaTheme="majorEastAsia"/>
          <w:color w:val="000000"/>
        </w:rPr>
        <w:t>)</w:t>
      </w:r>
      <w:r w:rsidR="000C068E">
        <w:rPr>
          <w:rStyle w:val="normaltextrun"/>
          <w:rFonts w:eastAsiaTheme="majorEastAsia"/>
          <w:color w:val="000000"/>
        </w:rPr>
        <w:t xml:space="preserve"> can increase occurrence</w:t>
      </w:r>
      <w:r w:rsidR="00CF5BFA">
        <w:rPr>
          <w:rStyle w:val="normaltextrun"/>
          <w:rFonts w:eastAsiaTheme="majorEastAsia"/>
          <w:color w:val="000000"/>
        </w:rPr>
        <w:t>s</w:t>
      </w:r>
      <w:r w:rsidR="000C068E">
        <w:rPr>
          <w:rStyle w:val="normaltextrun"/>
          <w:rFonts w:eastAsiaTheme="majorEastAsia"/>
          <w:color w:val="000000"/>
        </w:rPr>
        <w:t xml:space="preserve"> of </w:t>
      </w:r>
      <w:r w:rsidR="00627E8E">
        <w:rPr>
          <w:rStyle w:val="normaltextrun"/>
          <w:rFonts w:eastAsiaTheme="majorEastAsia"/>
          <w:color w:val="000000"/>
        </w:rPr>
        <w:t>c</w:t>
      </w:r>
      <w:r w:rsidR="000C068E">
        <w:rPr>
          <w:rStyle w:val="normaltextrun"/>
          <w:rFonts w:eastAsiaTheme="majorEastAsia"/>
          <w:color w:val="000000"/>
        </w:rPr>
        <w:t>a</w:t>
      </w:r>
      <w:r w:rsidR="00627E8E">
        <w:rPr>
          <w:rStyle w:val="normaltextrun"/>
          <w:rFonts w:eastAsiaTheme="majorEastAsia"/>
          <w:color w:val="000000"/>
        </w:rPr>
        <w:t>ncer (</w:t>
      </w:r>
      <w:r w:rsidR="008B670D">
        <w:rPr>
          <w:rStyle w:val="normaltextrun"/>
          <w:rFonts w:eastAsiaTheme="majorEastAsia"/>
          <w:color w:val="000000"/>
        </w:rPr>
        <w:t xml:space="preserve">e.g., </w:t>
      </w:r>
      <w:r w:rsidR="000C068E">
        <w:rPr>
          <w:rStyle w:val="normaltextrun"/>
          <w:rFonts w:eastAsiaTheme="majorEastAsia"/>
          <w:color w:val="000000"/>
        </w:rPr>
        <w:t xml:space="preserve">skin, bladder, lung, kidney, </w:t>
      </w:r>
      <w:r w:rsidR="00966756">
        <w:rPr>
          <w:rStyle w:val="normaltextrun"/>
          <w:rFonts w:eastAsiaTheme="majorEastAsia"/>
          <w:color w:val="000000"/>
        </w:rPr>
        <w:t xml:space="preserve">and </w:t>
      </w:r>
      <w:r w:rsidR="000C068E">
        <w:rPr>
          <w:rStyle w:val="normaltextrun"/>
          <w:rFonts w:eastAsiaTheme="majorEastAsia"/>
          <w:color w:val="000000"/>
        </w:rPr>
        <w:t>liver</w:t>
      </w:r>
      <w:r w:rsidR="00627E8E">
        <w:rPr>
          <w:rStyle w:val="normaltextrun"/>
          <w:rFonts w:eastAsiaTheme="majorEastAsia"/>
          <w:color w:val="000000"/>
        </w:rPr>
        <w:t>)</w:t>
      </w:r>
      <w:r w:rsidR="000C068E">
        <w:rPr>
          <w:rStyle w:val="normaltextrun"/>
          <w:rFonts w:eastAsiaTheme="majorEastAsia"/>
          <w:color w:val="000000"/>
        </w:rPr>
        <w:t xml:space="preserve"> </w:t>
      </w:r>
      <w:r w:rsidR="008728AA">
        <w:rPr>
          <w:rStyle w:val="normaltextrun"/>
          <w:rFonts w:eastAsiaTheme="majorEastAsia"/>
          <w:color w:val="000000"/>
        </w:rPr>
        <w:t>and</w:t>
      </w:r>
      <w:r w:rsidR="00966756">
        <w:rPr>
          <w:rStyle w:val="normaltextrun"/>
          <w:rFonts w:eastAsiaTheme="majorEastAsia"/>
          <w:color w:val="000000"/>
        </w:rPr>
        <w:t xml:space="preserve"> hav</w:t>
      </w:r>
      <w:r w:rsidR="008728AA">
        <w:rPr>
          <w:rStyle w:val="normaltextrun"/>
          <w:rFonts w:eastAsiaTheme="majorEastAsia"/>
          <w:color w:val="000000"/>
        </w:rPr>
        <w:t>e</w:t>
      </w:r>
      <w:r w:rsidR="00966756">
        <w:rPr>
          <w:rStyle w:val="normaltextrun"/>
          <w:rFonts w:eastAsiaTheme="majorEastAsia"/>
          <w:color w:val="000000"/>
        </w:rPr>
        <w:t xml:space="preserve"> no</w:t>
      </w:r>
      <w:r w:rsidR="000C068E">
        <w:rPr>
          <w:rStyle w:val="normaltextrun"/>
          <w:rFonts w:eastAsiaTheme="majorEastAsia"/>
          <w:color w:val="000000"/>
        </w:rPr>
        <w:t>ncancerous effects</w:t>
      </w:r>
      <w:r w:rsidR="00966756">
        <w:rPr>
          <w:rStyle w:val="normaltextrun"/>
          <w:rFonts w:eastAsiaTheme="majorEastAsia"/>
          <w:color w:val="000000"/>
        </w:rPr>
        <w:t xml:space="preserve"> on various </w:t>
      </w:r>
      <w:r w:rsidR="00627E8E">
        <w:rPr>
          <w:rStyle w:val="normaltextrun"/>
          <w:rFonts w:eastAsiaTheme="majorEastAsia"/>
          <w:color w:val="000000"/>
        </w:rPr>
        <w:t>physiological systems such as</w:t>
      </w:r>
      <w:r w:rsidR="00966756">
        <w:rPr>
          <w:rStyle w:val="normaltextrun"/>
          <w:rFonts w:eastAsiaTheme="majorEastAsia"/>
          <w:color w:val="000000"/>
        </w:rPr>
        <w:t xml:space="preserve"> the </w:t>
      </w:r>
      <w:r w:rsidR="000C068E">
        <w:rPr>
          <w:rStyle w:val="normaltextrun"/>
          <w:rFonts w:eastAsiaTheme="majorEastAsia"/>
          <w:color w:val="000000"/>
        </w:rPr>
        <w:t xml:space="preserve">cardiovascular, </w:t>
      </w:r>
      <w:r w:rsidR="00221100">
        <w:rPr>
          <w:rStyle w:val="normaltextrun"/>
          <w:rFonts w:eastAsiaTheme="majorEastAsia"/>
          <w:color w:val="000000"/>
        </w:rPr>
        <w:t>pulmonary immunological</w:t>
      </w:r>
      <w:r w:rsidR="000C068E">
        <w:rPr>
          <w:rStyle w:val="normaltextrun"/>
          <w:rFonts w:eastAsiaTheme="majorEastAsia"/>
          <w:color w:val="000000"/>
        </w:rPr>
        <w:t xml:space="preserve">, neurological, and endocrine </w:t>
      </w:r>
      <w:r w:rsidR="00966756">
        <w:rPr>
          <w:rStyle w:val="normaltextrun"/>
          <w:rFonts w:eastAsiaTheme="majorEastAsia"/>
          <w:color w:val="000000"/>
        </w:rPr>
        <w:t xml:space="preserve">systems </w:t>
      </w:r>
      <w:r w:rsidR="000C068E">
        <w:rPr>
          <w:rStyle w:val="normaltextrun"/>
          <w:rFonts w:eastAsiaTheme="majorEastAsia"/>
          <w:color w:val="000000"/>
        </w:rPr>
        <w:t>(</w:t>
      </w:r>
      <w:r w:rsidR="00DA2953">
        <w:rPr>
          <w:rStyle w:val="normaltextrun"/>
          <w:rFonts w:eastAsiaTheme="majorEastAsia"/>
          <w:color w:val="000000"/>
        </w:rPr>
        <w:t>ATSDR 2007a</w:t>
      </w:r>
      <w:r w:rsidR="00834A52">
        <w:rPr>
          <w:rStyle w:val="normaltextrun"/>
          <w:rFonts w:eastAsiaTheme="majorEastAsia"/>
          <w:color w:val="000000"/>
        </w:rPr>
        <w:t>; IDWR 2002</w:t>
      </w:r>
      <w:r w:rsidR="000C068E">
        <w:rPr>
          <w:rStyle w:val="normaltextrun"/>
          <w:rFonts w:eastAsiaTheme="majorEastAsia"/>
          <w:color w:val="000000"/>
        </w:rPr>
        <w:t>)</w:t>
      </w:r>
      <w:r w:rsidR="00FA03F4">
        <w:rPr>
          <w:rStyle w:val="normaltextrun"/>
          <w:rFonts w:eastAsiaTheme="majorEastAsia"/>
          <w:color w:val="000000"/>
        </w:rPr>
        <w:t>.</w:t>
      </w:r>
    </w:p>
    <w:p w14:paraId="571E1E99" w14:textId="0EABBFA5" w:rsidR="000C068E" w:rsidRPr="00F6072E" w:rsidRDefault="000C068E" w:rsidP="00F6072E">
      <w:pPr>
        <w:pStyle w:val="Heading2"/>
      </w:pPr>
      <w:bookmarkStart w:id="63" w:name="_Toc131405715"/>
      <w:bookmarkStart w:id="64" w:name="_Ref135734899"/>
      <w:bookmarkStart w:id="65" w:name="_Toc135999287"/>
      <w:bookmarkStart w:id="66" w:name="_Toc136874919"/>
      <w:bookmarkStart w:id="67" w:name="_Toc136949848"/>
      <w:bookmarkStart w:id="68" w:name="_Toc137634861"/>
      <w:r w:rsidRPr="00F6072E">
        <w:t>Bioaccumulation</w:t>
      </w:r>
      <w:r w:rsidR="00F21205" w:rsidRPr="00F6072E">
        <w:t xml:space="preserve"> and Biotransformation</w:t>
      </w:r>
      <w:r w:rsidRPr="00F6072E">
        <w:t xml:space="preserve"> of Arsenic in Fish Species</w:t>
      </w:r>
      <w:bookmarkEnd w:id="63"/>
      <w:bookmarkEnd w:id="64"/>
      <w:bookmarkEnd w:id="65"/>
      <w:bookmarkEnd w:id="66"/>
      <w:bookmarkEnd w:id="67"/>
      <w:bookmarkEnd w:id="68"/>
    </w:p>
    <w:p w14:paraId="2F4EE979" w14:textId="57CAD780" w:rsidR="002A521F" w:rsidRPr="00A52810" w:rsidRDefault="575FBB86" w:rsidP="0062676D">
      <w:pPr>
        <w:pStyle w:val="BodyText"/>
        <w:rPr>
          <w:rStyle w:val="normaltextrun"/>
        </w:rPr>
      </w:pPr>
      <w:r>
        <w:t>Aquatic organisms accumulate, retain, and transform arsenic species internally when</w:t>
      </w:r>
      <w:r w:rsidR="399B3D77">
        <w:t xml:space="preserve"> </w:t>
      </w:r>
      <w:r>
        <w:t>exposed through diet and other sources such as water and sediments (Williams et al. 2006</w:t>
      </w:r>
      <w:r w:rsidR="00F97232">
        <w:t>;</w:t>
      </w:r>
      <w:r>
        <w:t xml:space="preserve"> Zhang et al. 2022; EPA 2003</w:t>
      </w:r>
      <w:r w:rsidR="00723CCD">
        <w:t>, 2000</w:t>
      </w:r>
      <w:r>
        <w:t xml:space="preserve">; </w:t>
      </w:r>
      <w:bookmarkStart w:id="69" w:name="_Hlk123046816"/>
      <w:r>
        <w:t>Rahman et al. 2012</w:t>
      </w:r>
      <w:bookmarkEnd w:id="69"/>
      <w:r>
        <w:t xml:space="preserve">). Bioaccumulation is the net accumulation of a chemical by an aquatic organism </w:t>
      </w:r>
      <w:proofErr w:type="gramStart"/>
      <w:r>
        <w:t>as a result of</w:t>
      </w:r>
      <w:proofErr w:type="gramEnd"/>
      <w:r>
        <w:t xml:space="preserve"> uptake from all environmental sources, including water, food, and sediment</w:t>
      </w:r>
      <w:r w:rsidR="00BB5275">
        <w:t>,</w:t>
      </w:r>
      <w:r>
        <w:t xml:space="preserve"> and is measured as the final result of competing rates of chemical uptake and elimination (EPA 2003</w:t>
      </w:r>
      <w:r w:rsidR="00723CCD">
        <w:t>, 2000</w:t>
      </w:r>
      <w:r w:rsidR="00182A02">
        <w:t xml:space="preserve">; </w:t>
      </w:r>
      <w:r w:rsidR="00182A02" w:rsidRPr="008F37F3">
        <w:t xml:space="preserve">Arnot and </w:t>
      </w:r>
      <w:proofErr w:type="spellStart"/>
      <w:r w:rsidR="00182A02" w:rsidRPr="008F37F3">
        <w:t>Gobas</w:t>
      </w:r>
      <w:proofErr w:type="spellEnd"/>
      <w:r w:rsidR="00182A02" w:rsidRPr="008F37F3">
        <w:t xml:space="preserve"> 2006</w:t>
      </w:r>
      <w:r>
        <w:t xml:space="preserve">). </w:t>
      </w:r>
      <w:bookmarkStart w:id="70" w:name="_Hlk122525125"/>
      <w:r w:rsidRPr="15332599">
        <w:rPr>
          <w:rStyle w:val="normaltextrun"/>
        </w:rPr>
        <w:t xml:space="preserve">Rates of arsenic uptake and bioaccumulation depend on a variety of factors, such as aquatic setting (marine, estuarine, freshwater), organism type (fish, invertebrate), </w:t>
      </w:r>
      <w:r w:rsidR="00CC3D00">
        <w:rPr>
          <w:rStyle w:val="normaltextrun"/>
        </w:rPr>
        <w:t xml:space="preserve">species, age, </w:t>
      </w:r>
      <w:r w:rsidRPr="15332599">
        <w:rPr>
          <w:rStyle w:val="normaltextrun"/>
        </w:rPr>
        <w:t>trophic status within the aquatic food chain, exposure concentrations, history of exposure,</w:t>
      </w:r>
      <w:r w:rsidR="3296B131" w:rsidRPr="15332599">
        <w:rPr>
          <w:rStyle w:val="normaltextrun"/>
        </w:rPr>
        <w:t xml:space="preserve"> route of uptake,</w:t>
      </w:r>
      <w:r w:rsidRPr="15332599">
        <w:rPr>
          <w:rStyle w:val="normaltextrun"/>
        </w:rPr>
        <w:t xml:space="preserve"> </w:t>
      </w:r>
      <w:r w:rsidR="221AC7AF" w:rsidRPr="15332599">
        <w:rPr>
          <w:rStyle w:val="normaltextrun"/>
        </w:rPr>
        <w:t xml:space="preserve">environmental </w:t>
      </w:r>
      <w:r w:rsidR="7974FBCF" w:rsidRPr="15332599">
        <w:rPr>
          <w:rStyle w:val="normaltextrun"/>
        </w:rPr>
        <w:t>pH, dissolved organic matter</w:t>
      </w:r>
      <w:r w:rsidR="004D22CD">
        <w:rPr>
          <w:rStyle w:val="normaltextrun"/>
        </w:rPr>
        <w:t>,</w:t>
      </w:r>
      <w:r w:rsidR="7974FBCF" w:rsidRPr="15332599">
        <w:rPr>
          <w:rStyle w:val="normaltextrun"/>
        </w:rPr>
        <w:t xml:space="preserve"> </w:t>
      </w:r>
      <w:r w:rsidR="3296B131" w:rsidRPr="15332599">
        <w:rPr>
          <w:rStyle w:val="normaltextrun"/>
        </w:rPr>
        <w:t xml:space="preserve">and phosphorus </w:t>
      </w:r>
      <w:r w:rsidR="7974FBCF" w:rsidRPr="15332599">
        <w:rPr>
          <w:rStyle w:val="normaltextrun"/>
        </w:rPr>
        <w:t>content</w:t>
      </w:r>
      <w:r w:rsidR="3296B131" w:rsidRPr="15332599">
        <w:rPr>
          <w:rStyle w:val="normaltextrun"/>
        </w:rPr>
        <w:t xml:space="preserve"> </w:t>
      </w:r>
      <w:r w:rsidRPr="15332599">
        <w:rPr>
          <w:rStyle w:val="normaltextrun"/>
        </w:rPr>
        <w:t>(Williams et al. 2006</w:t>
      </w:r>
      <w:r w:rsidR="00526DFF">
        <w:rPr>
          <w:rStyle w:val="normaltextrun"/>
        </w:rPr>
        <w:t>;</w:t>
      </w:r>
      <w:r w:rsidRPr="15332599">
        <w:rPr>
          <w:rStyle w:val="normaltextrun"/>
        </w:rPr>
        <w:t xml:space="preserve"> Shah et al. 2008; Ghosh et al. 2022; Zhang et al. 2022).</w:t>
      </w:r>
      <w:r w:rsidR="00DA5A70">
        <w:rPr>
          <w:rStyle w:val="normaltextrun"/>
        </w:rPr>
        <w:t xml:space="preserve"> </w:t>
      </w:r>
      <w:r>
        <w:t>Ar</w:t>
      </w:r>
      <w:r w:rsidRPr="15332599">
        <w:rPr>
          <w:rStyle w:val="normaltextrun"/>
        </w:rPr>
        <w:t xml:space="preserve">senic does not appear </w:t>
      </w:r>
      <w:r w:rsidR="5425FA93" w:rsidRPr="15332599">
        <w:rPr>
          <w:rStyle w:val="normaltextrun"/>
        </w:rPr>
        <w:t xml:space="preserve">to </w:t>
      </w:r>
      <w:proofErr w:type="spellStart"/>
      <w:r w:rsidRPr="15332599">
        <w:rPr>
          <w:rStyle w:val="normaltextrun"/>
        </w:rPr>
        <w:t>biomagnify</w:t>
      </w:r>
      <w:proofErr w:type="spellEnd"/>
      <w:r w:rsidRPr="15332599">
        <w:rPr>
          <w:rStyle w:val="normaltextrun"/>
        </w:rPr>
        <w:t xml:space="preserve"> through aquatic food chains; inorganic arsenic seems to diminish at high trophic levels</w:t>
      </w:r>
      <w:r w:rsidR="003268C7">
        <w:rPr>
          <w:rStyle w:val="normaltextrun"/>
        </w:rPr>
        <w:t xml:space="preserve"> due to the </w:t>
      </w:r>
      <w:r w:rsidR="00F631AD">
        <w:rPr>
          <w:rStyle w:val="normaltextrun"/>
        </w:rPr>
        <w:t xml:space="preserve">ability </w:t>
      </w:r>
      <w:r w:rsidR="00CD2BFD">
        <w:rPr>
          <w:rStyle w:val="normaltextrun"/>
        </w:rPr>
        <w:t>of</w:t>
      </w:r>
      <w:r w:rsidR="00F631AD">
        <w:rPr>
          <w:rStyle w:val="normaltextrun"/>
        </w:rPr>
        <w:t xml:space="preserve"> organisms to biotransform </w:t>
      </w:r>
      <w:r w:rsidR="006C27D4">
        <w:rPr>
          <w:rStyle w:val="normaltextrun"/>
        </w:rPr>
        <w:t>and eliminate</w:t>
      </w:r>
      <w:r w:rsidR="002A20ED">
        <w:rPr>
          <w:rStyle w:val="normaltextrun"/>
        </w:rPr>
        <w:t xml:space="preserve"> this form of arsenic</w:t>
      </w:r>
      <w:r>
        <w:t xml:space="preserve"> </w:t>
      </w:r>
      <w:r w:rsidRPr="15332599">
        <w:rPr>
          <w:rStyle w:val="normaltextrun"/>
        </w:rPr>
        <w:t>(ATSDR</w:t>
      </w:r>
      <w:r w:rsidR="00FE6FD7">
        <w:rPr>
          <w:rStyle w:val="normaltextrun"/>
        </w:rPr>
        <w:t xml:space="preserve"> </w:t>
      </w:r>
      <w:r w:rsidR="00DA2953">
        <w:rPr>
          <w:rStyle w:val="normaltextrun"/>
        </w:rPr>
        <w:t>2007a</w:t>
      </w:r>
      <w:r w:rsidRPr="15332599">
        <w:rPr>
          <w:rStyle w:val="normaltextrun"/>
        </w:rPr>
        <w:t>; Williams et al. 2006</w:t>
      </w:r>
      <w:r>
        <w:t>; EPA 2003</w:t>
      </w:r>
      <w:r w:rsidR="5DADD1A2">
        <w:t>; Ghosh et al. 2022</w:t>
      </w:r>
      <w:r w:rsidRPr="15332599">
        <w:rPr>
          <w:rStyle w:val="normaltextrun"/>
          <w:i/>
          <w:iCs/>
        </w:rPr>
        <w:t xml:space="preserve">). </w:t>
      </w:r>
    </w:p>
    <w:bookmarkEnd w:id="70"/>
    <w:p w14:paraId="015F9988" w14:textId="26535A82" w:rsidR="002A521F" w:rsidRDefault="575FBB86" w:rsidP="0062676D">
      <w:pPr>
        <w:pStyle w:val="BodyText"/>
        <w:rPr>
          <w:rStyle w:val="normaltextrun"/>
        </w:rPr>
      </w:pPr>
      <w:r>
        <w:t xml:space="preserve">Fish can intake arsenic by </w:t>
      </w:r>
      <w:r w:rsidR="00036BBF">
        <w:t>uptake from</w:t>
      </w:r>
      <w:r>
        <w:t xml:space="preserve"> the water column across diffusion barriers into the blood and internal organs (</w:t>
      </w:r>
      <w:r w:rsidR="004E66A7">
        <w:t>e.g.,</w:t>
      </w:r>
      <w:r>
        <w:t xml:space="preserve"> </w:t>
      </w:r>
      <w:r w:rsidR="0A14D390">
        <w:t xml:space="preserve">through </w:t>
      </w:r>
      <w:r>
        <w:t>the gills and skin) or through assimilating contaminated food sources (Zhang et al</w:t>
      </w:r>
      <w:r w:rsidR="0A14D390">
        <w:t>.</w:t>
      </w:r>
      <w:r>
        <w:t xml:space="preserve"> 2022</w:t>
      </w:r>
      <w:r w:rsidR="0A14D390">
        <w:t>;</w:t>
      </w:r>
      <w:r>
        <w:t xml:space="preserve"> </w:t>
      </w:r>
      <w:r w:rsidR="58ABA529">
        <w:t xml:space="preserve">Ghosh et al. 2022; </w:t>
      </w:r>
      <w:r>
        <w:t xml:space="preserve">Rahman et al. 2012). Benthic species, such as algae and invertebrates, and benthic feeding fish often accumulate the most arsenic due to the exposure through arsenic accumulated in sediments (Cui et al. 2020; Ghosh et al. 2022; Rahman et al. 2012). </w:t>
      </w:r>
      <w:r w:rsidRPr="15332599">
        <w:rPr>
          <w:rStyle w:val="normaltextrun"/>
        </w:rPr>
        <w:t xml:space="preserve">Predatory fish may bioaccumulate metals from the surrounding water </w:t>
      </w:r>
      <w:r w:rsidR="00606A0D">
        <w:rPr>
          <w:rStyle w:val="normaltextrun"/>
        </w:rPr>
        <w:t>and</w:t>
      </w:r>
      <w:r w:rsidRPr="15332599">
        <w:rPr>
          <w:rStyle w:val="normaltextrun"/>
        </w:rPr>
        <w:t xml:space="preserve"> from feeding on other fish, particularly benthic feeding species</w:t>
      </w:r>
      <w:r w:rsidR="399B3D77" w:rsidRPr="15332599">
        <w:rPr>
          <w:rStyle w:val="normaltextrun"/>
        </w:rPr>
        <w:t xml:space="preserve"> </w:t>
      </w:r>
      <w:r w:rsidRPr="15332599">
        <w:rPr>
          <w:rStyle w:val="normaltextrun"/>
        </w:rPr>
        <w:t xml:space="preserve">(Ghosh et al. 2022; ATSDR </w:t>
      </w:r>
      <w:r w:rsidR="00DA2953">
        <w:rPr>
          <w:rStyle w:val="normaltextrun"/>
        </w:rPr>
        <w:t>2007a</w:t>
      </w:r>
      <w:r w:rsidRPr="15332599">
        <w:rPr>
          <w:rStyle w:val="normaltextrun"/>
        </w:rPr>
        <w:t>).</w:t>
      </w:r>
    </w:p>
    <w:p w14:paraId="6CF79149" w14:textId="65EDAB85" w:rsidR="002A521F" w:rsidRDefault="002A521F" w:rsidP="0062676D">
      <w:pPr>
        <w:pStyle w:val="BodyText"/>
      </w:pPr>
      <w:r w:rsidRPr="0073241D">
        <w:t xml:space="preserve">Once </w:t>
      </w:r>
      <w:r w:rsidRPr="0009045F">
        <w:t>inside the organism,</w:t>
      </w:r>
      <w:r w:rsidRPr="0073241D">
        <w:t xml:space="preserve"> </w:t>
      </w:r>
      <w:r>
        <w:t>inorganic arsenic</w:t>
      </w:r>
      <w:r w:rsidRPr="0073241D">
        <w:t xml:space="preserve"> </w:t>
      </w:r>
      <w:r w:rsidR="00B670F4">
        <w:t>may</w:t>
      </w:r>
      <w:r w:rsidRPr="0073241D">
        <w:t xml:space="preserve"> </w:t>
      </w:r>
      <w:r>
        <w:t>metabolize</w:t>
      </w:r>
      <w:r w:rsidRPr="0073241D">
        <w:t xml:space="preserve"> into organic</w:t>
      </w:r>
      <w:r>
        <w:t xml:space="preserve"> </w:t>
      </w:r>
      <w:r w:rsidRPr="0073241D">
        <w:t>forms</w:t>
      </w:r>
      <w:r>
        <w:t xml:space="preserve"> </w:t>
      </w:r>
      <w:r w:rsidRPr="0073241D">
        <w:t>(Ghosh et al. 2022</w:t>
      </w:r>
      <w:r>
        <w:t>; Shah et al. 2008</w:t>
      </w:r>
      <w:r w:rsidRPr="0073241D">
        <w:t xml:space="preserve">). </w:t>
      </w:r>
      <w:r>
        <w:t xml:space="preserve">Transformation pathways of inorganic arsenic are </w:t>
      </w:r>
      <w:r w:rsidR="00C75FF2">
        <w:t>complex and</w:t>
      </w:r>
      <w:r>
        <w:t xml:space="preserve"> are influenced by various environmental and organismal factors. However, a simple model of biotransformation of inorganic arsenic involves two types of chemical </w:t>
      </w:r>
      <w:r w:rsidRPr="00096648">
        <w:t xml:space="preserve">reactions: </w:t>
      </w:r>
      <w:r w:rsidR="00A26FD5">
        <w:t xml:space="preserve">(1) </w:t>
      </w:r>
      <w:r w:rsidRPr="00096648">
        <w:t xml:space="preserve">the reduction of pentavalent arsenic (arsenate) to trivalent arsenic (arsenite) </w:t>
      </w:r>
      <w:r w:rsidR="00847921">
        <w:t>by</w:t>
      </w:r>
      <w:r w:rsidR="00847921" w:rsidRPr="00096648">
        <w:t xml:space="preserve"> </w:t>
      </w:r>
      <w:r w:rsidRPr="00096648">
        <w:t xml:space="preserve">glutathione (GSH) and </w:t>
      </w:r>
      <w:r w:rsidR="00A26FD5">
        <w:t xml:space="preserve">(2) </w:t>
      </w:r>
      <w:r w:rsidRPr="00096648">
        <w:t>the oxidative methylation of trivalent to methylated pentavalent metabolites (</w:t>
      </w:r>
      <w:r>
        <w:rPr>
          <w:rFonts w:eastAsia="Gulliver"/>
        </w:rPr>
        <w:t>MMA and DMA</w:t>
      </w:r>
      <w:r w:rsidRPr="00096648">
        <w:t xml:space="preserve">) </w:t>
      </w:r>
      <w:r w:rsidR="00155175">
        <w:t>with</w:t>
      </w:r>
      <w:r w:rsidRPr="00096648">
        <w:t xml:space="preserve"> further</w:t>
      </w:r>
      <w:r w:rsidRPr="00096648">
        <w:rPr>
          <w:rFonts w:eastAsia="Gulliver"/>
        </w:rPr>
        <w:t xml:space="preserve"> </w:t>
      </w:r>
      <w:r w:rsidRPr="00096648">
        <w:t xml:space="preserve">transformation to </w:t>
      </w:r>
      <w:proofErr w:type="spellStart"/>
      <w:r w:rsidRPr="00096648">
        <w:t>arsenocholine</w:t>
      </w:r>
      <w:proofErr w:type="spellEnd"/>
      <w:r w:rsidRPr="00096648">
        <w:t xml:space="preserve"> (</w:t>
      </w:r>
      <w:proofErr w:type="spellStart"/>
      <w:r w:rsidRPr="00096648">
        <w:t>AsC</w:t>
      </w:r>
      <w:proofErr w:type="spellEnd"/>
      <w:r w:rsidRPr="00096648">
        <w:t xml:space="preserve">) and </w:t>
      </w:r>
      <w:proofErr w:type="spellStart"/>
      <w:r w:rsidRPr="00096648">
        <w:t>arsenobetaine</w:t>
      </w:r>
      <w:proofErr w:type="spellEnd"/>
      <w:r w:rsidRPr="00096648">
        <w:rPr>
          <w:rFonts w:eastAsia="Gulliver"/>
        </w:rPr>
        <w:t xml:space="preserve"> </w:t>
      </w:r>
      <w:r w:rsidRPr="00096648">
        <w:t>(</w:t>
      </w:r>
      <w:proofErr w:type="spellStart"/>
      <w:r w:rsidRPr="00096648">
        <w:t>AsB</w:t>
      </w:r>
      <w:proofErr w:type="spellEnd"/>
      <w:r w:rsidRPr="00096648">
        <w:t>)</w:t>
      </w:r>
      <w:r w:rsidR="00C615D3">
        <w:t xml:space="preserve"> </w:t>
      </w:r>
      <w:r w:rsidRPr="00096648">
        <w:t>(Chen et al. 2018; Cui et al. 2021</w:t>
      </w:r>
      <w:r w:rsidRPr="00096648">
        <w:rPr>
          <w:rFonts w:eastAsia="Gulliver"/>
        </w:rPr>
        <w:t xml:space="preserve">; </w:t>
      </w:r>
      <w:r w:rsidRPr="00096648">
        <w:t xml:space="preserve">ATSDR </w:t>
      </w:r>
      <w:r w:rsidR="00DA2953">
        <w:t>2007a</w:t>
      </w:r>
      <w:r w:rsidRPr="00096648">
        <w:t>).</w:t>
      </w:r>
      <w:r>
        <w:t xml:space="preserve"> </w:t>
      </w:r>
      <w:r w:rsidR="00C615D3" w:rsidRPr="00876099">
        <w:t xml:space="preserve">Arsenic species can </w:t>
      </w:r>
      <w:r w:rsidR="695FC583" w:rsidRPr="00876099">
        <w:t>accumulate</w:t>
      </w:r>
      <w:r w:rsidR="00C615D3" w:rsidRPr="00876099">
        <w:t xml:space="preserve"> in tissues or </w:t>
      </w:r>
      <w:r w:rsidR="09A785C3" w:rsidRPr="00876099">
        <w:t xml:space="preserve">be eliminated from the body through excretion, molting, or passage to reproductive </w:t>
      </w:r>
      <w:r w:rsidR="04AFDC82" w:rsidRPr="00876099">
        <w:t>cells</w:t>
      </w:r>
      <w:r w:rsidR="4A341C27" w:rsidRPr="00876099">
        <w:t xml:space="preserve"> (</w:t>
      </w:r>
      <w:r w:rsidR="00E65A0C">
        <w:fldChar w:fldCharType="begin"/>
      </w:r>
      <w:r w:rsidR="00E65A0C">
        <w:instrText xml:space="preserve"> REF _Ref136855184 \h </w:instrText>
      </w:r>
      <w:r w:rsidR="00E65A0C">
        <w:fldChar w:fldCharType="separate"/>
      </w:r>
      <w:r w:rsidR="003C47E1">
        <w:t xml:space="preserve">Figure </w:t>
      </w:r>
      <w:r w:rsidR="003C47E1">
        <w:rPr>
          <w:noProof/>
        </w:rPr>
        <w:t>2</w:t>
      </w:r>
      <w:r w:rsidR="00E65A0C">
        <w:fldChar w:fldCharType="end"/>
      </w:r>
      <w:r w:rsidR="4A341C27" w:rsidRPr="00876099">
        <w:t>)</w:t>
      </w:r>
      <w:r w:rsidR="00C615D3" w:rsidRPr="00876099">
        <w:t>.</w:t>
      </w:r>
    </w:p>
    <w:p w14:paraId="588108AE" w14:textId="77777777" w:rsidR="00FC2DA9" w:rsidRDefault="00BB1C1F" w:rsidP="0062676D">
      <w:pPr>
        <w:pStyle w:val="Figureforimageitself"/>
      </w:pPr>
      <w:r>
        <w:rPr>
          <w:noProof/>
          <w:shd w:val="clear" w:color="auto" w:fill="E6E6E6"/>
        </w:rPr>
        <w:lastRenderedPageBreak/>
        <w:drawing>
          <wp:inline distT="0" distB="0" distL="0" distR="0" wp14:anchorId="29433173" wp14:editId="75AC17A3">
            <wp:extent cx="6043424" cy="2844800"/>
            <wp:effectExtent l="0" t="0" r="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27"/>
                    <a:stretch>
                      <a:fillRect/>
                    </a:stretch>
                  </pic:blipFill>
                  <pic:spPr>
                    <a:xfrm>
                      <a:off x="0" y="0"/>
                      <a:ext cx="6045608" cy="2845828"/>
                    </a:xfrm>
                    <a:prstGeom prst="rect">
                      <a:avLst/>
                    </a:prstGeom>
                  </pic:spPr>
                </pic:pic>
              </a:graphicData>
            </a:graphic>
          </wp:inline>
        </w:drawing>
      </w:r>
    </w:p>
    <w:p w14:paraId="0A460EF1" w14:textId="47C01CC7" w:rsidR="00B03B58" w:rsidRDefault="00FC2DA9" w:rsidP="0062676D">
      <w:pPr>
        <w:pStyle w:val="Figurecaption"/>
      </w:pPr>
      <w:bookmarkStart w:id="71" w:name="_Ref136855184"/>
      <w:bookmarkStart w:id="72" w:name="_Toc137634900"/>
      <w:r>
        <w:t xml:space="preserve">Figure </w:t>
      </w:r>
      <w:r>
        <w:fldChar w:fldCharType="begin"/>
      </w:r>
      <w:r>
        <w:instrText>SEQ Figure \* ARABIC</w:instrText>
      </w:r>
      <w:r>
        <w:fldChar w:fldCharType="separate"/>
      </w:r>
      <w:r w:rsidR="003C47E1">
        <w:rPr>
          <w:noProof/>
        </w:rPr>
        <w:t>2</w:t>
      </w:r>
      <w:r>
        <w:fldChar w:fldCharType="end"/>
      </w:r>
      <w:bookmarkEnd w:id="71"/>
      <w:r w:rsidR="002D1798">
        <w:t>.</w:t>
      </w:r>
      <w:r>
        <w:t xml:space="preserve"> </w:t>
      </w:r>
      <w:r w:rsidRPr="00484AB7">
        <w:t xml:space="preserve">Uptake, biotransformation, and elimination pathways of arsenic </w:t>
      </w:r>
      <w:r w:rsidR="003B37C1">
        <w:t>(</w:t>
      </w:r>
      <w:r w:rsidRPr="00484AB7">
        <w:t>Zhang et al. 2022</w:t>
      </w:r>
      <w:r w:rsidR="003B37C1">
        <w:t>)</w:t>
      </w:r>
      <w:r w:rsidRPr="00484AB7">
        <w:t>.</w:t>
      </w:r>
      <w:bookmarkEnd w:id="72"/>
    </w:p>
    <w:p w14:paraId="45FF8612" w14:textId="5739283D" w:rsidR="000C068E" w:rsidRPr="00F6072E" w:rsidRDefault="00DD7A0A" w:rsidP="00F6072E">
      <w:pPr>
        <w:pStyle w:val="Heading3"/>
      </w:pPr>
      <w:bookmarkStart w:id="73" w:name="_Toc131405716"/>
      <w:bookmarkStart w:id="74" w:name="_Toc135999288"/>
      <w:bookmarkStart w:id="75" w:name="_Toc136874920"/>
      <w:bookmarkStart w:id="76" w:name="_Toc136949849"/>
      <w:bookmarkStart w:id="77" w:name="_Toc137634862"/>
      <w:r w:rsidRPr="00F6072E">
        <w:t>Uptake of Inorganic Arsenic</w:t>
      </w:r>
      <w:bookmarkEnd w:id="73"/>
      <w:bookmarkEnd w:id="74"/>
      <w:bookmarkEnd w:id="75"/>
      <w:bookmarkEnd w:id="76"/>
      <w:bookmarkEnd w:id="77"/>
    </w:p>
    <w:p w14:paraId="5ABC689B" w14:textId="23C5F6F6" w:rsidR="00982EC5" w:rsidRPr="009A5F30" w:rsidRDefault="009F4523" w:rsidP="0062676D">
      <w:pPr>
        <w:pStyle w:val="BodyText"/>
        <w:rPr>
          <w:rStyle w:val="normaltextrun"/>
          <w:rFonts w:eastAsiaTheme="majorEastAsia" w:cstheme="minorHAnsi"/>
          <w:color w:val="000000"/>
        </w:rPr>
      </w:pPr>
      <w:r w:rsidRPr="009A5F30">
        <w:rPr>
          <w:rStyle w:val="eop"/>
          <w:rFonts w:eastAsiaTheme="majorEastAsia" w:cstheme="minorHAnsi"/>
          <w:color w:val="000000"/>
        </w:rPr>
        <w:t xml:space="preserve">In </w:t>
      </w:r>
      <w:r w:rsidRPr="009A5F30">
        <w:rPr>
          <w:rStyle w:val="normaltextrun"/>
          <w:rFonts w:eastAsiaTheme="majorEastAsia" w:cstheme="minorHAnsi"/>
          <w:color w:val="000000"/>
        </w:rPr>
        <w:t xml:space="preserve">2019, DEQ conducted a probabilistic monitoring </w:t>
      </w:r>
      <w:r w:rsidR="004D05B2" w:rsidRPr="009A5F30">
        <w:rPr>
          <w:rStyle w:val="normaltextrun"/>
          <w:rFonts w:eastAsiaTheme="majorEastAsia" w:cstheme="minorHAnsi"/>
          <w:color w:val="000000"/>
        </w:rPr>
        <w:t>study</w:t>
      </w:r>
      <w:r w:rsidR="0051778D" w:rsidRPr="009A5F30">
        <w:rPr>
          <w:rStyle w:val="normaltextrun"/>
          <w:rFonts w:eastAsiaTheme="majorEastAsia" w:cstheme="minorHAnsi"/>
          <w:color w:val="000000"/>
        </w:rPr>
        <w:t xml:space="preserve"> </w:t>
      </w:r>
      <w:r w:rsidR="00C02C49" w:rsidRPr="009A5F30">
        <w:rPr>
          <w:rStyle w:val="normaltextrun"/>
          <w:rFonts w:eastAsiaTheme="majorEastAsia" w:cstheme="minorHAnsi"/>
          <w:color w:val="000000"/>
        </w:rPr>
        <w:t xml:space="preserve">to investigate the relationship </w:t>
      </w:r>
      <w:r w:rsidR="0017181B" w:rsidRPr="009A5F30">
        <w:rPr>
          <w:rStyle w:val="normaltextrun"/>
          <w:rFonts w:eastAsiaTheme="majorEastAsia" w:cstheme="minorHAnsi"/>
          <w:color w:val="000000"/>
        </w:rPr>
        <w:t xml:space="preserve">of </w:t>
      </w:r>
      <w:r w:rsidR="005C4B13" w:rsidRPr="009A5F30">
        <w:rPr>
          <w:rStyle w:val="normaltextrun"/>
          <w:rFonts w:eastAsiaTheme="majorEastAsia" w:cstheme="minorHAnsi"/>
          <w:color w:val="000000"/>
        </w:rPr>
        <w:t xml:space="preserve">total </w:t>
      </w:r>
      <w:r w:rsidR="005860E8" w:rsidRPr="009A5F30">
        <w:rPr>
          <w:rStyle w:val="normaltextrun"/>
          <w:rFonts w:eastAsiaTheme="majorEastAsia" w:cstheme="minorHAnsi"/>
          <w:color w:val="000000"/>
        </w:rPr>
        <w:t>and inorganic</w:t>
      </w:r>
      <w:r w:rsidR="005C4B13" w:rsidRPr="009A5F30">
        <w:rPr>
          <w:rStyle w:val="normaltextrun"/>
          <w:rFonts w:eastAsiaTheme="majorEastAsia" w:cstheme="minorHAnsi"/>
          <w:color w:val="000000"/>
        </w:rPr>
        <w:t xml:space="preserve"> </w:t>
      </w:r>
      <w:r w:rsidR="00A457B4" w:rsidRPr="009A5F30">
        <w:rPr>
          <w:rStyle w:val="normaltextrun"/>
          <w:rFonts w:eastAsiaTheme="majorEastAsia" w:cstheme="minorHAnsi"/>
          <w:color w:val="000000"/>
        </w:rPr>
        <w:t>arsenic</w:t>
      </w:r>
      <w:r w:rsidR="00336484" w:rsidRPr="009A5F30">
        <w:rPr>
          <w:rStyle w:val="normaltextrun"/>
          <w:rFonts w:eastAsiaTheme="majorEastAsia" w:cstheme="minorHAnsi"/>
          <w:color w:val="000000"/>
        </w:rPr>
        <w:t xml:space="preserve"> </w:t>
      </w:r>
      <w:r w:rsidR="0017181B" w:rsidRPr="009A5F30">
        <w:rPr>
          <w:rStyle w:val="normaltextrun"/>
          <w:rFonts w:eastAsiaTheme="majorEastAsia" w:cstheme="minorHAnsi"/>
          <w:color w:val="000000"/>
        </w:rPr>
        <w:t>levels</w:t>
      </w:r>
      <w:r w:rsidR="00336484" w:rsidRPr="009A5F30">
        <w:rPr>
          <w:rStyle w:val="normaltextrun"/>
          <w:rFonts w:eastAsiaTheme="majorEastAsia" w:cstheme="minorHAnsi"/>
          <w:color w:val="000000"/>
        </w:rPr>
        <w:t xml:space="preserve"> in paired water column and fish tissue samples</w:t>
      </w:r>
      <w:r w:rsidR="00686D40">
        <w:rPr>
          <w:rStyle w:val="normaltextrun"/>
          <w:rFonts w:eastAsiaTheme="majorEastAsia" w:cstheme="minorHAnsi"/>
          <w:color w:val="000000"/>
        </w:rPr>
        <w:t xml:space="preserve"> to develop an Idaho-specific </w:t>
      </w:r>
      <w:r w:rsidR="00866AE3">
        <w:rPr>
          <w:rStyle w:val="normaltextrun"/>
          <w:rFonts w:eastAsiaTheme="majorEastAsia" w:cstheme="minorHAnsi"/>
          <w:color w:val="000000"/>
        </w:rPr>
        <w:t>bioaccumulation value for human health criteria</w:t>
      </w:r>
      <w:r w:rsidR="00151A80" w:rsidRPr="009A5F30">
        <w:rPr>
          <w:rStyle w:val="normaltextrun"/>
          <w:rFonts w:eastAsiaTheme="majorEastAsia" w:cstheme="minorHAnsi"/>
          <w:color w:val="000000"/>
        </w:rPr>
        <w:t>. The study</w:t>
      </w:r>
      <w:r w:rsidR="00982EC5" w:rsidRPr="009A5F30">
        <w:rPr>
          <w:rStyle w:val="normaltextrun"/>
          <w:rFonts w:eastAsiaTheme="majorEastAsia" w:cstheme="minorHAnsi"/>
          <w:color w:val="000000"/>
        </w:rPr>
        <w:t xml:space="preserve"> </w:t>
      </w:r>
      <w:r w:rsidRPr="009A5F30">
        <w:rPr>
          <w:rStyle w:val="normaltextrun"/>
          <w:rFonts w:eastAsiaTheme="majorEastAsia" w:cstheme="minorHAnsi"/>
          <w:color w:val="000000"/>
        </w:rPr>
        <w:t xml:space="preserve">found </w:t>
      </w:r>
      <w:r w:rsidR="00151A80" w:rsidRPr="009A5F30">
        <w:rPr>
          <w:rStyle w:val="normaltextrun"/>
          <w:rFonts w:eastAsiaTheme="majorEastAsia" w:cstheme="minorHAnsi"/>
          <w:color w:val="000000"/>
        </w:rPr>
        <w:t xml:space="preserve">that </w:t>
      </w:r>
      <w:r w:rsidRPr="009A5F30">
        <w:rPr>
          <w:rStyle w:val="normaltextrun"/>
          <w:rFonts w:eastAsiaTheme="majorEastAsia" w:cstheme="minorHAnsi"/>
          <w:color w:val="000000"/>
        </w:rPr>
        <w:t>fish tissue and water column levels of arsenic</w:t>
      </w:r>
      <w:r w:rsidR="00982EC5" w:rsidRPr="009A5F30">
        <w:rPr>
          <w:rStyle w:val="normaltextrun"/>
          <w:rFonts w:eastAsiaTheme="majorEastAsia" w:cstheme="minorHAnsi"/>
          <w:color w:val="000000"/>
        </w:rPr>
        <w:t xml:space="preserve"> </w:t>
      </w:r>
      <w:r w:rsidR="00E30C77" w:rsidRPr="009A5F30">
        <w:rPr>
          <w:rStyle w:val="normaltextrun"/>
          <w:rFonts w:eastAsiaTheme="majorEastAsia" w:cstheme="minorHAnsi"/>
          <w:color w:val="000000"/>
        </w:rPr>
        <w:t>were</w:t>
      </w:r>
      <w:r w:rsidR="00151A80" w:rsidRPr="009A5F30">
        <w:rPr>
          <w:rStyle w:val="normaltextrun"/>
          <w:rFonts w:eastAsiaTheme="majorEastAsia" w:cstheme="minorHAnsi"/>
          <w:color w:val="000000"/>
        </w:rPr>
        <w:t xml:space="preserve"> weakly </w:t>
      </w:r>
      <w:r w:rsidR="007C5E19" w:rsidRPr="009A5F30">
        <w:rPr>
          <w:rStyle w:val="normaltextrun"/>
          <w:rFonts w:eastAsiaTheme="majorEastAsia" w:cstheme="minorHAnsi"/>
          <w:color w:val="000000"/>
        </w:rPr>
        <w:t>related,</w:t>
      </w:r>
      <w:r w:rsidR="00151A80" w:rsidRPr="009A5F30">
        <w:rPr>
          <w:rStyle w:val="normaltextrun"/>
          <w:rFonts w:eastAsiaTheme="majorEastAsia" w:cstheme="minorHAnsi"/>
          <w:color w:val="000000"/>
        </w:rPr>
        <w:t xml:space="preserve"> and </w:t>
      </w:r>
      <w:r w:rsidR="00050C68">
        <w:rPr>
          <w:rStyle w:val="normaltextrun"/>
          <w:rFonts w:eastAsiaTheme="majorEastAsia" w:cstheme="minorHAnsi"/>
          <w:color w:val="000000"/>
        </w:rPr>
        <w:t xml:space="preserve">the relationship was not </w:t>
      </w:r>
      <w:r w:rsidR="00151A80" w:rsidRPr="009A5F30">
        <w:rPr>
          <w:rStyle w:val="normaltextrun"/>
          <w:rFonts w:eastAsiaTheme="majorEastAsia" w:cstheme="minorHAnsi"/>
          <w:color w:val="000000"/>
        </w:rPr>
        <w:t>statistically significant</w:t>
      </w:r>
      <w:r w:rsidR="00982EC5" w:rsidRPr="009A5F30">
        <w:rPr>
          <w:rStyle w:val="normaltextrun"/>
          <w:rFonts w:eastAsiaTheme="majorEastAsia" w:cstheme="minorHAnsi"/>
          <w:color w:val="000000"/>
        </w:rPr>
        <w:t xml:space="preserve"> </w:t>
      </w:r>
      <w:r w:rsidR="00863DB1">
        <w:rPr>
          <w:rStyle w:val="normaltextrun"/>
          <w:rFonts w:eastAsiaTheme="majorEastAsia" w:cstheme="minorHAnsi"/>
          <w:color w:val="000000"/>
        </w:rPr>
        <w:t>(</w:t>
      </w:r>
      <w:r w:rsidR="00341DC1" w:rsidRPr="00341DC1">
        <w:rPr>
          <w:rStyle w:val="normaltextrun"/>
          <w:rFonts w:eastAsiaTheme="majorEastAsia" w:cstheme="minorHAnsi"/>
          <w:color w:val="000000"/>
        </w:rPr>
        <w:t>p-value</w:t>
      </w:r>
      <w:r w:rsidR="00665747">
        <w:rPr>
          <w:rStyle w:val="normaltextrun"/>
          <w:rFonts w:eastAsiaTheme="majorEastAsia" w:cstheme="minorHAnsi"/>
          <w:color w:val="000000"/>
        </w:rPr>
        <w:t xml:space="preserve"> </w:t>
      </w:r>
      <w:r w:rsidR="00341DC1">
        <w:rPr>
          <w:rStyle w:val="normaltextrun"/>
          <w:rFonts w:eastAsiaTheme="majorEastAsia" w:cstheme="minorHAnsi"/>
          <w:color w:val="000000"/>
        </w:rPr>
        <w:t>=</w:t>
      </w:r>
      <w:r w:rsidR="00665747">
        <w:rPr>
          <w:rStyle w:val="normaltextrun"/>
          <w:rFonts w:eastAsiaTheme="majorEastAsia" w:cstheme="minorHAnsi"/>
          <w:color w:val="000000"/>
        </w:rPr>
        <w:t xml:space="preserve"> </w:t>
      </w:r>
      <w:r w:rsidR="00341DC1" w:rsidRPr="00341DC1">
        <w:rPr>
          <w:rStyle w:val="normaltextrun"/>
          <w:rFonts w:eastAsiaTheme="majorEastAsia" w:cstheme="minorHAnsi"/>
          <w:color w:val="000000"/>
        </w:rPr>
        <w:t>0.</w:t>
      </w:r>
      <w:r w:rsidR="00772031">
        <w:rPr>
          <w:rStyle w:val="normaltextrun"/>
          <w:rFonts w:eastAsiaTheme="majorEastAsia" w:cstheme="minorHAnsi"/>
          <w:color w:val="000000"/>
        </w:rPr>
        <w:t>56</w:t>
      </w:r>
      <w:r w:rsidR="00341DC1">
        <w:rPr>
          <w:rStyle w:val="normaltextrun"/>
          <w:rFonts w:eastAsiaTheme="majorEastAsia" w:cstheme="minorHAnsi"/>
          <w:color w:val="000000"/>
        </w:rPr>
        <w:t>)</w:t>
      </w:r>
      <w:r w:rsidR="00341DC1" w:rsidRPr="00341DC1">
        <w:rPr>
          <w:rStyle w:val="normaltextrun"/>
          <w:rFonts w:eastAsiaTheme="majorEastAsia" w:cstheme="minorHAnsi"/>
          <w:color w:val="000000"/>
        </w:rPr>
        <w:t xml:space="preserve"> </w:t>
      </w:r>
      <w:r w:rsidR="00982EC5" w:rsidRPr="009A5F30">
        <w:rPr>
          <w:rStyle w:val="normaltextrun"/>
          <w:rFonts w:eastAsiaTheme="majorEastAsia" w:cstheme="minorHAnsi"/>
          <w:color w:val="000000"/>
        </w:rPr>
        <w:t>(DEQ 20</w:t>
      </w:r>
      <w:r w:rsidR="00983402">
        <w:rPr>
          <w:rStyle w:val="normaltextrun"/>
          <w:rFonts w:eastAsiaTheme="majorEastAsia" w:cstheme="minorHAnsi"/>
          <w:color w:val="000000"/>
        </w:rPr>
        <w:t>20</w:t>
      </w:r>
      <w:r w:rsidR="006205E4">
        <w:rPr>
          <w:rStyle w:val="normaltextrun"/>
          <w:rFonts w:eastAsiaTheme="majorEastAsia" w:cstheme="minorHAnsi"/>
          <w:color w:val="000000"/>
        </w:rPr>
        <w:t>; Morrison et al 2023</w:t>
      </w:r>
      <w:r w:rsidR="00982EC5" w:rsidRPr="009A5F30">
        <w:rPr>
          <w:rStyle w:val="normaltextrun"/>
          <w:rFonts w:eastAsiaTheme="majorEastAsia" w:cstheme="minorHAnsi"/>
          <w:color w:val="000000"/>
        </w:rPr>
        <w:t>)</w:t>
      </w:r>
      <w:r w:rsidR="009357CC" w:rsidRPr="009A5F30">
        <w:rPr>
          <w:rStyle w:val="normaltextrun"/>
          <w:rFonts w:eastAsiaTheme="majorEastAsia" w:cstheme="minorHAnsi"/>
          <w:color w:val="000000"/>
        </w:rPr>
        <w:t>.</w:t>
      </w:r>
      <w:r w:rsidR="00A457B4" w:rsidRPr="009A5F30">
        <w:rPr>
          <w:rStyle w:val="normaltextrun"/>
          <w:rFonts w:eastAsiaTheme="majorEastAsia" w:cstheme="minorHAnsi"/>
          <w:color w:val="000000"/>
        </w:rPr>
        <w:t xml:space="preserve"> </w:t>
      </w:r>
    </w:p>
    <w:p w14:paraId="4DF5DCFC" w14:textId="6D0AC259" w:rsidR="00FE4852" w:rsidRPr="009A5F30" w:rsidRDefault="00CD6140" w:rsidP="0062676D">
      <w:pPr>
        <w:pStyle w:val="BodyText"/>
        <w:rPr>
          <w:rStyle w:val="eop"/>
          <w:rFonts w:eastAsiaTheme="majorEastAsia" w:cstheme="minorHAnsi"/>
          <w:color w:val="000000" w:themeColor="text1"/>
        </w:rPr>
      </w:pPr>
      <w:r w:rsidRPr="009A5F30">
        <w:rPr>
          <w:rStyle w:val="normaltextrun"/>
          <w:rFonts w:eastAsiaTheme="majorEastAsia" w:cstheme="minorHAnsi"/>
          <w:color w:val="000000" w:themeColor="text1"/>
        </w:rPr>
        <w:t>Due to</w:t>
      </w:r>
      <w:r w:rsidR="008D444C" w:rsidRPr="009A5F30">
        <w:rPr>
          <w:rStyle w:val="normaltextrun"/>
          <w:rFonts w:eastAsiaTheme="majorEastAsia" w:cstheme="minorHAnsi"/>
          <w:color w:val="000000" w:themeColor="text1"/>
        </w:rPr>
        <w:t xml:space="preserve"> </w:t>
      </w:r>
      <w:r w:rsidR="00BE3702" w:rsidRPr="009A5F30">
        <w:rPr>
          <w:rStyle w:val="normaltextrun"/>
          <w:rFonts w:eastAsiaTheme="majorEastAsia" w:cstheme="minorHAnsi"/>
          <w:color w:val="000000" w:themeColor="text1"/>
        </w:rPr>
        <w:t xml:space="preserve">the </w:t>
      </w:r>
      <w:r w:rsidR="008D444C" w:rsidRPr="009A5F30">
        <w:rPr>
          <w:rStyle w:val="normaltextrun"/>
          <w:rFonts w:eastAsiaTheme="majorEastAsia" w:cstheme="minorHAnsi"/>
          <w:color w:val="000000" w:themeColor="text1"/>
        </w:rPr>
        <w:t xml:space="preserve">lack of evidence for </w:t>
      </w:r>
      <w:r w:rsidR="7C8C432E" w:rsidRPr="009A5F30" w:rsidDel="00473A76">
        <w:rPr>
          <w:rStyle w:val="normaltextrun"/>
          <w:rFonts w:eastAsiaTheme="majorEastAsia" w:cstheme="minorHAnsi"/>
          <w:color w:val="000000" w:themeColor="text1"/>
        </w:rPr>
        <w:t xml:space="preserve">a </w:t>
      </w:r>
      <w:r w:rsidR="008D444C" w:rsidRPr="009A5F30">
        <w:rPr>
          <w:rStyle w:val="normaltextrun"/>
          <w:rFonts w:eastAsiaTheme="majorEastAsia" w:cstheme="minorHAnsi"/>
          <w:color w:val="000000" w:themeColor="text1"/>
        </w:rPr>
        <w:t xml:space="preserve">strong relationship between </w:t>
      </w:r>
      <w:r w:rsidR="40744B4E" w:rsidRPr="009A5F30">
        <w:rPr>
          <w:rStyle w:val="normaltextrun"/>
          <w:rFonts w:eastAsiaTheme="majorEastAsia" w:cstheme="minorHAnsi"/>
          <w:color w:val="000000" w:themeColor="text1"/>
        </w:rPr>
        <w:t>fish tissue and water column levels of arsenic</w:t>
      </w:r>
      <w:r w:rsidR="00696FFA" w:rsidRPr="009A5F30">
        <w:rPr>
          <w:rStyle w:val="normaltextrun"/>
          <w:rFonts w:eastAsiaTheme="majorEastAsia" w:cstheme="minorHAnsi"/>
          <w:color w:val="000000" w:themeColor="text1"/>
        </w:rPr>
        <w:t xml:space="preserve">, </w:t>
      </w:r>
      <w:r w:rsidR="40744B4E" w:rsidRPr="009A5F30">
        <w:rPr>
          <w:rStyle w:val="normaltextrun"/>
          <w:rFonts w:eastAsiaTheme="majorEastAsia" w:cstheme="minorHAnsi"/>
          <w:color w:val="000000" w:themeColor="text1"/>
        </w:rPr>
        <w:t xml:space="preserve">DEQ believes </w:t>
      </w:r>
      <w:r w:rsidR="007C5E19" w:rsidRPr="009A5F30">
        <w:rPr>
          <w:rStyle w:val="normaltextrun"/>
          <w:rFonts w:eastAsiaTheme="majorEastAsia" w:cstheme="minorHAnsi"/>
          <w:color w:val="000000" w:themeColor="text1"/>
        </w:rPr>
        <w:t xml:space="preserve">the </w:t>
      </w:r>
      <w:r w:rsidR="007C5E19">
        <w:rPr>
          <w:rStyle w:val="normaltextrun"/>
          <w:rFonts w:eastAsiaTheme="majorEastAsia" w:cstheme="minorHAnsi"/>
          <w:color w:val="000000" w:themeColor="text1"/>
        </w:rPr>
        <w:t>rule</w:t>
      </w:r>
      <w:r w:rsidR="40744B4E" w:rsidRPr="009A5F30">
        <w:rPr>
          <w:rStyle w:val="normaltextrun"/>
          <w:rFonts w:eastAsiaTheme="majorEastAsia" w:cstheme="minorHAnsi"/>
          <w:color w:val="000000" w:themeColor="text1"/>
        </w:rPr>
        <w:t xml:space="preserve"> and </w:t>
      </w:r>
      <w:r w:rsidR="004D4984">
        <w:rPr>
          <w:rStyle w:val="normaltextrun"/>
          <w:rFonts w:eastAsiaTheme="majorEastAsia" w:cstheme="minorHAnsi"/>
          <w:color w:val="000000" w:themeColor="text1"/>
        </w:rPr>
        <w:t xml:space="preserve">its </w:t>
      </w:r>
      <w:r w:rsidR="40744B4E" w:rsidRPr="009A5F30">
        <w:rPr>
          <w:rStyle w:val="normaltextrun"/>
          <w:rFonts w:eastAsiaTheme="majorEastAsia" w:cstheme="minorHAnsi"/>
          <w:color w:val="000000" w:themeColor="text1"/>
        </w:rPr>
        <w:t>implementation principles</w:t>
      </w:r>
      <w:r w:rsidR="0097336D" w:rsidRPr="009A5F30">
        <w:rPr>
          <w:rStyle w:val="normaltextrun"/>
          <w:rFonts w:eastAsiaTheme="majorEastAsia" w:cstheme="minorHAnsi"/>
          <w:color w:val="000000" w:themeColor="text1"/>
        </w:rPr>
        <w:t xml:space="preserve">, </w:t>
      </w:r>
      <w:r w:rsidR="007908F7" w:rsidRPr="009A5F30">
        <w:rPr>
          <w:rStyle w:val="normaltextrun"/>
          <w:rFonts w:eastAsiaTheme="majorEastAsia" w:cstheme="minorHAnsi"/>
          <w:color w:val="000000" w:themeColor="text1"/>
        </w:rPr>
        <w:t xml:space="preserve">including </w:t>
      </w:r>
      <w:r w:rsidR="0097336D" w:rsidRPr="009A5F30">
        <w:rPr>
          <w:rStyle w:val="normaltextrun"/>
          <w:rFonts w:eastAsiaTheme="majorEastAsia" w:cstheme="minorHAnsi"/>
          <w:color w:val="000000" w:themeColor="text1"/>
        </w:rPr>
        <w:t>the use of</w:t>
      </w:r>
      <w:r w:rsidR="007908F7" w:rsidRPr="009A5F30">
        <w:rPr>
          <w:rStyle w:val="normaltextrun"/>
          <w:rFonts w:eastAsiaTheme="majorEastAsia" w:cstheme="minorHAnsi"/>
          <w:color w:val="000000" w:themeColor="text1"/>
        </w:rPr>
        <w:t xml:space="preserve"> TL</w:t>
      </w:r>
      <w:r w:rsidR="00873B47">
        <w:rPr>
          <w:rStyle w:val="normaltextrun"/>
          <w:rFonts w:eastAsiaTheme="majorEastAsia" w:cstheme="minorHAnsi"/>
          <w:color w:val="000000" w:themeColor="text1"/>
        </w:rPr>
        <w:t>-</w:t>
      </w:r>
      <w:r w:rsidR="007908F7" w:rsidRPr="009A5F30">
        <w:rPr>
          <w:rStyle w:val="normaltextrun"/>
          <w:rFonts w:eastAsiaTheme="majorEastAsia" w:cstheme="minorHAnsi"/>
          <w:color w:val="000000" w:themeColor="text1"/>
        </w:rPr>
        <w:t>BAF</w:t>
      </w:r>
      <w:r w:rsidR="00C653F5">
        <w:rPr>
          <w:rStyle w:val="normaltextrun"/>
          <w:rFonts w:eastAsiaTheme="majorEastAsia" w:cstheme="minorHAnsi"/>
          <w:color w:val="000000" w:themeColor="text1"/>
        </w:rPr>
        <w:t xml:space="preserve"> and a dual tissue/water column criterion</w:t>
      </w:r>
      <w:r w:rsidR="0097336D" w:rsidRPr="009A5F30">
        <w:rPr>
          <w:rStyle w:val="normaltextrun"/>
          <w:rFonts w:eastAsiaTheme="majorEastAsia" w:cstheme="minorHAnsi"/>
          <w:color w:val="000000" w:themeColor="text1"/>
        </w:rPr>
        <w:t>,</w:t>
      </w:r>
      <w:r w:rsidR="40744B4E" w:rsidRPr="009A5F30">
        <w:rPr>
          <w:rStyle w:val="normaltextrun"/>
          <w:rFonts w:eastAsiaTheme="majorEastAsia" w:cstheme="minorHAnsi"/>
          <w:color w:val="000000" w:themeColor="text1"/>
        </w:rPr>
        <w:t xml:space="preserve"> </w:t>
      </w:r>
      <w:r w:rsidR="007A6776">
        <w:rPr>
          <w:rStyle w:val="normaltextrun"/>
          <w:rFonts w:eastAsiaTheme="majorEastAsia" w:cstheme="minorHAnsi"/>
          <w:color w:val="000000" w:themeColor="text1"/>
        </w:rPr>
        <w:t>will</w:t>
      </w:r>
      <w:r w:rsidR="007A6776" w:rsidRPr="009A5F30">
        <w:rPr>
          <w:rStyle w:val="normaltextrun"/>
          <w:rFonts w:eastAsiaTheme="majorEastAsia" w:cstheme="minorHAnsi"/>
          <w:color w:val="000000" w:themeColor="text1"/>
        </w:rPr>
        <w:t xml:space="preserve"> </w:t>
      </w:r>
      <w:r w:rsidR="40744B4E" w:rsidRPr="009A5F30">
        <w:rPr>
          <w:rStyle w:val="normaltextrun"/>
          <w:rFonts w:eastAsiaTheme="majorEastAsia" w:cstheme="minorHAnsi"/>
          <w:color w:val="000000" w:themeColor="text1"/>
        </w:rPr>
        <w:t>account for changing or increasing arsenic conditions. Unlike other metals</w:t>
      </w:r>
      <w:r w:rsidR="00F44D76">
        <w:rPr>
          <w:rStyle w:val="normaltextrun"/>
          <w:rFonts w:eastAsiaTheme="majorEastAsia" w:cstheme="minorHAnsi"/>
          <w:color w:val="000000" w:themeColor="text1"/>
        </w:rPr>
        <w:t>,</w:t>
      </w:r>
      <w:r w:rsidR="40744B4E" w:rsidRPr="009A5F30">
        <w:rPr>
          <w:rStyle w:val="normaltextrun"/>
          <w:rFonts w:eastAsiaTheme="majorEastAsia" w:cstheme="minorHAnsi"/>
          <w:color w:val="000000" w:themeColor="text1"/>
        </w:rPr>
        <w:t xml:space="preserve"> such as </w:t>
      </w:r>
      <w:r w:rsidR="37FC7CB2" w:rsidRPr="009A5F30">
        <w:rPr>
          <w:rStyle w:val="normaltextrun"/>
          <w:rFonts w:eastAsiaTheme="majorEastAsia" w:cstheme="minorHAnsi"/>
          <w:color w:val="000000" w:themeColor="text1"/>
        </w:rPr>
        <w:t>m</w:t>
      </w:r>
      <w:r w:rsidR="40744B4E" w:rsidRPr="009A5F30">
        <w:rPr>
          <w:rStyle w:val="normaltextrun"/>
          <w:rFonts w:eastAsiaTheme="majorEastAsia" w:cstheme="minorHAnsi"/>
          <w:color w:val="000000" w:themeColor="text1"/>
        </w:rPr>
        <w:t xml:space="preserve">ercury and </w:t>
      </w:r>
      <w:r w:rsidR="37FC7CB2" w:rsidRPr="009A5F30">
        <w:rPr>
          <w:rStyle w:val="normaltextrun"/>
          <w:rFonts w:eastAsiaTheme="majorEastAsia" w:cstheme="minorHAnsi"/>
          <w:color w:val="000000" w:themeColor="text1"/>
        </w:rPr>
        <w:t>s</w:t>
      </w:r>
      <w:r w:rsidR="40744B4E" w:rsidRPr="009A5F30">
        <w:rPr>
          <w:rStyle w:val="normaltextrun"/>
          <w:rFonts w:eastAsiaTheme="majorEastAsia" w:cstheme="minorHAnsi"/>
          <w:color w:val="000000" w:themeColor="text1"/>
        </w:rPr>
        <w:t xml:space="preserve">elenium, arsenic is not highly </w:t>
      </w:r>
      <w:r w:rsidR="40744B4E" w:rsidRPr="009A5F30">
        <w:rPr>
          <w:rStyle w:val="spellingerror"/>
          <w:rFonts w:cstheme="minorHAnsi"/>
          <w:color w:val="000000" w:themeColor="text1"/>
        </w:rPr>
        <w:t>bioaccumulative</w:t>
      </w:r>
      <w:r w:rsidR="40744B4E" w:rsidRPr="009A5F30">
        <w:rPr>
          <w:rStyle w:val="normaltextrun"/>
          <w:rFonts w:eastAsiaTheme="majorEastAsia" w:cstheme="minorHAnsi"/>
          <w:color w:val="000000" w:themeColor="text1"/>
        </w:rPr>
        <w:t xml:space="preserve">. </w:t>
      </w:r>
      <w:r w:rsidR="00641471">
        <w:rPr>
          <w:rStyle w:val="eop"/>
          <w:rFonts w:eastAsiaTheme="majorEastAsia" w:cstheme="minorHAnsi"/>
          <w:color w:val="000000" w:themeColor="text1"/>
        </w:rPr>
        <w:t>In fact, lower trophic level species are more likely to have elevated levels of inorganic arsenic</w:t>
      </w:r>
      <w:r w:rsidR="0007528C">
        <w:rPr>
          <w:rStyle w:val="eop"/>
          <w:rFonts w:eastAsiaTheme="majorEastAsia" w:cstheme="minorHAnsi"/>
          <w:color w:val="000000" w:themeColor="text1"/>
        </w:rPr>
        <w:t xml:space="preserve"> than those at higher trophic levels</w:t>
      </w:r>
      <w:r w:rsidR="007C5E19">
        <w:rPr>
          <w:rStyle w:val="eop"/>
          <w:rFonts w:eastAsiaTheme="majorEastAsia" w:cstheme="minorHAnsi"/>
          <w:color w:val="000000" w:themeColor="text1"/>
        </w:rPr>
        <w:t xml:space="preserve"> (</w:t>
      </w:r>
      <w:r w:rsidR="00C653F5">
        <w:t xml:space="preserve">Morrison et al. 2023; Ghosh et al. 2022; </w:t>
      </w:r>
      <w:r w:rsidR="00CB013B" w:rsidRPr="15332599">
        <w:rPr>
          <w:rStyle w:val="normaltextrun"/>
        </w:rPr>
        <w:t xml:space="preserve">ATSDR </w:t>
      </w:r>
      <w:r w:rsidR="00CB013B">
        <w:rPr>
          <w:rStyle w:val="normaltextrun"/>
        </w:rPr>
        <w:t>2007a</w:t>
      </w:r>
      <w:r w:rsidR="00CB013B" w:rsidRPr="15332599">
        <w:rPr>
          <w:rStyle w:val="normaltextrun"/>
        </w:rPr>
        <w:t>; Williams et al. 2006</w:t>
      </w:r>
      <w:r w:rsidR="00CB013B">
        <w:t>; EPA 2003)</w:t>
      </w:r>
      <w:r w:rsidR="0007528C">
        <w:rPr>
          <w:rStyle w:val="eop"/>
          <w:rFonts w:eastAsiaTheme="majorEastAsia" w:cstheme="minorHAnsi"/>
          <w:color w:val="000000" w:themeColor="text1"/>
        </w:rPr>
        <w:t xml:space="preserve">. </w:t>
      </w:r>
      <w:r w:rsidR="00906E9B">
        <w:rPr>
          <w:rStyle w:val="normaltextrun"/>
          <w:rFonts w:eastAsiaTheme="majorEastAsia" w:cstheme="minorHAnsi"/>
          <w:color w:val="000000" w:themeColor="text1"/>
        </w:rPr>
        <w:t>L</w:t>
      </w:r>
      <w:r w:rsidR="008D3569" w:rsidRPr="009A5F30">
        <w:rPr>
          <w:rStyle w:val="normaltextrun"/>
          <w:rFonts w:eastAsiaTheme="majorEastAsia" w:cstheme="minorHAnsi"/>
          <w:color w:val="000000" w:themeColor="text1"/>
        </w:rPr>
        <w:t>ittle concern</w:t>
      </w:r>
      <w:r w:rsidR="00906E9B">
        <w:rPr>
          <w:rStyle w:val="normaltextrun"/>
          <w:rFonts w:eastAsiaTheme="majorEastAsia" w:cstheme="minorHAnsi"/>
          <w:color w:val="000000" w:themeColor="text1"/>
        </w:rPr>
        <w:t xml:space="preserve"> exists</w:t>
      </w:r>
      <w:r w:rsidR="008D3569" w:rsidRPr="009A5F30">
        <w:rPr>
          <w:rStyle w:val="normaltextrun"/>
          <w:rFonts w:eastAsiaTheme="majorEastAsia" w:cstheme="minorHAnsi"/>
          <w:color w:val="000000" w:themeColor="text1"/>
        </w:rPr>
        <w:t xml:space="preserve"> that small, incremental changes in water chemistry would result in drastic changes in fish tissue.</w:t>
      </w:r>
    </w:p>
    <w:p w14:paraId="4CA9ABC2" w14:textId="10D31A52" w:rsidR="002542A1" w:rsidRDefault="00C5672C" w:rsidP="0062676D">
      <w:pPr>
        <w:pStyle w:val="BodyText"/>
        <w:rPr>
          <w:rStyle w:val="eop"/>
          <w:rFonts w:eastAsiaTheme="majorEastAsia"/>
          <w:color w:val="000000" w:themeColor="text1"/>
        </w:rPr>
      </w:pPr>
      <w:r w:rsidRPr="009A5F30">
        <w:rPr>
          <w:rStyle w:val="eop"/>
          <w:rFonts w:eastAsiaTheme="majorEastAsia" w:cstheme="minorHAnsi"/>
          <w:color w:val="000000" w:themeColor="text1"/>
        </w:rPr>
        <w:t xml:space="preserve">During negotiated rulemaking, stakeholders and DEQ considered </w:t>
      </w:r>
      <w:r w:rsidR="00B87FE0" w:rsidRPr="009A5F30">
        <w:rPr>
          <w:rStyle w:val="eop"/>
          <w:rFonts w:eastAsiaTheme="majorEastAsia" w:cstheme="minorHAnsi"/>
          <w:color w:val="000000" w:themeColor="text1"/>
        </w:rPr>
        <w:t xml:space="preserve">whether </w:t>
      </w:r>
      <w:r w:rsidR="00ED4F18" w:rsidRPr="009A5F30">
        <w:rPr>
          <w:rStyle w:val="eop"/>
          <w:rFonts w:eastAsiaTheme="majorEastAsia" w:cstheme="minorHAnsi"/>
          <w:color w:val="000000" w:themeColor="text1"/>
        </w:rPr>
        <w:t xml:space="preserve">new inputs or activities within a watershed would reach equilibrium quickly or would take a long time to </w:t>
      </w:r>
      <w:r w:rsidR="00AF665F" w:rsidRPr="009A5F30">
        <w:rPr>
          <w:rStyle w:val="eop"/>
          <w:rFonts w:eastAsiaTheme="majorEastAsia" w:cstheme="minorHAnsi"/>
          <w:color w:val="000000" w:themeColor="text1"/>
        </w:rPr>
        <w:t>manifest. T</w:t>
      </w:r>
      <w:r w:rsidR="002542A1" w:rsidRPr="009A5F30">
        <w:rPr>
          <w:rStyle w:val="eop"/>
          <w:rFonts w:eastAsiaTheme="majorEastAsia" w:cstheme="minorHAnsi"/>
          <w:color w:val="000000" w:themeColor="text1"/>
        </w:rPr>
        <w:t xml:space="preserve">he </w:t>
      </w:r>
      <w:r w:rsidR="001D4E59">
        <w:rPr>
          <w:rStyle w:val="eop"/>
          <w:rFonts w:eastAsiaTheme="majorEastAsia" w:cstheme="minorHAnsi"/>
          <w:color w:val="000000" w:themeColor="text1"/>
        </w:rPr>
        <w:t xml:space="preserve">group </w:t>
      </w:r>
      <w:r w:rsidR="002542A1" w:rsidRPr="009A5F30">
        <w:rPr>
          <w:rStyle w:val="eop"/>
          <w:rFonts w:eastAsiaTheme="majorEastAsia" w:cstheme="minorHAnsi"/>
          <w:color w:val="000000" w:themeColor="text1"/>
        </w:rPr>
        <w:t>deci</w:t>
      </w:r>
      <w:r w:rsidR="001D4E59">
        <w:rPr>
          <w:rStyle w:val="eop"/>
          <w:rFonts w:eastAsiaTheme="majorEastAsia" w:cstheme="minorHAnsi"/>
          <w:color w:val="000000" w:themeColor="text1"/>
        </w:rPr>
        <w:t>ded</w:t>
      </w:r>
      <w:r w:rsidR="002542A1" w:rsidRPr="009A5F30">
        <w:rPr>
          <w:rStyle w:val="eop"/>
          <w:rFonts w:eastAsiaTheme="majorEastAsia" w:cstheme="minorHAnsi"/>
          <w:color w:val="000000" w:themeColor="text1"/>
        </w:rPr>
        <w:t xml:space="preserve"> to use </w:t>
      </w:r>
      <w:r w:rsidR="002F7ADE">
        <w:rPr>
          <w:rStyle w:val="eop"/>
          <w:rFonts w:eastAsiaTheme="majorEastAsia" w:cstheme="minorHAnsi"/>
          <w:color w:val="000000" w:themeColor="text1"/>
        </w:rPr>
        <w:t>a</w:t>
      </w:r>
      <w:r w:rsidR="002542A1" w:rsidRPr="009A5F30">
        <w:rPr>
          <w:rStyle w:val="eop"/>
          <w:rFonts w:eastAsiaTheme="majorEastAsia" w:cstheme="minorHAnsi"/>
          <w:color w:val="000000" w:themeColor="text1"/>
        </w:rPr>
        <w:t xml:space="preserve"> set buffer period after </w:t>
      </w:r>
      <w:r w:rsidR="00AF665F" w:rsidRPr="009A5F30">
        <w:rPr>
          <w:rStyle w:val="eop"/>
          <w:rFonts w:eastAsiaTheme="majorEastAsia" w:cstheme="minorHAnsi"/>
          <w:color w:val="000000" w:themeColor="text1"/>
        </w:rPr>
        <w:t xml:space="preserve">new </w:t>
      </w:r>
      <w:r w:rsidR="007908F7" w:rsidRPr="009A5F30">
        <w:rPr>
          <w:rStyle w:val="eop"/>
          <w:rFonts w:eastAsiaTheme="majorEastAsia" w:cstheme="minorHAnsi"/>
          <w:color w:val="000000" w:themeColor="text1"/>
        </w:rPr>
        <w:t>or</w:t>
      </w:r>
      <w:r w:rsidR="002542A1" w:rsidRPr="009A5F30">
        <w:rPr>
          <w:rStyle w:val="eop"/>
          <w:rFonts w:eastAsiaTheme="majorEastAsia" w:cstheme="minorHAnsi"/>
          <w:color w:val="000000" w:themeColor="text1"/>
        </w:rPr>
        <w:t xml:space="preserve"> </w:t>
      </w:r>
      <w:r w:rsidR="00AF665F" w:rsidRPr="009A5F30">
        <w:rPr>
          <w:rStyle w:val="eop"/>
          <w:rFonts w:eastAsiaTheme="majorEastAsia" w:cstheme="minorHAnsi"/>
          <w:color w:val="000000" w:themeColor="text1"/>
        </w:rPr>
        <w:t xml:space="preserve">increased </w:t>
      </w:r>
      <w:r w:rsidR="002542A1" w:rsidRPr="009A5F30">
        <w:rPr>
          <w:rStyle w:val="eop"/>
          <w:rFonts w:eastAsiaTheme="majorEastAsia" w:cstheme="minorHAnsi"/>
          <w:color w:val="000000" w:themeColor="text1"/>
        </w:rPr>
        <w:t xml:space="preserve">discharges. </w:t>
      </w:r>
      <w:r w:rsidR="00E7495F" w:rsidRPr="009A5F30">
        <w:rPr>
          <w:rStyle w:val="eop"/>
          <w:rFonts w:eastAsiaTheme="majorEastAsia" w:cstheme="minorHAnsi"/>
          <w:color w:val="000000" w:themeColor="text1"/>
        </w:rPr>
        <w:t>R</w:t>
      </w:r>
      <w:r w:rsidR="002542A1" w:rsidRPr="009A5F30">
        <w:rPr>
          <w:rStyle w:val="eop"/>
          <w:rFonts w:eastAsiaTheme="majorEastAsia" w:cstheme="minorHAnsi"/>
          <w:color w:val="000000" w:themeColor="text1"/>
        </w:rPr>
        <w:t xml:space="preserve">esearch has shown varying lengths of time to achieve </w:t>
      </w:r>
      <w:r w:rsidR="00562B7D">
        <w:rPr>
          <w:rStyle w:val="eop"/>
          <w:rFonts w:eastAsiaTheme="majorEastAsia" w:cstheme="minorHAnsi"/>
          <w:color w:val="000000" w:themeColor="text1"/>
        </w:rPr>
        <w:t>site equilibrium</w:t>
      </w:r>
      <w:r w:rsidR="002542A1" w:rsidRPr="009A5F30">
        <w:rPr>
          <w:rStyle w:val="eop"/>
          <w:rFonts w:eastAsiaTheme="majorEastAsia" w:cstheme="minorHAnsi"/>
          <w:color w:val="000000" w:themeColor="text1"/>
        </w:rPr>
        <w:t xml:space="preserve"> based on various environmental parameters and organism traits (EPRI 2008, 2011</w:t>
      </w:r>
      <w:r w:rsidR="002542A1" w:rsidRPr="49608FC3">
        <w:rPr>
          <w:rStyle w:val="eop"/>
          <w:rFonts w:eastAsiaTheme="majorEastAsia"/>
          <w:color w:val="000000" w:themeColor="text1"/>
        </w:rPr>
        <w:t xml:space="preserve">). </w:t>
      </w:r>
      <w:r w:rsidR="00805BAE">
        <w:rPr>
          <w:rStyle w:val="eop"/>
          <w:rFonts w:eastAsiaTheme="majorEastAsia"/>
          <w:color w:val="000000" w:themeColor="text1"/>
        </w:rPr>
        <w:t>Laboratory</w:t>
      </w:r>
      <w:r w:rsidR="00E7495F">
        <w:rPr>
          <w:rStyle w:val="eop"/>
          <w:rFonts w:eastAsiaTheme="majorEastAsia"/>
          <w:color w:val="000000" w:themeColor="text1"/>
        </w:rPr>
        <w:t xml:space="preserve"> studies</w:t>
      </w:r>
      <w:r w:rsidR="002542A1" w:rsidRPr="49608FC3">
        <w:rPr>
          <w:rStyle w:val="eop"/>
          <w:rFonts w:eastAsiaTheme="majorEastAsia"/>
          <w:color w:val="000000" w:themeColor="text1"/>
        </w:rPr>
        <w:t xml:space="preserve"> have shown </w:t>
      </w:r>
      <w:r w:rsidR="001402EB">
        <w:rPr>
          <w:rStyle w:val="eop"/>
          <w:rFonts w:eastAsiaTheme="majorEastAsia"/>
          <w:color w:val="000000" w:themeColor="text1"/>
        </w:rPr>
        <w:t xml:space="preserve">that </w:t>
      </w:r>
      <w:r w:rsidR="004A499E">
        <w:rPr>
          <w:rStyle w:val="eop"/>
          <w:rFonts w:eastAsiaTheme="majorEastAsia"/>
          <w:color w:val="000000" w:themeColor="text1"/>
        </w:rPr>
        <w:t>equilibrium</w:t>
      </w:r>
      <w:r w:rsidR="002542A1" w:rsidRPr="49608FC3">
        <w:rPr>
          <w:rStyle w:val="eop"/>
          <w:rFonts w:eastAsiaTheme="majorEastAsia"/>
          <w:color w:val="000000" w:themeColor="text1"/>
        </w:rPr>
        <w:t xml:space="preserve"> for arsenic </w:t>
      </w:r>
      <w:r w:rsidR="007C5E19" w:rsidRPr="49608FC3">
        <w:rPr>
          <w:rStyle w:val="eop"/>
          <w:rFonts w:eastAsiaTheme="majorEastAsia"/>
          <w:color w:val="000000" w:themeColor="text1"/>
        </w:rPr>
        <w:t>is</w:t>
      </w:r>
      <w:r w:rsidR="002542A1" w:rsidRPr="49608FC3">
        <w:rPr>
          <w:rStyle w:val="eop"/>
          <w:rFonts w:eastAsiaTheme="majorEastAsia"/>
          <w:color w:val="000000" w:themeColor="text1"/>
        </w:rPr>
        <w:t xml:space="preserve"> close to 60 days in </w:t>
      </w:r>
      <w:r w:rsidR="001D4E59">
        <w:rPr>
          <w:rStyle w:val="eop"/>
          <w:rFonts w:eastAsiaTheme="majorEastAsia"/>
          <w:color w:val="000000" w:themeColor="text1"/>
        </w:rPr>
        <w:t>R</w:t>
      </w:r>
      <w:r w:rsidR="002542A1" w:rsidRPr="49608FC3">
        <w:rPr>
          <w:rStyle w:val="eop"/>
          <w:rFonts w:eastAsiaTheme="majorEastAsia"/>
          <w:color w:val="000000" w:themeColor="text1"/>
        </w:rPr>
        <w:t xml:space="preserve">ainbow </w:t>
      </w:r>
      <w:r w:rsidR="001D4E59">
        <w:rPr>
          <w:rStyle w:val="eop"/>
          <w:rFonts w:eastAsiaTheme="majorEastAsia"/>
          <w:color w:val="000000" w:themeColor="text1"/>
        </w:rPr>
        <w:t>T</w:t>
      </w:r>
      <w:r w:rsidR="002542A1" w:rsidRPr="49608FC3">
        <w:rPr>
          <w:rStyle w:val="eop"/>
          <w:rFonts w:eastAsiaTheme="majorEastAsia"/>
          <w:color w:val="000000" w:themeColor="text1"/>
        </w:rPr>
        <w:t xml:space="preserve">rout and </w:t>
      </w:r>
      <w:r w:rsidR="001D4E59">
        <w:rPr>
          <w:rStyle w:val="eop"/>
          <w:rFonts w:eastAsiaTheme="majorEastAsia"/>
          <w:color w:val="000000" w:themeColor="text1"/>
        </w:rPr>
        <w:t>C</w:t>
      </w:r>
      <w:r w:rsidR="002542A1" w:rsidRPr="49608FC3">
        <w:rPr>
          <w:rStyle w:val="eop"/>
          <w:rFonts w:eastAsiaTheme="majorEastAsia"/>
          <w:color w:val="000000" w:themeColor="text1"/>
        </w:rPr>
        <w:t>atfish</w:t>
      </w:r>
      <w:r w:rsidR="002542A1">
        <w:rPr>
          <w:rStyle w:val="eop"/>
          <w:rFonts w:eastAsiaTheme="majorEastAsia"/>
          <w:color w:val="000000" w:themeColor="text1"/>
        </w:rPr>
        <w:t>, with arsenic levels beginning to decrease by 50% between days 60 and 90</w:t>
      </w:r>
      <w:r w:rsidR="002542A1" w:rsidRPr="49608FC3">
        <w:rPr>
          <w:rStyle w:val="eop"/>
          <w:rFonts w:eastAsiaTheme="majorEastAsia"/>
          <w:color w:val="000000" w:themeColor="text1"/>
        </w:rPr>
        <w:t xml:space="preserve"> (EPRI 2011</w:t>
      </w:r>
      <w:r w:rsidR="002542A1">
        <w:rPr>
          <w:rStyle w:val="eop"/>
          <w:rFonts w:eastAsiaTheme="majorEastAsia"/>
          <w:color w:val="000000" w:themeColor="text1"/>
        </w:rPr>
        <w:t>, 2008</w:t>
      </w:r>
      <w:r w:rsidR="002542A1" w:rsidRPr="49608FC3">
        <w:rPr>
          <w:rStyle w:val="eop"/>
          <w:rFonts w:eastAsiaTheme="majorEastAsia"/>
          <w:color w:val="000000" w:themeColor="text1"/>
        </w:rPr>
        <w:t xml:space="preserve">). </w:t>
      </w:r>
      <w:r w:rsidR="00E7495F">
        <w:rPr>
          <w:rStyle w:val="eop"/>
          <w:rFonts w:eastAsiaTheme="majorEastAsia"/>
          <w:color w:val="000000" w:themeColor="text1"/>
        </w:rPr>
        <w:t xml:space="preserve">However, field </w:t>
      </w:r>
      <w:r w:rsidR="007B24B7">
        <w:rPr>
          <w:rStyle w:val="eop"/>
          <w:rFonts w:eastAsiaTheme="majorEastAsia"/>
          <w:color w:val="000000" w:themeColor="text1"/>
        </w:rPr>
        <w:t>conditions have many variables that can affect</w:t>
      </w:r>
      <w:r w:rsidR="000B641F">
        <w:rPr>
          <w:rStyle w:val="eop"/>
          <w:rFonts w:eastAsiaTheme="majorEastAsia"/>
          <w:color w:val="000000" w:themeColor="text1"/>
        </w:rPr>
        <w:t xml:space="preserve"> the rates of assimilation and elimination. </w:t>
      </w:r>
      <w:r w:rsidR="002542A1">
        <w:rPr>
          <w:rStyle w:val="eop"/>
          <w:rFonts w:eastAsiaTheme="majorEastAsia"/>
          <w:color w:val="000000" w:themeColor="text1"/>
        </w:rPr>
        <w:t xml:space="preserve">DEQ has determined that a 90-day period after new activity or discharge should be sufficient to evaluate </w:t>
      </w:r>
      <w:r w:rsidR="00437121">
        <w:rPr>
          <w:rStyle w:val="eop"/>
          <w:rFonts w:eastAsiaTheme="majorEastAsia"/>
          <w:color w:val="000000" w:themeColor="text1"/>
        </w:rPr>
        <w:t>effective</w:t>
      </w:r>
      <w:r w:rsidR="002542A1">
        <w:rPr>
          <w:rStyle w:val="eop"/>
          <w:rFonts w:eastAsiaTheme="majorEastAsia"/>
          <w:color w:val="000000" w:themeColor="text1"/>
        </w:rPr>
        <w:t xml:space="preserve"> inorganic arsenic levels in fish tissue for protect</w:t>
      </w:r>
      <w:r w:rsidR="001D4E59">
        <w:rPr>
          <w:rStyle w:val="eop"/>
          <w:rFonts w:eastAsiaTheme="majorEastAsia"/>
          <w:color w:val="000000" w:themeColor="text1"/>
        </w:rPr>
        <w:t>ing</w:t>
      </w:r>
      <w:r w:rsidR="002542A1">
        <w:rPr>
          <w:rStyle w:val="eop"/>
          <w:rFonts w:eastAsiaTheme="majorEastAsia"/>
          <w:color w:val="000000" w:themeColor="text1"/>
        </w:rPr>
        <w:t xml:space="preserve"> human health.</w:t>
      </w:r>
    </w:p>
    <w:p w14:paraId="480F86B6" w14:textId="06217042" w:rsidR="003D379D" w:rsidRDefault="00923911" w:rsidP="0062676D">
      <w:pPr>
        <w:pStyle w:val="BodyText"/>
        <w:rPr>
          <w:rStyle w:val="eop"/>
          <w:rFonts w:eastAsiaTheme="majorEastAsia"/>
          <w:color w:val="000000" w:themeColor="text1"/>
        </w:rPr>
      </w:pPr>
      <w:r>
        <w:rPr>
          <w:rStyle w:val="eop"/>
          <w:rFonts w:eastAsiaTheme="majorEastAsia"/>
          <w:color w:val="000000" w:themeColor="text1"/>
        </w:rPr>
        <w:lastRenderedPageBreak/>
        <w:t xml:space="preserve">In IDAPA </w:t>
      </w:r>
      <w:r w:rsidR="002C7109">
        <w:rPr>
          <w:rStyle w:val="eop"/>
          <w:rFonts w:eastAsiaTheme="majorEastAsia"/>
          <w:color w:val="000000" w:themeColor="text1"/>
        </w:rPr>
        <w:t>58.01.02.</w:t>
      </w:r>
      <w:r w:rsidR="00D16A9B">
        <w:rPr>
          <w:rStyle w:val="eop"/>
          <w:rFonts w:eastAsiaTheme="majorEastAsia"/>
          <w:color w:val="000000" w:themeColor="text1"/>
        </w:rPr>
        <w:t>010</w:t>
      </w:r>
      <w:r w:rsidR="00AC03BB">
        <w:rPr>
          <w:rStyle w:val="eop"/>
          <w:rFonts w:eastAsiaTheme="majorEastAsia"/>
          <w:color w:val="000000" w:themeColor="text1"/>
        </w:rPr>
        <w:t>.65</w:t>
      </w:r>
      <w:r w:rsidR="00D16A9B">
        <w:rPr>
          <w:rStyle w:val="eop"/>
          <w:rFonts w:eastAsiaTheme="majorEastAsia"/>
          <w:color w:val="000000" w:themeColor="text1"/>
        </w:rPr>
        <w:t xml:space="preserve">, the definition for </w:t>
      </w:r>
      <w:r w:rsidR="00592EDE" w:rsidRPr="003B37C1">
        <w:rPr>
          <w:rStyle w:val="eop"/>
          <w:rFonts w:eastAsiaTheme="majorEastAsia"/>
          <w:bCs/>
          <w:i/>
          <w:iCs/>
          <w:color w:val="000000" w:themeColor="text1"/>
        </w:rPr>
        <w:t>new activity</w:t>
      </w:r>
      <w:r w:rsidR="00592EDE">
        <w:rPr>
          <w:rStyle w:val="eop"/>
          <w:rFonts w:eastAsiaTheme="majorEastAsia"/>
          <w:color w:val="000000" w:themeColor="text1"/>
        </w:rPr>
        <w:t xml:space="preserve"> </w:t>
      </w:r>
      <w:r w:rsidR="00270417">
        <w:rPr>
          <w:rStyle w:val="eop"/>
          <w:rFonts w:eastAsiaTheme="majorEastAsia"/>
          <w:color w:val="000000" w:themeColor="text1"/>
        </w:rPr>
        <w:t>o</w:t>
      </w:r>
      <w:r w:rsidR="00592EDE">
        <w:rPr>
          <w:rStyle w:val="eop"/>
          <w:rFonts w:eastAsiaTheme="majorEastAsia"/>
          <w:color w:val="000000" w:themeColor="text1"/>
        </w:rPr>
        <w:t>r discharge is</w:t>
      </w:r>
      <w:r w:rsidR="0082592C">
        <w:rPr>
          <w:rStyle w:val="eop"/>
          <w:rFonts w:eastAsiaTheme="majorEastAsia"/>
          <w:color w:val="000000" w:themeColor="text1"/>
        </w:rPr>
        <w:t xml:space="preserve"> defined as</w:t>
      </w:r>
      <w:r w:rsidR="003B37C1">
        <w:rPr>
          <w:rStyle w:val="eop"/>
          <w:rFonts w:eastAsiaTheme="majorEastAsia"/>
          <w:color w:val="000000" w:themeColor="text1"/>
        </w:rPr>
        <w:t xml:space="preserve"> follows</w:t>
      </w:r>
      <w:r w:rsidR="003D379D">
        <w:rPr>
          <w:rStyle w:val="eop"/>
          <w:rFonts w:eastAsiaTheme="majorEastAsia"/>
          <w:color w:val="000000" w:themeColor="text1"/>
        </w:rPr>
        <w:t>:</w:t>
      </w:r>
    </w:p>
    <w:p w14:paraId="2F729E4E" w14:textId="29E69873" w:rsidR="002C7109" w:rsidRDefault="00CC003C" w:rsidP="0062676D">
      <w:pPr>
        <w:pStyle w:val="Blockquote"/>
        <w:rPr>
          <w:rStyle w:val="eop"/>
          <w:rFonts w:eastAsiaTheme="majorEastAsia"/>
          <w:color w:val="000000" w:themeColor="text1"/>
        </w:rPr>
      </w:pPr>
      <w:r>
        <w:rPr>
          <w:rStyle w:val="eop"/>
          <w:rFonts w:eastAsiaTheme="majorEastAsia"/>
          <w:color w:val="000000" w:themeColor="text1"/>
        </w:rPr>
        <w:t>…</w:t>
      </w:r>
      <w:r w:rsidR="000B44D1">
        <w:rPr>
          <w:rStyle w:val="eop"/>
          <w:rFonts w:eastAsiaTheme="majorEastAsia"/>
          <w:color w:val="000000" w:themeColor="text1"/>
        </w:rPr>
        <w:t>a</w:t>
      </w:r>
      <w:r w:rsidR="0021131B" w:rsidRPr="0021131B">
        <w:rPr>
          <w:rStyle w:val="eop"/>
          <w:rFonts w:eastAsiaTheme="majorEastAsia"/>
          <w:color w:val="000000" w:themeColor="text1"/>
        </w:rPr>
        <w:t xml:space="preserve">n activity or discharge that has not been previously authorized. Existing activities or discharges not currently permitted or licensed will be presumed to be new unless the Director determines to the contrary based on review of available evidence. An activity or discharge that has previously taken place without need for a license or permit is not a new activity or discharge when first licensed or </w:t>
      </w:r>
      <w:r w:rsidR="000B0B4D" w:rsidRPr="0021131B">
        <w:rPr>
          <w:rStyle w:val="eop"/>
          <w:rFonts w:eastAsiaTheme="majorEastAsia"/>
          <w:color w:val="000000" w:themeColor="text1"/>
        </w:rPr>
        <w:t>permitted.</w:t>
      </w:r>
    </w:p>
    <w:p w14:paraId="3AD54C76" w14:textId="77777777" w:rsidR="00306AEA" w:rsidRPr="0062676D" w:rsidRDefault="00306AEA" w:rsidP="0062676D">
      <w:pPr>
        <w:pStyle w:val="Heading1"/>
      </w:pPr>
      <w:bookmarkStart w:id="78" w:name="_Toc131405717"/>
      <w:bookmarkStart w:id="79" w:name="_Toc135999289"/>
      <w:bookmarkStart w:id="80" w:name="_Toc136874921"/>
      <w:bookmarkStart w:id="81" w:name="_Toc136949850"/>
      <w:bookmarkStart w:id="82" w:name="_Toc137634863"/>
      <w:r w:rsidRPr="0062676D">
        <w:t>Bioaccumulation Factor</w:t>
      </w:r>
      <w:bookmarkEnd w:id="78"/>
      <w:bookmarkEnd w:id="79"/>
      <w:bookmarkEnd w:id="80"/>
      <w:bookmarkEnd w:id="81"/>
      <w:bookmarkEnd w:id="82"/>
    </w:p>
    <w:p w14:paraId="23E324B5" w14:textId="71F0168C" w:rsidR="00306AEA" w:rsidRPr="009A5F30" w:rsidRDefault="00306AEA" w:rsidP="0062676D">
      <w:pPr>
        <w:pStyle w:val="BodyText"/>
      </w:pPr>
      <w:r w:rsidRPr="008F37F3">
        <w:t xml:space="preserve">Bioaccumulation “is a process in which a chemical substance is absorbed in an organism by all </w:t>
      </w:r>
      <w:r w:rsidRPr="009A5F30">
        <w:t xml:space="preserve">routes of exposure as occurs in the natural environment, i.e., dietary and ambient environmental sources” (Arnot and </w:t>
      </w:r>
      <w:proofErr w:type="spellStart"/>
      <w:r w:rsidRPr="009A5F30">
        <w:t>Gobas</w:t>
      </w:r>
      <w:proofErr w:type="spellEnd"/>
      <w:r w:rsidRPr="009A5F30">
        <w:t xml:space="preserve"> 2006</w:t>
      </w:r>
      <w:r w:rsidR="00A57966" w:rsidRPr="009A5F30">
        <w:t>; EPA, 2000</w:t>
      </w:r>
      <w:r w:rsidRPr="009A5F30">
        <w:t xml:space="preserve">). A bioaccumulation factor </w:t>
      </w:r>
      <w:r w:rsidR="00555A4C">
        <w:t xml:space="preserve">represents the relationship of the concentration of a pollutant in the tissue of fish to the concentration in </w:t>
      </w:r>
      <w:r w:rsidR="00811AEC">
        <w:t>water and</w:t>
      </w:r>
      <w:r w:rsidR="00555A4C">
        <w:t xml:space="preserve"> is often expressed as a</w:t>
      </w:r>
      <w:r w:rsidRPr="009A5F30">
        <w:t xml:space="preserve"> ratio</w:t>
      </w:r>
      <w:r w:rsidR="00555A4C">
        <w:t>.</w:t>
      </w:r>
    </w:p>
    <w:p w14:paraId="2150FFFD" w14:textId="509E8BBB" w:rsidR="00306AEA" w:rsidRPr="009A5F30" w:rsidRDefault="00306AEA" w:rsidP="0062676D">
      <w:pPr>
        <w:pStyle w:val="BodyText"/>
        <w:rPr>
          <w:rStyle w:val="normaltextrun"/>
          <w:rFonts w:eastAsiaTheme="majorEastAsia" w:cstheme="minorHAnsi"/>
        </w:rPr>
      </w:pPr>
      <w:r w:rsidRPr="009A5F30">
        <w:rPr>
          <w:rStyle w:val="eop"/>
          <w:rFonts w:eastAsiaTheme="majorEastAsia" w:cstheme="minorHAnsi"/>
        </w:rPr>
        <w:t>The</w:t>
      </w:r>
      <w:r w:rsidRPr="009A5F30">
        <w:rPr>
          <w:rStyle w:val="normaltextrun"/>
          <w:rFonts w:eastAsiaTheme="majorEastAsia" w:cstheme="minorHAnsi"/>
          <w:color w:val="000000"/>
        </w:rPr>
        <w:t xml:space="preserve"> lack of a strong relationship between water column and fish tissue levels of arsenic demonstrates the complexity in uptake routes and metabolism of arsenic, and a significant portion of arsenic found in fish could also be sourced through diet, not solely </w:t>
      </w:r>
      <w:r w:rsidRPr="009A5F30">
        <w:t xml:space="preserve">through </w:t>
      </w:r>
      <w:r w:rsidR="005F2C27">
        <w:t>absorption</w:t>
      </w:r>
      <w:r w:rsidR="005F2C27" w:rsidRPr="009A5F30">
        <w:t xml:space="preserve"> </w:t>
      </w:r>
      <w:r w:rsidR="000576FF">
        <w:t>via</w:t>
      </w:r>
      <w:r w:rsidR="000576FF" w:rsidRPr="009A5F30">
        <w:t xml:space="preserve"> </w:t>
      </w:r>
      <w:r w:rsidRPr="009A5F30">
        <w:t>the water column. Idaho</w:t>
      </w:r>
      <w:r w:rsidR="00846A99">
        <w:t>’s water quality standards</w:t>
      </w:r>
      <w:r w:rsidRPr="009A5F30">
        <w:t xml:space="preserve"> specify that DEQ will use a </w:t>
      </w:r>
      <w:r w:rsidR="006A18F6">
        <w:t>TL</w:t>
      </w:r>
      <w:r w:rsidR="00846A99">
        <w:t>-</w:t>
      </w:r>
      <w:r w:rsidR="0075604D">
        <w:rPr>
          <w:rStyle w:val="normaltextrun"/>
          <w:rFonts w:eastAsiaTheme="majorEastAsia" w:cstheme="minorHAnsi"/>
        </w:rPr>
        <w:t>BAF</w:t>
      </w:r>
      <w:r w:rsidRPr="009A5F30">
        <w:t xml:space="preserve"> or</w:t>
      </w:r>
      <w:r w:rsidRPr="009A5F30">
        <w:rPr>
          <w:rStyle w:val="normaltextrun"/>
          <w:rFonts w:eastAsiaTheme="majorEastAsia" w:cstheme="minorHAnsi"/>
        </w:rPr>
        <w:t xml:space="preserve"> bioconcentration factor</w:t>
      </w:r>
      <w:r w:rsidRPr="009A5F30">
        <w:t xml:space="preserve"> </w:t>
      </w:r>
      <w:r w:rsidRPr="009A5F30">
        <w:rPr>
          <w:rStyle w:val="normaltextrun"/>
          <w:rFonts w:eastAsiaTheme="majorEastAsia" w:cstheme="minorHAnsi"/>
        </w:rPr>
        <w:t>(</w:t>
      </w:r>
      <w:r w:rsidRPr="009A5F30">
        <w:t>BCF</w:t>
      </w:r>
      <w:r w:rsidRPr="009A5F30">
        <w:rPr>
          <w:rStyle w:val="normaltextrun"/>
          <w:rFonts w:eastAsiaTheme="majorEastAsia" w:cstheme="minorHAnsi"/>
        </w:rPr>
        <w:t>)</w:t>
      </w:r>
      <w:r w:rsidRPr="009A5F30">
        <w:t xml:space="preserve"> to derive </w:t>
      </w:r>
      <w:r w:rsidR="0075604D">
        <w:t xml:space="preserve">human health criteria </w:t>
      </w:r>
      <w:r w:rsidRPr="009A5F30">
        <w:t>(IDAPA 58.01.02.210.05.b.ii).</w:t>
      </w:r>
      <w:r w:rsidR="00DA5A70">
        <w:t xml:space="preserve"> </w:t>
      </w:r>
      <w:r w:rsidR="00B22CF1">
        <w:t>BCFs</w:t>
      </w:r>
      <w:r w:rsidRPr="009A5F30">
        <w:t xml:space="preserve"> only consider the uptake of chemicals by exposure through the water column, while BAF include both dietary contributions</w:t>
      </w:r>
      <w:r w:rsidR="00846A99">
        <w:t xml:space="preserve"> and</w:t>
      </w:r>
      <w:r w:rsidRPr="009A5F30">
        <w:t xml:space="preserve"> direct uptake from the environment (</w:t>
      </w:r>
      <w:r w:rsidR="00187697">
        <w:t xml:space="preserve">e.g., </w:t>
      </w:r>
      <w:r w:rsidRPr="009A5F30">
        <w:t>diffusion across the gill surface</w:t>
      </w:r>
      <w:r w:rsidR="002A48B0">
        <w:t>)</w:t>
      </w:r>
      <w:r w:rsidRPr="009A5F30">
        <w:t xml:space="preserve"> (Mackay et al. 201</w:t>
      </w:r>
      <w:r w:rsidR="00BF21A2">
        <w:t>3</w:t>
      </w:r>
      <w:r w:rsidRPr="009A5F30">
        <w:t xml:space="preserve">; Arnot and </w:t>
      </w:r>
      <w:proofErr w:type="spellStart"/>
      <w:r w:rsidRPr="009A5F30">
        <w:t>Gobas</w:t>
      </w:r>
      <w:proofErr w:type="spellEnd"/>
      <w:r w:rsidRPr="009A5F30">
        <w:t xml:space="preserve"> 2006; EPA 2003</w:t>
      </w:r>
      <w:r w:rsidR="00020B96" w:rsidRPr="009A5F30">
        <w:t>, 2000</w:t>
      </w:r>
      <w:r w:rsidRPr="009A5F30">
        <w:t xml:space="preserve">). </w:t>
      </w:r>
      <w:r w:rsidR="00846A99">
        <w:t>B</w:t>
      </w:r>
      <w:r w:rsidRPr="009A5F30">
        <w:t xml:space="preserve">oth EPA and </w:t>
      </w:r>
      <w:r w:rsidRPr="009A5F30">
        <w:rPr>
          <w:rStyle w:val="normaltextrun"/>
          <w:rFonts w:eastAsiaTheme="majorEastAsia" w:cstheme="minorHAnsi"/>
        </w:rPr>
        <w:t>DEQ prefer field-based BAFs derived by collecting paired tissue and water column data over other estimates of bioaccumulation (</w:t>
      </w:r>
      <w:r w:rsidR="00187697">
        <w:rPr>
          <w:rStyle w:val="normaltextrun"/>
          <w:rFonts w:eastAsiaTheme="majorEastAsia" w:cstheme="minorHAnsi"/>
        </w:rPr>
        <w:t xml:space="preserve">e.g., </w:t>
      </w:r>
      <w:r w:rsidRPr="009A5F30">
        <w:rPr>
          <w:rStyle w:val="normaltextrun"/>
          <w:rFonts w:eastAsiaTheme="majorEastAsia" w:cstheme="minorHAnsi"/>
        </w:rPr>
        <w:t xml:space="preserve">BCFs) when determining </w:t>
      </w:r>
      <w:r w:rsidR="00B759E0">
        <w:rPr>
          <w:rStyle w:val="normaltextrun"/>
          <w:rFonts w:eastAsiaTheme="majorEastAsia" w:cstheme="minorHAnsi"/>
        </w:rPr>
        <w:t>human health criteria</w:t>
      </w:r>
      <w:r w:rsidR="00B759E0" w:rsidRPr="009A5F30">
        <w:rPr>
          <w:rStyle w:val="normaltextrun"/>
          <w:rFonts w:eastAsiaTheme="majorEastAsia" w:cstheme="minorHAnsi"/>
          <w:color w:val="000000"/>
        </w:rPr>
        <w:t xml:space="preserve"> </w:t>
      </w:r>
      <w:r w:rsidRPr="009A5F30">
        <w:rPr>
          <w:rStyle w:val="normaltextrun"/>
          <w:rFonts w:eastAsiaTheme="majorEastAsia" w:cstheme="minorHAnsi"/>
          <w:color w:val="000000"/>
        </w:rPr>
        <w:t xml:space="preserve">(EPA 2003). </w:t>
      </w:r>
    </w:p>
    <w:p w14:paraId="149BA611" w14:textId="5653EA5A" w:rsidR="00F23943" w:rsidRDefault="00306AEA" w:rsidP="0062676D">
      <w:pPr>
        <w:pStyle w:val="BodyText"/>
      </w:pPr>
      <w:r w:rsidRPr="009A5F30">
        <w:t>National average BAF</w:t>
      </w:r>
      <w:r w:rsidR="0053475C">
        <w:t>s</w:t>
      </w:r>
      <w:r w:rsidRPr="009A5F30">
        <w:t xml:space="preserve"> for a given chemical and </w:t>
      </w:r>
      <w:r w:rsidR="007352D4">
        <w:t>TL</w:t>
      </w:r>
      <w:r w:rsidRPr="009A5F30">
        <w:t xml:space="preserve"> may not provide the most accurate estimate of bioaccumulation for certain water</w:t>
      </w:r>
      <w:r w:rsidR="00423379">
        <w:t xml:space="preserve"> </w:t>
      </w:r>
      <w:r w:rsidRPr="009A5F30">
        <w:t>bodies in the United States. At a given location, the BAF for a chemical may be higher or lower than the national BAF, depending on the nature and extent of site-specific influences. In addition, the fish consumption habits of the local human population will guide the selection of the target species for which the investigator develops site-specific BAFs (EPA 2000). The bioaccumulation potential of a chemical can be affected by various site-specific physical, biological, and chemical factors</w:t>
      </w:r>
      <w:r w:rsidR="00277F4F">
        <w:t>.</w:t>
      </w:r>
      <w:r w:rsidRPr="00DB2859">
        <w:t xml:space="preserve"> </w:t>
      </w:r>
    </w:p>
    <w:p w14:paraId="0D3A2F19" w14:textId="1C1595A6" w:rsidR="00D640BB" w:rsidRPr="00725B8B" w:rsidRDefault="00022563" w:rsidP="00725B8B">
      <w:pPr>
        <w:pStyle w:val="BodyText"/>
      </w:pPr>
      <w:r w:rsidRPr="00725B8B">
        <w:t>B</w:t>
      </w:r>
      <w:r w:rsidR="00F23943" w:rsidRPr="00725B8B">
        <w:t xml:space="preserve">ioaccumulation </w:t>
      </w:r>
      <w:r w:rsidR="00E524FC" w:rsidRPr="00725B8B">
        <w:t>f</w:t>
      </w:r>
      <w:r w:rsidR="00F23943" w:rsidRPr="00725B8B">
        <w:t xml:space="preserve">actors </w:t>
      </w:r>
      <w:r w:rsidR="006A0DB9" w:rsidRPr="00725B8B">
        <w:t xml:space="preserve">for the Idaho human health criteria for arsenic </w:t>
      </w:r>
      <w:r w:rsidR="00F23943" w:rsidRPr="00725B8B">
        <w:t>were calculated from the Idaho probabilistic</w:t>
      </w:r>
      <w:r w:rsidR="002D6CDB" w:rsidRPr="00725B8B">
        <w:t xml:space="preserve"> paired water column and</w:t>
      </w:r>
      <w:r w:rsidR="00F23943" w:rsidRPr="00725B8B">
        <w:t xml:space="preserve"> fish tissue study </w:t>
      </w:r>
      <w:r w:rsidR="00785997" w:rsidRPr="00725B8B">
        <w:t>(</w:t>
      </w:r>
      <w:r w:rsidR="005E6C1E" w:rsidRPr="00725B8B">
        <w:t>DEQ 2019)</w:t>
      </w:r>
      <w:r w:rsidR="00F23943" w:rsidRPr="00725B8B">
        <w:t>.</w:t>
      </w:r>
      <w:r w:rsidR="00F430B4">
        <w:t xml:space="preserve"> </w:t>
      </w:r>
      <w:r w:rsidR="00F23943" w:rsidRPr="00725B8B">
        <w:t>For each fish tissue sample</w:t>
      </w:r>
      <w:r w:rsidR="002D6CDB" w:rsidRPr="00725B8B">
        <w:t xml:space="preserve"> (composite of </w:t>
      </w:r>
      <w:r w:rsidR="00F430B4">
        <w:t>five</w:t>
      </w:r>
      <w:r w:rsidR="002D6CDB" w:rsidRPr="00725B8B">
        <w:t xml:space="preserve"> individuals)</w:t>
      </w:r>
      <w:r w:rsidR="00B759E0" w:rsidRPr="00725B8B">
        <w:t>,</w:t>
      </w:r>
      <w:r w:rsidR="00D67AFE" w:rsidRPr="00725B8B">
        <w:t xml:space="preserve"> a corresponding water column sample was taken</w:t>
      </w:r>
      <w:r w:rsidR="00F23943" w:rsidRPr="00725B8B" w:rsidDel="00EC5453">
        <w:t xml:space="preserve"> </w:t>
      </w:r>
      <w:r w:rsidR="00B7739E" w:rsidRPr="00725B8B">
        <w:t xml:space="preserve">from the same </w:t>
      </w:r>
      <w:r w:rsidR="008260C5" w:rsidRPr="00725B8B">
        <w:t>location.</w:t>
      </w:r>
      <w:r w:rsidR="00F23943" w:rsidRPr="00725B8B">
        <w:t xml:space="preserve"> </w:t>
      </w:r>
      <w:r w:rsidR="00052F3B" w:rsidRPr="00725B8B">
        <w:t>BAF</w:t>
      </w:r>
      <w:r w:rsidR="0038665B" w:rsidRPr="00725B8B">
        <w:t>s</w:t>
      </w:r>
      <w:r w:rsidR="004A0490" w:rsidRPr="00725B8B">
        <w:t xml:space="preserve"> </w:t>
      </w:r>
      <w:r w:rsidR="00052F3B" w:rsidRPr="00725B8B">
        <w:t xml:space="preserve">were then calculated for each fish species and </w:t>
      </w:r>
      <w:proofErr w:type="gramStart"/>
      <w:r w:rsidR="00052F3B" w:rsidRPr="00725B8B">
        <w:t>paired</w:t>
      </w:r>
      <w:proofErr w:type="gramEnd"/>
      <w:r w:rsidR="00052F3B" w:rsidRPr="00725B8B">
        <w:t xml:space="preserve"> water column sample. </w:t>
      </w:r>
      <w:r w:rsidR="008E1671" w:rsidRPr="00725B8B">
        <w:t>BAF</w:t>
      </w:r>
      <w:r w:rsidR="00C3185A" w:rsidRPr="00725B8B">
        <w:t>s</w:t>
      </w:r>
      <w:r w:rsidR="009C4FFE" w:rsidRPr="00725B8B">
        <w:t xml:space="preserve"> </w:t>
      </w:r>
      <w:r w:rsidR="00C670FB" w:rsidRPr="00725B8B">
        <w:t xml:space="preserve">are more representative of </w:t>
      </w:r>
      <w:r w:rsidR="00AA4861" w:rsidRPr="00725B8B">
        <w:t>contaminant</w:t>
      </w:r>
      <w:r w:rsidR="00C670FB" w:rsidRPr="00725B8B">
        <w:t xml:space="preserve"> uptake by organisms from a variety of </w:t>
      </w:r>
      <w:r w:rsidR="005835DC" w:rsidRPr="00725B8B">
        <w:t>sources</w:t>
      </w:r>
      <w:r w:rsidR="00665221">
        <w:t xml:space="preserve"> but</w:t>
      </w:r>
      <w:r w:rsidR="00613B44" w:rsidRPr="00725B8B">
        <w:t xml:space="preserve"> do not capture the</w:t>
      </w:r>
      <w:r w:rsidR="001550D6" w:rsidRPr="00725B8B">
        <w:t xml:space="preserve"> bio</w:t>
      </w:r>
      <w:r w:rsidR="00371739" w:rsidRPr="00725B8B">
        <w:t xml:space="preserve">accumulation </w:t>
      </w:r>
      <w:r w:rsidR="00AA6DCE" w:rsidRPr="00725B8B">
        <w:t>potential of different species of fish.</w:t>
      </w:r>
      <w:r w:rsidR="00B759E0" w:rsidRPr="00725B8B">
        <w:t xml:space="preserve"> </w:t>
      </w:r>
      <w:r w:rsidR="00306AEA" w:rsidRPr="00725B8B">
        <w:t>One way to reduce the variability</w:t>
      </w:r>
      <w:r w:rsidR="00B759E0" w:rsidRPr="00725B8B">
        <w:t xml:space="preserve"> between species</w:t>
      </w:r>
      <w:r w:rsidR="002F7AEB" w:rsidRPr="00725B8B">
        <w:t xml:space="preserve"> BAF</w:t>
      </w:r>
      <w:r w:rsidR="00037C32" w:rsidRPr="00725B8B">
        <w:t>s</w:t>
      </w:r>
      <w:r w:rsidR="002F7AEB" w:rsidRPr="00725B8B">
        <w:t>,</w:t>
      </w:r>
      <w:r w:rsidR="00CC5E65" w:rsidRPr="00725B8B">
        <w:t xml:space="preserve"> </w:t>
      </w:r>
      <w:r w:rsidR="00306AEA" w:rsidRPr="00725B8B">
        <w:t xml:space="preserve">is to calculate </w:t>
      </w:r>
      <w:r w:rsidR="00B57B69" w:rsidRPr="00725B8B">
        <w:t xml:space="preserve">each BAF </w:t>
      </w:r>
      <w:r w:rsidR="00306AEA" w:rsidRPr="00725B8B">
        <w:t xml:space="preserve">by </w:t>
      </w:r>
      <w:r w:rsidR="000C35D1">
        <w:t>TL</w:t>
      </w:r>
      <w:r w:rsidR="00306AEA" w:rsidRPr="00725B8B">
        <w:t>. More specifically, calculation by TL helps to account for broad physiological differences, such as lipid content or life stage, among organisms that may influence bioaccumulation (EPA 2003).</w:t>
      </w:r>
    </w:p>
    <w:p w14:paraId="7FE784A0" w14:textId="42D0D022" w:rsidR="00306AEA" w:rsidRPr="00725B8B" w:rsidRDefault="00306AEA" w:rsidP="00725B8B">
      <w:pPr>
        <w:pStyle w:val="Heading2"/>
      </w:pPr>
      <w:bookmarkStart w:id="83" w:name="_Toc131405718"/>
      <w:bookmarkStart w:id="84" w:name="_Toc135999290"/>
      <w:bookmarkStart w:id="85" w:name="_Toc136874922"/>
      <w:bookmarkStart w:id="86" w:name="_Toc136949851"/>
      <w:bookmarkStart w:id="87" w:name="_Toc137634864"/>
      <w:r w:rsidRPr="00725B8B">
        <w:lastRenderedPageBreak/>
        <w:t>Trophic-</w:t>
      </w:r>
      <w:r w:rsidR="00725B8B">
        <w:t>L</w:t>
      </w:r>
      <w:r w:rsidRPr="00725B8B">
        <w:t xml:space="preserve">evel </w:t>
      </w:r>
      <w:r w:rsidR="00725B8B">
        <w:t>W</w:t>
      </w:r>
      <w:r w:rsidRPr="00725B8B">
        <w:t>eighted BAF</w:t>
      </w:r>
      <w:bookmarkEnd w:id="83"/>
      <w:bookmarkEnd w:id="84"/>
      <w:bookmarkEnd w:id="85"/>
      <w:bookmarkEnd w:id="86"/>
      <w:bookmarkEnd w:id="87"/>
    </w:p>
    <w:p w14:paraId="4A5798D5" w14:textId="57302823" w:rsidR="00306AEA" w:rsidRDefault="00306AEA" w:rsidP="0062676D">
      <w:pPr>
        <w:pStyle w:val="BodyText"/>
      </w:pPr>
      <w:r w:rsidRPr="00176539">
        <w:t xml:space="preserve">A </w:t>
      </w:r>
      <w:r w:rsidR="008A487E">
        <w:t>TL-</w:t>
      </w:r>
      <w:r w:rsidRPr="00176539">
        <w:t xml:space="preserve">BAF can be calculated by assigning fish to </w:t>
      </w:r>
      <w:r w:rsidR="00F13756">
        <w:t xml:space="preserve">trophic level </w:t>
      </w:r>
      <w:r w:rsidRPr="00176539">
        <w:t xml:space="preserve">by </w:t>
      </w:r>
      <w:r w:rsidR="00795CBE" w:rsidRPr="00176539">
        <w:t>species</w:t>
      </w:r>
      <w:r w:rsidR="00795CBE">
        <w:t xml:space="preserve"> and</w:t>
      </w:r>
      <w:r w:rsidR="0036620E">
        <w:t xml:space="preserve"> using the BAFs at each </w:t>
      </w:r>
      <w:r w:rsidR="00046C8D">
        <w:t>TL</w:t>
      </w:r>
      <w:r w:rsidRPr="00176539">
        <w:t xml:space="preserve"> </w:t>
      </w:r>
      <w:r w:rsidR="009F78E8">
        <w:t>and</w:t>
      </w:r>
      <w:r w:rsidRPr="00176539">
        <w:t xml:space="preserve"> as </w:t>
      </w:r>
      <w:r w:rsidR="00926E6E">
        <w:t xml:space="preserve">a relative </w:t>
      </w:r>
      <w:r w:rsidR="002347E1">
        <w:t xml:space="preserve">consumption </w:t>
      </w:r>
      <w:r w:rsidR="00926E6E">
        <w:t xml:space="preserve">proportion for each </w:t>
      </w:r>
      <w:r w:rsidR="00046C8D">
        <w:t>TL</w:t>
      </w:r>
      <w:r w:rsidRPr="00176539">
        <w:t>.</w:t>
      </w:r>
      <w:r w:rsidR="00C83D20">
        <w:t xml:space="preserve"> To</w:t>
      </w:r>
      <w:r w:rsidR="00D26D54">
        <w:t xml:space="preserve"> calculat</w:t>
      </w:r>
      <w:r w:rsidR="00C83D20">
        <w:t xml:space="preserve">e </w:t>
      </w:r>
      <w:r w:rsidR="006312A7">
        <w:t xml:space="preserve">a TL-BAF for arsenic </w:t>
      </w:r>
      <w:r w:rsidR="00B759E0">
        <w:t xml:space="preserve">human health criteria </w:t>
      </w:r>
      <w:r w:rsidR="006312A7">
        <w:t>in Idaho</w:t>
      </w:r>
      <w:r w:rsidR="00D26D54">
        <w:t xml:space="preserve">, </w:t>
      </w:r>
      <w:r w:rsidR="00D26D54" w:rsidRPr="00FD762A">
        <w:rPr>
          <w:rFonts w:eastAsia="Times New Roman" w:cs="Calibri"/>
        </w:rPr>
        <w:t>BAFs were calculated from the Idaho arsenic accumulation in fish tissue study (DEQ 2020).</w:t>
      </w:r>
      <w:r w:rsidR="00D26D54">
        <w:rPr>
          <w:rFonts w:eastAsia="Times New Roman" w:cs="Calibri"/>
        </w:rPr>
        <w:t xml:space="preserve"> </w:t>
      </w:r>
    </w:p>
    <w:p w14:paraId="0FA0F586" w14:textId="6D2CC1B6" w:rsidR="00306AEA" w:rsidRPr="009A5F30" w:rsidRDefault="00C85C53" w:rsidP="0062676D">
      <w:pPr>
        <w:pStyle w:val="BodyText"/>
        <w:rPr>
          <w:rFonts w:cstheme="minorHAnsi"/>
        </w:rPr>
      </w:pPr>
      <w:r>
        <w:rPr>
          <w:rFonts w:cs="Calibri"/>
        </w:rPr>
        <w:t xml:space="preserve">For each species </w:t>
      </w:r>
      <w:r w:rsidR="00D27A8B">
        <w:rPr>
          <w:rFonts w:cs="Calibri"/>
        </w:rPr>
        <w:t xml:space="preserve">DEQ </w:t>
      </w:r>
      <w:r>
        <w:rPr>
          <w:rFonts w:cs="Calibri"/>
        </w:rPr>
        <w:t>sampled,</w:t>
      </w:r>
      <w:r w:rsidR="00306AEA" w:rsidRPr="002B1FDE">
        <w:rPr>
          <w:rFonts w:cs="Calibri"/>
        </w:rPr>
        <w:t xml:space="preserve"> TL assignments were made based </w:t>
      </w:r>
      <w:r w:rsidR="00C44106">
        <w:rPr>
          <w:rFonts w:cs="Calibri"/>
        </w:rPr>
        <w:t xml:space="preserve">on </w:t>
      </w:r>
      <w:r w:rsidR="00306AEA" w:rsidRPr="002B1FDE">
        <w:rPr>
          <w:rFonts w:cs="Calibri"/>
        </w:rPr>
        <w:t xml:space="preserve">a synthesis of information found in </w:t>
      </w:r>
      <w:r w:rsidR="00A9500F" w:rsidRPr="00BA4E56">
        <w:t>Simpson and Wallace (1982), Wallace and Zaroban (2013),</w:t>
      </w:r>
      <w:r w:rsidR="00A9500F">
        <w:rPr>
          <w:sz w:val="23"/>
          <w:szCs w:val="23"/>
        </w:rPr>
        <w:t xml:space="preserve"> </w:t>
      </w:r>
      <w:r w:rsidR="00306AEA" w:rsidRPr="009A5F30">
        <w:rPr>
          <w:rFonts w:cstheme="minorHAnsi"/>
        </w:rPr>
        <w:t xml:space="preserve">Sigler and Zaroban (2018), and </w:t>
      </w:r>
      <w:proofErr w:type="spellStart"/>
      <w:r w:rsidR="00306AEA" w:rsidRPr="009A5F30">
        <w:rPr>
          <w:rFonts w:cstheme="minorHAnsi"/>
        </w:rPr>
        <w:t>FishBase</w:t>
      </w:r>
      <w:proofErr w:type="spellEnd"/>
      <w:r w:rsidR="00306AEA" w:rsidRPr="009A5F30">
        <w:rPr>
          <w:rFonts w:cstheme="minorHAnsi"/>
        </w:rPr>
        <w:t xml:space="preserve"> (</w:t>
      </w:r>
      <w:proofErr w:type="spellStart"/>
      <w:r w:rsidR="00531E61">
        <w:fldChar w:fldCharType="begin"/>
      </w:r>
      <w:r w:rsidR="00531E61">
        <w:instrText>HYPERLINK "https://www.fishbase.se/home.htm" \t "_blank"</w:instrText>
      </w:r>
      <w:r w:rsidR="00531E61">
        <w:fldChar w:fldCharType="separate"/>
      </w:r>
      <w:r w:rsidR="00306AEA" w:rsidRPr="009A5F30">
        <w:rPr>
          <w:rStyle w:val="BodyTextChar"/>
          <w:rFonts w:cstheme="minorHAnsi"/>
        </w:rPr>
        <w:t>Frose</w:t>
      </w:r>
      <w:proofErr w:type="spellEnd"/>
      <w:r w:rsidR="00531E61">
        <w:rPr>
          <w:rStyle w:val="BodyTextChar"/>
          <w:rFonts w:cstheme="minorHAnsi"/>
        </w:rPr>
        <w:fldChar w:fldCharType="end"/>
      </w:r>
      <w:r w:rsidR="00306AEA" w:rsidRPr="009A5F30">
        <w:rPr>
          <w:rStyle w:val="BodyTextChar"/>
          <w:rFonts w:cstheme="minorHAnsi"/>
        </w:rPr>
        <w:t xml:space="preserve"> </w:t>
      </w:r>
      <w:r w:rsidR="00FF1EFF">
        <w:rPr>
          <w:rStyle w:val="BodyTextChar"/>
          <w:rFonts w:cstheme="minorHAnsi"/>
        </w:rPr>
        <w:t>and</w:t>
      </w:r>
      <w:r w:rsidR="00306AEA" w:rsidRPr="009A5F30">
        <w:rPr>
          <w:rStyle w:val="BodyTextChar"/>
          <w:rFonts w:cstheme="minorHAnsi"/>
        </w:rPr>
        <w:t xml:space="preserve"> Pauly 2000</w:t>
      </w:r>
      <w:r w:rsidR="00306AEA" w:rsidRPr="009A5F30">
        <w:rPr>
          <w:rFonts w:cstheme="minorHAnsi"/>
        </w:rPr>
        <w:t>). A geometric mean was calculated from individual sample BAFs by TL (</w:t>
      </w:r>
      <w:r w:rsidR="00AD5240">
        <w:rPr>
          <w:rFonts w:cstheme="minorHAnsi"/>
          <w:color w:val="000000"/>
        </w:rPr>
        <w:fldChar w:fldCharType="begin"/>
      </w:r>
      <w:r w:rsidR="00AD5240">
        <w:rPr>
          <w:rFonts w:cstheme="minorHAnsi"/>
          <w:color w:val="000000"/>
        </w:rPr>
        <w:instrText xml:space="preserve"> REF _Ref79348903 \h </w:instrText>
      </w:r>
      <w:r w:rsidR="00AD5240">
        <w:rPr>
          <w:rFonts w:cstheme="minorHAnsi"/>
          <w:color w:val="000000"/>
        </w:rPr>
      </w:r>
      <w:r w:rsidR="00AD5240">
        <w:rPr>
          <w:rFonts w:cstheme="minorHAnsi"/>
          <w:color w:val="000000"/>
        </w:rPr>
        <w:fldChar w:fldCharType="separate"/>
      </w:r>
      <w:r w:rsidR="003C47E1">
        <w:t xml:space="preserve">Table </w:t>
      </w:r>
      <w:r w:rsidR="003C47E1">
        <w:rPr>
          <w:noProof/>
        </w:rPr>
        <w:t>2</w:t>
      </w:r>
      <w:r w:rsidR="00AD5240">
        <w:rPr>
          <w:rFonts w:cstheme="minorHAnsi"/>
          <w:color w:val="000000"/>
        </w:rPr>
        <w:fldChar w:fldCharType="end"/>
      </w:r>
      <w:r w:rsidR="00306AEA" w:rsidRPr="009A5F30">
        <w:rPr>
          <w:rFonts w:cstheme="minorHAnsi"/>
        </w:rPr>
        <w:t>).</w:t>
      </w:r>
      <w:r w:rsidR="00AD5240">
        <w:rPr>
          <w:rFonts w:cstheme="minorHAnsi"/>
        </w:rPr>
        <w:t xml:space="preserve"> </w:t>
      </w:r>
      <w:r w:rsidR="001B6224" w:rsidRPr="00176539">
        <w:t>TL2 fish are those fish that mostly consume TL1 organisms (primary producers such as algae</w:t>
      </w:r>
      <w:r w:rsidR="00CB7E72">
        <w:t xml:space="preserve"> and</w:t>
      </w:r>
      <w:r w:rsidR="001B6224" w:rsidRPr="00176539">
        <w:t xml:space="preserve"> aquatic plants). TL3 fish are those fish that primarily consume TL2 organisms (aquatic invertebrates</w:t>
      </w:r>
      <w:r w:rsidR="00CB7E72">
        <w:t xml:space="preserve"> and</w:t>
      </w:r>
      <w:r w:rsidR="001B6224" w:rsidRPr="00176539">
        <w:t xml:space="preserve"> TL2 fish). TL4 fish are predatory fish that primarily consume TL3 organisms (large aquatic invertebrates, other fishes).</w:t>
      </w:r>
    </w:p>
    <w:p w14:paraId="1DB028C0" w14:textId="0FB5C627" w:rsidR="007F333F" w:rsidRDefault="007F333F" w:rsidP="0062676D">
      <w:pPr>
        <w:pStyle w:val="Tablecaption"/>
      </w:pPr>
      <w:bookmarkStart w:id="88" w:name="_Ref79348903"/>
      <w:bookmarkStart w:id="89" w:name="_Toc137045567"/>
      <w:bookmarkStart w:id="90" w:name="_Toc137634896"/>
      <w:r>
        <w:t xml:space="preserve">Table </w:t>
      </w:r>
      <w:r>
        <w:fldChar w:fldCharType="begin"/>
      </w:r>
      <w:r>
        <w:instrText>SEQ Table \* ARABIC</w:instrText>
      </w:r>
      <w:r>
        <w:fldChar w:fldCharType="separate"/>
      </w:r>
      <w:r w:rsidR="003C47E1">
        <w:rPr>
          <w:noProof/>
        </w:rPr>
        <w:t>2</w:t>
      </w:r>
      <w:r>
        <w:fldChar w:fldCharType="end"/>
      </w:r>
      <w:bookmarkEnd w:id="88"/>
      <w:r>
        <w:t>. T</w:t>
      </w:r>
      <w:r w:rsidR="005A005F">
        <w:t>L</w:t>
      </w:r>
      <w:r>
        <w:t xml:space="preserve"> assignments for</w:t>
      </w:r>
      <w:r w:rsidR="007E4F58">
        <w:t xml:space="preserve"> </w:t>
      </w:r>
      <w:r>
        <w:t>calculat</w:t>
      </w:r>
      <w:r w:rsidR="00D8392F">
        <w:t>ing</w:t>
      </w:r>
      <w:r w:rsidR="007E4F58">
        <w:t xml:space="preserve"> Idaho-specific</w:t>
      </w:r>
      <w:r w:rsidR="00585DFF">
        <w:t xml:space="preserve"> </w:t>
      </w:r>
      <w:r w:rsidR="00CB7E72">
        <w:t>TL-BAF</w:t>
      </w:r>
      <w:r>
        <w:t xml:space="preserve"> and geometric mean of calculated bioaccumulation factors by </w:t>
      </w:r>
      <w:r w:rsidR="005A005F">
        <w:t>TL</w:t>
      </w:r>
      <w:r>
        <w:t>.</w:t>
      </w:r>
      <w:bookmarkEnd w:id="89"/>
      <w:bookmarkEnd w:id="90"/>
    </w:p>
    <w:tbl>
      <w:tblPr>
        <w:tblStyle w:val="DEQ"/>
        <w:tblW w:w="0" w:type="auto"/>
        <w:tblLook w:val="04A0" w:firstRow="1" w:lastRow="0" w:firstColumn="1" w:lastColumn="0" w:noHBand="0" w:noVBand="1"/>
      </w:tblPr>
      <w:tblGrid>
        <w:gridCol w:w="1495"/>
        <w:gridCol w:w="2480"/>
        <w:gridCol w:w="3071"/>
        <w:gridCol w:w="2314"/>
      </w:tblGrid>
      <w:tr w:rsidR="00FF0B7C" w:rsidRPr="00FF0B7C" w14:paraId="0EEA85F5" w14:textId="77777777" w:rsidTr="00B34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2" w:type="dxa"/>
            <w:tcBorders>
              <w:top w:val="single" w:sz="4" w:space="0" w:color="000000" w:themeColor="text1"/>
              <w:bottom w:val="single" w:sz="4" w:space="0" w:color="000000" w:themeColor="text1"/>
            </w:tcBorders>
            <w:vAlign w:val="center"/>
          </w:tcPr>
          <w:p w14:paraId="0A181AC8" w14:textId="77777777" w:rsidR="007F333F" w:rsidRPr="00E30465" w:rsidRDefault="007F333F" w:rsidP="00B34D2C">
            <w:pPr>
              <w:pStyle w:val="Tableheaderrow9"/>
              <w:rPr>
                <w:b/>
                <w:bCs/>
                <w:color w:val="000000" w:themeColor="text1"/>
              </w:rPr>
            </w:pPr>
            <w:bookmarkStart w:id="91" w:name="_Hlk130198770"/>
            <w:r w:rsidRPr="00E30465">
              <w:rPr>
                <w:bCs/>
                <w:color w:val="000000" w:themeColor="text1"/>
              </w:rPr>
              <w:t>Trophic Level</w:t>
            </w:r>
          </w:p>
        </w:tc>
        <w:tc>
          <w:tcPr>
            <w:tcW w:w="2548" w:type="dxa"/>
            <w:tcBorders>
              <w:top w:val="single" w:sz="4" w:space="0" w:color="000000" w:themeColor="text1"/>
              <w:bottom w:val="single" w:sz="4" w:space="0" w:color="000000" w:themeColor="text1"/>
            </w:tcBorders>
            <w:vAlign w:val="center"/>
          </w:tcPr>
          <w:p w14:paraId="59C813A4" w14:textId="77777777" w:rsidR="007F333F" w:rsidRPr="00E30465" w:rsidRDefault="007F333F" w:rsidP="00B34D2C">
            <w:pPr>
              <w:pStyle w:val="Tableheaderrow9"/>
              <w:cnfStyle w:val="100000000000" w:firstRow="1" w:lastRow="0" w:firstColumn="0" w:lastColumn="0" w:oddVBand="0" w:evenVBand="0" w:oddHBand="0" w:evenHBand="0" w:firstRowFirstColumn="0" w:firstRowLastColumn="0" w:lastRowFirstColumn="0" w:lastRowLastColumn="0"/>
              <w:rPr>
                <w:b/>
                <w:bCs/>
                <w:color w:val="000000" w:themeColor="text1"/>
              </w:rPr>
            </w:pPr>
            <w:r w:rsidRPr="00E30465">
              <w:rPr>
                <w:bCs/>
                <w:color w:val="000000" w:themeColor="text1"/>
              </w:rPr>
              <w:t>Species</w:t>
            </w:r>
          </w:p>
        </w:tc>
        <w:tc>
          <w:tcPr>
            <w:tcW w:w="3140" w:type="dxa"/>
            <w:tcBorders>
              <w:top w:val="single" w:sz="4" w:space="0" w:color="000000" w:themeColor="text1"/>
              <w:bottom w:val="single" w:sz="4" w:space="0" w:color="000000" w:themeColor="text1"/>
            </w:tcBorders>
            <w:vAlign w:val="center"/>
          </w:tcPr>
          <w:p w14:paraId="6BA66220" w14:textId="77777777" w:rsidR="007F333F" w:rsidRPr="00E30465" w:rsidRDefault="007F333F" w:rsidP="00B34D2C">
            <w:pPr>
              <w:pStyle w:val="Tableheaderrow9"/>
              <w:cnfStyle w:val="100000000000" w:firstRow="1" w:lastRow="0" w:firstColumn="0" w:lastColumn="0" w:oddVBand="0" w:evenVBand="0" w:oddHBand="0" w:evenHBand="0" w:firstRowFirstColumn="0" w:firstRowLastColumn="0" w:lastRowFirstColumn="0" w:lastRowLastColumn="0"/>
              <w:rPr>
                <w:b/>
                <w:bCs/>
                <w:color w:val="000000" w:themeColor="text1"/>
              </w:rPr>
            </w:pPr>
            <w:r w:rsidRPr="00E30465">
              <w:rPr>
                <w:bCs/>
                <w:color w:val="000000" w:themeColor="text1"/>
              </w:rPr>
              <w:t>Rationale</w:t>
            </w:r>
          </w:p>
        </w:tc>
        <w:tc>
          <w:tcPr>
            <w:tcW w:w="2356" w:type="dxa"/>
            <w:tcBorders>
              <w:top w:val="single" w:sz="4" w:space="0" w:color="000000" w:themeColor="text1"/>
              <w:bottom w:val="single" w:sz="4" w:space="0" w:color="000000" w:themeColor="text1"/>
            </w:tcBorders>
            <w:vAlign w:val="center"/>
          </w:tcPr>
          <w:p w14:paraId="690F66E0" w14:textId="198B8D17" w:rsidR="007F333F" w:rsidRPr="00E30465" w:rsidRDefault="007F333F" w:rsidP="00B34D2C">
            <w:pPr>
              <w:pStyle w:val="Tableheaderrow9"/>
              <w:cnfStyle w:val="100000000000" w:firstRow="1" w:lastRow="0" w:firstColumn="0" w:lastColumn="0" w:oddVBand="0" w:evenVBand="0" w:oddHBand="0" w:evenHBand="0" w:firstRowFirstColumn="0" w:firstRowLastColumn="0" w:lastRowFirstColumn="0" w:lastRowLastColumn="0"/>
              <w:rPr>
                <w:b/>
                <w:bCs/>
                <w:color w:val="000000" w:themeColor="text1"/>
              </w:rPr>
            </w:pPr>
            <w:r w:rsidRPr="00E30465">
              <w:rPr>
                <w:bCs/>
                <w:color w:val="000000" w:themeColor="text1"/>
              </w:rPr>
              <w:t>Bioaccumulation Factor (</w:t>
            </w:r>
            <w:r w:rsidR="007F07FA" w:rsidRPr="00E30465">
              <w:rPr>
                <w:bCs/>
                <w:color w:val="000000" w:themeColor="text1"/>
              </w:rPr>
              <w:t>L/kg</w:t>
            </w:r>
            <w:r w:rsidRPr="00E30465">
              <w:rPr>
                <w:bCs/>
                <w:color w:val="000000" w:themeColor="text1"/>
              </w:rPr>
              <w:t>)</w:t>
            </w:r>
          </w:p>
        </w:tc>
      </w:tr>
      <w:tr w:rsidR="007F333F" w:rsidRPr="00FA0195" w14:paraId="4BBCFF18" w14:textId="77777777" w:rsidTr="00B34D2C">
        <w:trPr>
          <w:trHeight w:val="269"/>
        </w:trPr>
        <w:tc>
          <w:tcPr>
            <w:cnfStyle w:val="001000000000" w:firstRow="0" w:lastRow="0" w:firstColumn="1" w:lastColumn="0" w:oddVBand="0" w:evenVBand="0" w:oddHBand="0" w:evenHBand="0" w:firstRowFirstColumn="0" w:firstRowLastColumn="0" w:lastRowFirstColumn="0" w:lastRowLastColumn="0"/>
            <w:tcW w:w="1532" w:type="dxa"/>
            <w:tcBorders>
              <w:top w:val="single" w:sz="4" w:space="0" w:color="000000" w:themeColor="text1"/>
              <w:bottom w:val="single" w:sz="4" w:space="0" w:color="BFBFBF" w:themeColor="background1" w:themeShade="BF"/>
            </w:tcBorders>
          </w:tcPr>
          <w:p w14:paraId="5621AEAA" w14:textId="77777777" w:rsidR="007F333F" w:rsidRPr="00FA0195" w:rsidRDefault="007F333F" w:rsidP="00CB2FD0">
            <w:pPr>
              <w:pStyle w:val="Tabletext9"/>
              <w:jc w:val="center"/>
            </w:pPr>
            <w:r w:rsidRPr="00FA0195">
              <w:t>2</w:t>
            </w:r>
          </w:p>
        </w:tc>
        <w:tc>
          <w:tcPr>
            <w:tcW w:w="2548" w:type="dxa"/>
            <w:tcBorders>
              <w:top w:val="single" w:sz="4" w:space="0" w:color="000000" w:themeColor="text1"/>
              <w:bottom w:val="single" w:sz="4" w:space="0" w:color="BFBFBF" w:themeColor="background1" w:themeShade="BF"/>
            </w:tcBorders>
          </w:tcPr>
          <w:p w14:paraId="6536A578" w14:textId="77777777" w:rsidR="007F333F" w:rsidRPr="00FA0195" w:rsidRDefault="007F333F" w:rsidP="00B34D2C">
            <w:pPr>
              <w:pStyle w:val="Tabletext9"/>
              <w:cnfStyle w:val="000000000000" w:firstRow="0" w:lastRow="0" w:firstColumn="0" w:lastColumn="0" w:oddVBand="0" w:evenVBand="0" w:oddHBand="0" w:evenHBand="0" w:firstRowFirstColumn="0" w:firstRowLastColumn="0" w:lastRowFirstColumn="0" w:lastRowLastColumn="0"/>
            </w:pPr>
            <w:proofErr w:type="spellStart"/>
            <w:r w:rsidRPr="00FA0195">
              <w:t>Bridgelip</w:t>
            </w:r>
            <w:proofErr w:type="spellEnd"/>
            <w:r w:rsidRPr="00FA0195">
              <w:t xml:space="preserve"> Sucker</w:t>
            </w:r>
          </w:p>
        </w:tc>
        <w:tc>
          <w:tcPr>
            <w:tcW w:w="3140" w:type="dxa"/>
            <w:tcBorders>
              <w:top w:val="single" w:sz="4" w:space="0" w:color="000000" w:themeColor="text1"/>
              <w:bottom w:val="single" w:sz="4" w:space="0" w:color="BFBFBF" w:themeColor="background1" w:themeShade="BF"/>
            </w:tcBorders>
          </w:tcPr>
          <w:p w14:paraId="7C76D424" w14:textId="77777777" w:rsidR="007F333F" w:rsidRPr="00FA0195" w:rsidRDefault="007F333F" w:rsidP="00B34D2C">
            <w:pPr>
              <w:pStyle w:val="Tabletext9"/>
              <w:cnfStyle w:val="000000000000" w:firstRow="0" w:lastRow="0" w:firstColumn="0" w:lastColumn="0" w:oddVBand="0" w:evenVBand="0" w:oddHBand="0" w:evenHBand="0" w:firstRowFirstColumn="0" w:firstRowLastColumn="0" w:lastRowFirstColumn="0" w:lastRowLastColumn="0"/>
            </w:pPr>
            <w:r w:rsidRPr="00FA0195">
              <w:t>Herbivorous</w:t>
            </w:r>
          </w:p>
        </w:tc>
        <w:tc>
          <w:tcPr>
            <w:tcW w:w="2356" w:type="dxa"/>
            <w:tcBorders>
              <w:top w:val="single" w:sz="4" w:space="0" w:color="000000" w:themeColor="text1"/>
              <w:bottom w:val="single" w:sz="4" w:space="0" w:color="BFBFBF" w:themeColor="background1" w:themeShade="BF"/>
            </w:tcBorders>
          </w:tcPr>
          <w:p w14:paraId="75B56A54" w14:textId="77777777" w:rsidR="007F333F" w:rsidRPr="00FA0195" w:rsidRDefault="007F333F" w:rsidP="00B34D2C">
            <w:pPr>
              <w:pStyle w:val="Tabletext9"/>
              <w:cnfStyle w:val="000000000000" w:firstRow="0" w:lastRow="0" w:firstColumn="0" w:lastColumn="0" w:oddVBand="0" w:evenVBand="0" w:oddHBand="0" w:evenHBand="0" w:firstRowFirstColumn="0" w:firstRowLastColumn="0" w:lastRowFirstColumn="0" w:lastRowLastColumn="0"/>
            </w:pPr>
            <w:r>
              <w:t>2.99</w:t>
            </w:r>
          </w:p>
        </w:tc>
      </w:tr>
      <w:tr w:rsidR="007F333F" w:rsidRPr="00FA0195" w14:paraId="2CA66CB7" w14:textId="77777777" w:rsidTr="00B34D2C">
        <w:trPr>
          <w:trHeight w:val="1367"/>
        </w:trPr>
        <w:tc>
          <w:tcPr>
            <w:cnfStyle w:val="001000000000" w:firstRow="0" w:lastRow="0" w:firstColumn="1" w:lastColumn="0" w:oddVBand="0" w:evenVBand="0" w:oddHBand="0" w:evenHBand="0" w:firstRowFirstColumn="0" w:firstRowLastColumn="0" w:lastRowFirstColumn="0" w:lastRowLastColumn="0"/>
            <w:tcW w:w="1532" w:type="dxa"/>
            <w:tcBorders>
              <w:top w:val="single" w:sz="4" w:space="0" w:color="BFBFBF" w:themeColor="background1" w:themeShade="BF"/>
              <w:bottom w:val="single" w:sz="4" w:space="0" w:color="BFBFBF" w:themeColor="background1" w:themeShade="BF"/>
            </w:tcBorders>
          </w:tcPr>
          <w:p w14:paraId="2C9308D2" w14:textId="77777777" w:rsidR="007F333F" w:rsidRPr="00FA0195" w:rsidRDefault="007F333F" w:rsidP="00CB2FD0">
            <w:pPr>
              <w:pStyle w:val="Tabletext9"/>
              <w:jc w:val="center"/>
            </w:pPr>
            <w:r w:rsidRPr="00FA0195">
              <w:t>3</w:t>
            </w:r>
          </w:p>
        </w:tc>
        <w:tc>
          <w:tcPr>
            <w:tcW w:w="2548" w:type="dxa"/>
            <w:tcBorders>
              <w:top w:val="single" w:sz="4" w:space="0" w:color="BFBFBF" w:themeColor="background1" w:themeShade="BF"/>
              <w:bottom w:val="single" w:sz="4" w:space="0" w:color="BFBFBF" w:themeColor="background1" w:themeShade="BF"/>
            </w:tcBorders>
          </w:tcPr>
          <w:p w14:paraId="1FC6369C" w14:textId="77777777" w:rsidR="007F333F" w:rsidRPr="00FA0195" w:rsidRDefault="007F333F" w:rsidP="00B34D2C">
            <w:pPr>
              <w:pStyle w:val="Tabletext9"/>
              <w:cnfStyle w:val="000000000000" w:firstRow="0" w:lastRow="0" w:firstColumn="0" w:lastColumn="0" w:oddVBand="0" w:evenVBand="0" w:oddHBand="0" w:evenHBand="0" w:firstRowFirstColumn="0" w:firstRowLastColumn="0" w:lastRowFirstColumn="0" w:lastRowLastColumn="0"/>
            </w:pPr>
            <w:r w:rsidRPr="00FA0195">
              <w:t xml:space="preserve">Brook Trout, Channel Catfish, Common Carp, Cutthroat Trout, Longnose Dace, Mottled Sculpin, Mountain Whitefish, Rainbow Trout, </w:t>
            </w:r>
            <w:proofErr w:type="spellStart"/>
            <w:r w:rsidRPr="00FA0195">
              <w:t>Redside</w:t>
            </w:r>
            <w:proofErr w:type="spellEnd"/>
            <w:r w:rsidRPr="00FA0195">
              <w:t xml:space="preserve"> Shiner</w:t>
            </w:r>
          </w:p>
        </w:tc>
        <w:tc>
          <w:tcPr>
            <w:tcW w:w="3140" w:type="dxa"/>
            <w:tcBorders>
              <w:top w:val="single" w:sz="4" w:space="0" w:color="BFBFBF" w:themeColor="background1" w:themeShade="BF"/>
              <w:bottom w:val="single" w:sz="4" w:space="0" w:color="BFBFBF" w:themeColor="background1" w:themeShade="BF"/>
            </w:tcBorders>
          </w:tcPr>
          <w:p w14:paraId="1229BBBE" w14:textId="77777777" w:rsidR="007F333F" w:rsidRPr="00FA0195" w:rsidRDefault="007F333F" w:rsidP="00B34D2C">
            <w:pPr>
              <w:pStyle w:val="Tabletext9"/>
              <w:cnfStyle w:val="000000000000" w:firstRow="0" w:lastRow="0" w:firstColumn="0" w:lastColumn="0" w:oddVBand="0" w:evenVBand="0" w:oddHBand="0" w:evenHBand="0" w:firstRowFirstColumn="0" w:firstRowLastColumn="0" w:lastRowFirstColumn="0" w:lastRowLastColumn="0"/>
            </w:pPr>
            <w:r w:rsidRPr="00FA0195">
              <w:t xml:space="preserve">Primarily invertivores, or opportunistic invertivore/piscivore where invertebrates make up a large component of diet </w:t>
            </w:r>
          </w:p>
        </w:tc>
        <w:tc>
          <w:tcPr>
            <w:tcW w:w="2356" w:type="dxa"/>
            <w:tcBorders>
              <w:top w:val="single" w:sz="4" w:space="0" w:color="BFBFBF" w:themeColor="background1" w:themeShade="BF"/>
              <w:bottom w:val="single" w:sz="4" w:space="0" w:color="BFBFBF" w:themeColor="background1" w:themeShade="BF"/>
            </w:tcBorders>
          </w:tcPr>
          <w:p w14:paraId="66141CEC" w14:textId="77777777" w:rsidR="007F333F" w:rsidRPr="00FA0195" w:rsidRDefault="007F333F" w:rsidP="00B34D2C">
            <w:pPr>
              <w:pStyle w:val="Tabletext9"/>
              <w:cnfStyle w:val="000000000000" w:firstRow="0" w:lastRow="0" w:firstColumn="0" w:lastColumn="0" w:oddVBand="0" w:evenVBand="0" w:oddHBand="0" w:evenHBand="0" w:firstRowFirstColumn="0" w:firstRowLastColumn="0" w:lastRowFirstColumn="0" w:lastRowLastColumn="0"/>
            </w:pPr>
            <w:r>
              <w:t>1.82</w:t>
            </w:r>
          </w:p>
        </w:tc>
      </w:tr>
      <w:tr w:rsidR="007F333F" w:rsidRPr="00FA0195" w14:paraId="6631BA6B" w14:textId="77777777" w:rsidTr="00B34D2C">
        <w:tc>
          <w:tcPr>
            <w:cnfStyle w:val="001000000000" w:firstRow="0" w:lastRow="0" w:firstColumn="1" w:lastColumn="0" w:oddVBand="0" w:evenVBand="0" w:oddHBand="0" w:evenHBand="0" w:firstRowFirstColumn="0" w:firstRowLastColumn="0" w:lastRowFirstColumn="0" w:lastRowLastColumn="0"/>
            <w:tcW w:w="1532" w:type="dxa"/>
            <w:tcBorders>
              <w:top w:val="single" w:sz="4" w:space="0" w:color="BFBFBF" w:themeColor="background1" w:themeShade="BF"/>
              <w:bottom w:val="single" w:sz="4" w:space="0" w:color="000000" w:themeColor="text1"/>
            </w:tcBorders>
          </w:tcPr>
          <w:p w14:paraId="07A5804D" w14:textId="77777777" w:rsidR="007F333F" w:rsidRPr="00FA0195" w:rsidRDefault="007F333F" w:rsidP="00CB2FD0">
            <w:pPr>
              <w:pStyle w:val="Tabletext9"/>
              <w:jc w:val="center"/>
            </w:pPr>
            <w:r w:rsidRPr="00FA0195">
              <w:t>4</w:t>
            </w:r>
          </w:p>
        </w:tc>
        <w:tc>
          <w:tcPr>
            <w:tcW w:w="2548" w:type="dxa"/>
            <w:tcBorders>
              <w:top w:val="single" w:sz="4" w:space="0" w:color="BFBFBF" w:themeColor="background1" w:themeShade="BF"/>
              <w:bottom w:val="single" w:sz="4" w:space="0" w:color="000000" w:themeColor="text1"/>
            </w:tcBorders>
          </w:tcPr>
          <w:p w14:paraId="7337B8F3" w14:textId="77777777" w:rsidR="007F333F" w:rsidRPr="00FA0195" w:rsidRDefault="007F333F" w:rsidP="00B34D2C">
            <w:pPr>
              <w:pStyle w:val="Tabletext9"/>
              <w:cnfStyle w:val="000000000000" w:firstRow="0" w:lastRow="0" w:firstColumn="0" w:lastColumn="0" w:oddVBand="0" w:evenVBand="0" w:oddHBand="0" w:evenHBand="0" w:firstRowFirstColumn="0" w:firstRowLastColumn="0" w:lastRowFirstColumn="0" w:lastRowLastColumn="0"/>
            </w:pPr>
            <w:r w:rsidRPr="00FA0195">
              <w:t>Brown Trout, Largemouth Bass, Northern Pikeminnow, Smallmouth Bass</w:t>
            </w:r>
          </w:p>
        </w:tc>
        <w:tc>
          <w:tcPr>
            <w:tcW w:w="3140" w:type="dxa"/>
            <w:tcBorders>
              <w:top w:val="single" w:sz="4" w:space="0" w:color="BFBFBF" w:themeColor="background1" w:themeShade="BF"/>
              <w:bottom w:val="single" w:sz="4" w:space="0" w:color="000000" w:themeColor="text1"/>
            </w:tcBorders>
          </w:tcPr>
          <w:p w14:paraId="3BBF3E36" w14:textId="77777777" w:rsidR="007F333F" w:rsidRPr="00FA0195" w:rsidRDefault="007F333F" w:rsidP="00B34D2C">
            <w:pPr>
              <w:pStyle w:val="Tabletext9"/>
              <w:cnfStyle w:val="000000000000" w:firstRow="0" w:lastRow="0" w:firstColumn="0" w:lastColumn="0" w:oddVBand="0" w:evenVBand="0" w:oddHBand="0" w:evenHBand="0" w:firstRowFirstColumn="0" w:firstRowLastColumn="0" w:lastRowFirstColumn="0" w:lastRowLastColumn="0"/>
            </w:pPr>
            <w:r w:rsidRPr="00FA0195">
              <w:t xml:space="preserve">Primarily piscivores, or diet composed mostly of large invertebrates and fishes </w:t>
            </w:r>
          </w:p>
        </w:tc>
        <w:tc>
          <w:tcPr>
            <w:tcW w:w="2356" w:type="dxa"/>
            <w:tcBorders>
              <w:top w:val="single" w:sz="4" w:space="0" w:color="BFBFBF" w:themeColor="background1" w:themeShade="BF"/>
              <w:bottom w:val="single" w:sz="4" w:space="0" w:color="000000" w:themeColor="text1"/>
            </w:tcBorders>
          </w:tcPr>
          <w:p w14:paraId="32C261E1" w14:textId="77777777" w:rsidR="007F333F" w:rsidRPr="00FA0195" w:rsidRDefault="007F333F" w:rsidP="00B34D2C">
            <w:pPr>
              <w:pStyle w:val="Tabletext9"/>
              <w:cnfStyle w:val="000000000000" w:firstRow="0" w:lastRow="0" w:firstColumn="0" w:lastColumn="0" w:oddVBand="0" w:evenVBand="0" w:oddHBand="0" w:evenHBand="0" w:firstRowFirstColumn="0" w:firstRowLastColumn="0" w:lastRowFirstColumn="0" w:lastRowLastColumn="0"/>
            </w:pPr>
            <w:r>
              <w:t>0.27</w:t>
            </w:r>
          </w:p>
        </w:tc>
      </w:tr>
    </w:tbl>
    <w:bookmarkEnd w:id="91"/>
    <w:p w14:paraId="3C7D09A2" w14:textId="184BC628" w:rsidR="00CC3117" w:rsidRDefault="00306AEA" w:rsidP="0062676D">
      <w:pPr>
        <w:pStyle w:val="BodyText"/>
      </w:pPr>
      <w:r w:rsidRPr="002B1FDE">
        <w:t>Although Idaho fish consumption surveys did not specify consumption rates by species or by TL, it is possible to calculate a TL</w:t>
      </w:r>
      <w:r w:rsidR="0051144A">
        <w:t>-</w:t>
      </w:r>
      <w:r w:rsidRPr="002B1FDE">
        <w:t>BAF by using the proportions of TL-specific consumption rates from the national fish consumption rate and applying those proportions to Idaho’s fish consumption rate.</w:t>
      </w:r>
      <w:r w:rsidR="002776AD">
        <w:t xml:space="preserve"> </w:t>
      </w:r>
      <w:r w:rsidRPr="002B1FDE">
        <w:t>TL-specific consumption rates were based on the proportion of the 90</w:t>
      </w:r>
      <w:r w:rsidRPr="00E30465">
        <w:rPr>
          <w:sz w:val="19"/>
          <w:szCs w:val="19"/>
        </w:rPr>
        <w:t>th</w:t>
      </w:r>
      <w:r w:rsidRPr="002B1FDE">
        <w:t xml:space="preserve"> percentile of TL-specific consumption of freshwater </w:t>
      </w:r>
      <w:r w:rsidR="00696FA2">
        <w:t>and</w:t>
      </w:r>
      <w:r w:rsidRPr="002B1FDE">
        <w:t xml:space="preserve"> estuarine fishes to the total consumption rate from the national estimated fish consumption study </w:t>
      </w:r>
      <w:r w:rsidR="00F80B63">
        <w:t xml:space="preserve">and assigned to each </w:t>
      </w:r>
      <w:r w:rsidR="00FF0B7C">
        <w:t>TL</w:t>
      </w:r>
      <w:r w:rsidR="00B80DC7">
        <w:t xml:space="preserve"> </w:t>
      </w:r>
      <w:r w:rsidR="009B6033">
        <w:t>(</w:t>
      </w:r>
      <w:r w:rsidRPr="002B1FDE">
        <w:t xml:space="preserve">EPA 2014; </w:t>
      </w:r>
      <w:r w:rsidR="009B6033">
        <w:t>DEQ</w:t>
      </w:r>
      <w:r w:rsidR="00F80B63">
        <w:t xml:space="preserve"> 2021</w:t>
      </w:r>
      <w:r w:rsidRPr="002B1FDE">
        <w:t>).</w:t>
      </w:r>
    </w:p>
    <w:p w14:paraId="6D67C720" w14:textId="6FB688C2" w:rsidR="00306AEA" w:rsidRDefault="00306AEA" w:rsidP="001F24E3">
      <w:pPr>
        <w:pStyle w:val="Tablecaption"/>
        <w:jc w:val="center"/>
      </w:pPr>
      <w:bookmarkStart w:id="92" w:name="_Ref136866842"/>
      <w:bookmarkStart w:id="93" w:name="_Toc137045568"/>
      <w:bookmarkStart w:id="94" w:name="_Toc137634897"/>
      <w:r>
        <w:lastRenderedPageBreak/>
        <w:t xml:space="preserve">Table </w:t>
      </w:r>
      <w:r>
        <w:fldChar w:fldCharType="begin"/>
      </w:r>
      <w:r>
        <w:instrText>SEQ Table \* ARABIC</w:instrText>
      </w:r>
      <w:r>
        <w:fldChar w:fldCharType="separate"/>
      </w:r>
      <w:r w:rsidR="003C47E1">
        <w:rPr>
          <w:noProof/>
        </w:rPr>
        <w:t>3</w:t>
      </w:r>
      <w:r>
        <w:fldChar w:fldCharType="end"/>
      </w:r>
      <w:bookmarkEnd w:id="92"/>
      <w:r w:rsidR="0062676D">
        <w:t>.</w:t>
      </w:r>
      <w:r>
        <w:t xml:space="preserve"> </w:t>
      </w:r>
      <w:r w:rsidRPr="002564D7">
        <w:t>T</w:t>
      </w:r>
      <w:r w:rsidR="008A1BCB">
        <w:t>L</w:t>
      </w:r>
      <w:r w:rsidRPr="002564D7">
        <w:t>-specific consumption rates from the national fish consumption study.</w:t>
      </w:r>
      <w:bookmarkEnd w:id="93"/>
      <w:bookmarkEnd w:id="94"/>
    </w:p>
    <w:tbl>
      <w:tblPr>
        <w:tblW w:w="639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0"/>
        <w:gridCol w:w="2580"/>
        <w:gridCol w:w="1800"/>
      </w:tblGrid>
      <w:tr w:rsidR="00306AEA" w:rsidRPr="002B1FDE" w14:paraId="539A7393" w14:textId="77777777" w:rsidTr="001F24E3">
        <w:trPr>
          <w:trHeight w:val="420"/>
          <w:jc w:val="center"/>
        </w:trPr>
        <w:tc>
          <w:tcPr>
            <w:tcW w:w="2010" w:type="dxa"/>
            <w:tcBorders>
              <w:top w:val="single" w:sz="4" w:space="0" w:color="000000"/>
              <w:left w:val="nil"/>
              <w:bottom w:val="single" w:sz="4" w:space="0" w:color="000000"/>
              <w:right w:val="nil"/>
            </w:tcBorders>
            <w:shd w:val="clear" w:color="auto" w:fill="auto"/>
            <w:vAlign w:val="center"/>
            <w:hideMark/>
          </w:tcPr>
          <w:p w14:paraId="414F1554" w14:textId="28133B9F" w:rsidR="00306AEA" w:rsidRPr="002B1FDE" w:rsidRDefault="00306AEA" w:rsidP="00157603">
            <w:pPr>
              <w:pStyle w:val="Tableheaderrow9"/>
              <w:rPr>
                <w:rFonts w:ascii="Times New Roman" w:hAnsi="Times New Roman" w:cs="Times New Roman"/>
              </w:rPr>
            </w:pPr>
            <w:r w:rsidRPr="002B1FDE">
              <w:t>Trophic Level</w:t>
            </w:r>
          </w:p>
        </w:tc>
        <w:tc>
          <w:tcPr>
            <w:tcW w:w="2580" w:type="dxa"/>
            <w:tcBorders>
              <w:top w:val="single" w:sz="4" w:space="0" w:color="000000"/>
              <w:left w:val="nil"/>
              <w:bottom w:val="single" w:sz="4" w:space="0" w:color="000000"/>
              <w:right w:val="nil"/>
            </w:tcBorders>
            <w:shd w:val="clear" w:color="auto" w:fill="auto"/>
            <w:vAlign w:val="center"/>
            <w:hideMark/>
          </w:tcPr>
          <w:p w14:paraId="11F2175A" w14:textId="0FD5A490" w:rsidR="00306AEA" w:rsidRPr="002B1FDE" w:rsidRDefault="00306AEA" w:rsidP="00157603">
            <w:pPr>
              <w:pStyle w:val="Tableheaderrow9"/>
              <w:rPr>
                <w:rFonts w:ascii="Times New Roman" w:hAnsi="Times New Roman" w:cs="Times New Roman"/>
              </w:rPr>
            </w:pPr>
            <w:r w:rsidRPr="002B1FDE">
              <w:t xml:space="preserve">National Consumption </w:t>
            </w:r>
            <w:r w:rsidR="00311C42">
              <w:t>R</w:t>
            </w:r>
            <w:r w:rsidRPr="002B1FDE">
              <w:t xml:space="preserve">ate </w:t>
            </w:r>
            <w:r w:rsidR="000B1D7B">
              <w:t>(</w:t>
            </w:r>
            <w:r w:rsidRPr="002B1FDE">
              <w:t>g</w:t>
            </w:r>
            <w:r w:rsidR="00882FF8">
              <w:t>rams</w:t>
            </w:r>
            <w:r w:rsidR="00311C42">
              <w:t>/</w:t>
            </w:r>
            <w:r w:rsidR="000B1D7B">
              <w:t>d</w:t>
            </w:r>
            <w:r w:rsidR="00882FF8">
              <w:t>ay</w:t>
            </w:r>
            <w:r w:rsidR="000B1D7B">
              <w:t>)</w:t>
            </w:r>
          </w:p>
        </w:tc>
        <w:tc>
          <w:tcPr>
            <w:tcW w:w="1800" w:type="dxa"/>
            <w:tcBorders>
              <w:top w:val="single" w:sz="4" w:space="0" w:color="000000"/>
              <w:left w:val="nil"/>
              <w:bottom w:val="single" w:sz="4" w:space="0" w:color="000000"/>
              <w:right w:val="nil"/>
            </w:tcBorders>
            <w:shd w:val="clear" w:color="auto" w:fill="auto"/>
            <w:vAlign w:val="center"/>
            <w:hideMark/>
          </w:tcPr>
          <w:p w14:paraId="0F769763" w14:textId="16D2FCDF" w:rsidR="00306AEA" w:rsidRPr="002B1FDE" w:rsidRDefault="00306AEA" w:rsidP="00157603">
            <w:pPr>
              <w:pStyle w:val="Tableheaderrow9"/>
              <w:rPr>
                <w:rFonts w:ascii="Times New Roman" w:hAnsi="Times New Roman" w:cs="Times New Roman"/>
              </w:rPr>
            </w:pPr>
            <w:r w:rsidRPr="002B1FDE">
              <w:t>Proportion</w:t>
            </w:r>
          </w:p>
        </w:tc>
      </w:tr>
      <w:tr w:rsidR="00306AEA" w:rsidRPr="002B1FDE" w14:paraId="1953B67E" w14:textId="77777777" w:rsidTr="001F24E3">
        <w:trPr>
          <w:trHeight w:val="269"/>
          <w:jc w:val="center"/>
        </w:trPr>
        <w:tc>
          <w:tcPr>
            <w:tcW w:w="2010" w:type="dxa"/>
            <w:tcBorders>
              <w:top w:val="single" w:sz="4" w:space="0" w:color="000000"/>
              <w:left w:val="nil"/>
              <w:bottom w:val="single" w:sz="4" w:space="0" w:color="BFBFBF" w:themeColor="background1" w:themeShade="BF"/>
              <w:right w:val="nil"/>
            </w:tcBorders>
            <w:shd w:val="clear" w:color="auto" w:fill="auto"/>
            <w:hideMark/>
          </w:tcPr>
          <w:p w14:paraId="6750BA99" w14:textId="00D27300" w:rsidR="00306AEA" w:rsidRPr="002B1FDE" w:rsidRDefault="00306AEA" w:rsidP="004E64C7">
            <w:pPr>
              <w:pStyle w:val="Tabletext9"/>
              <w:jc w:val="center"/>
              <w:rPr>
                <w:rFonts w:ascii="Times New Roman" w:hAnsi="Times New Roman" w:cs="Times New Roman"/>
              </w:rPr>
            </w:pPr>
            <w:r w:rsidRPr="002B1FDE">
              <w:t>2</w:t>
            </w:r>
          </w:p>
        </w:tc>
        <w:tc>
          <w:tcPr>
            <w:tcW w:w="2580" w:type="dxa"/>
            <w:tcBorders>
              <w:top w:val="single" w:sz="4" w:space="0" w:color="000000"/>
              <w:left w:val="nil"/>
              <w:bottom w:val="single" w:sz="4" w:space="0" w:color="BFBFBF" w:themeColor="background1" w:themeShade="BF"/>
              <w:right w:val="nil"/>
            </w:tcBorders>
            <w:shd w:val="clear" w:color="auto" w:fill="auto"/>
            <w:hideMark/>
          </w:tcPr>
          <w:p w14:paraId="1F136483" w14:textId="24927AA1" w:rsidR="00306AEA" w:rsidRPr="002B1FDE" w:rsidRDefault="00306AEA" w:rsidP="004E64C7">
            <w:pPr>
              <w:pStyle w:val="Tabletext9"/>
              <w:jc w:val="center"/>
              <w:rPr>
                <w:rFonts w:ascii="Times New Roman" w:hAnsi="Times New Roman" w:cs="Times New Roman"/>
              </w:rPr>
            </w:pPr>
            <w:r w:rsidRPr="002B1FDE">
              <w:t>7.6</w:t>
            </w:r>
          </w:p>
        </w:tc>
        <w:tc>
          <w:tcPr>
            <w:tcW w:w="1800" w:type="dxa"/>
            <w:tcBorders>
              <w:top w:val="single" w:sz="4" w:space="0" w:color="000000"/>
              <w:left w:val="nil"/>
              <w:bottom w:val="single" w:sz="4" w:space="0" w:color="BFBFBF" w:themeColor="background1" w:themeShade="BF"/>
              <w:right w:val="nil"/>
            </w:tcBorders>
            <w:shd w:val="clear" w:color="auto" w:fill="auto"/>
            <w:hideMark/>
          </w:tcPr>
          <w:p w14:paraId="4603C2C4" w14:textId="22772BBD" w:rsidR="00306AEA" w:rsidRPr="002B1FDE" w:rsidRDefault="00306AEA" w:rsidP="004E64C7">
            <w:pPr>
              <w:pStyle w:val="Tabletext9"/>
              <w:jc w:val="center"/>
              <w:rPr>
                <w:rFonts w:ascii="Times New Roman" w:hAnsi="Times New Roman" w:cs="Times New Roman"/>
              </w:rPr>
            </w:pPr>
            <w:r w:rsidRPr="002B1FDE">
              <w:t>0.36</w:t>
            </w:r>
          </w:p>
        </w:tc>
      </w:tr>
      <w:tr w:rsidR="00306AEA" w:rsidRPr="002B1FDE" w14:paraId="1A799AA8" w14:textId="77777777" w:rsidTr="001F24E3">
        <w:trPr>
          <w:trHeight w:val="260"/>
          <w:jc w:val="center"/>
        </w:trPr>
        <w:tc>
          <w:tcPr>
            <w:tcW w:w="2010" w:type="dxa"/>
            <w:tcBorders>
              <w:top w:val="single" w:sz="4" w:space="0" w:color="BFBFBF" w:themeColor="background1" w:themeShade="BF"/>
              <w:left w:val="nil"/>
              <w:bottom w:val="single" w:sz="4" w:space="0" w:color="BFBFBF" w:themeColor="background1" w:themeShade="BF"/>
              <w:right w:val="nil"/>
            </w:tcBorders>
            <w:shd w:val="clear" w:color="auto" w:fill="auto"/>
            <w:hideMark/>
          </w:tcPr>
          <w:p w14:paraId="3B8CB8B8" w14:textId="50D5A7F2" w:rsidR="00306AEA" w:rsidRPr="002B1FDE" w:rsidRDefault="00306AEA" w:rsidP="004E64C7">
            <w:pPr>
              <w:pStyle w:val="Tabletext9"/>
              <w:jc w:val="center"/>
              <w:rPr>
                <w:rFonts w:ascii="Times New Roman" w:hAnsi="Times New Roman" w:cs="Times New Roman"/>
              </w:rPr>
            </w:pPr>
            <w:r w:rsidRPr="002B1FDE">
              <w:t>3</w:t>
            </w:r>
          </w:p>
        </w:tc>
        <w:tc>
          <w:tcPr>
            <w:tcW w:w="2580" w:type="dxa"/>
            <w:tcBorders>
              <w:top w:val="single" w:sz="4" w:space="0" w:color="BFBFBF" w:themeColor="background1" w:themeShade="BF"/>
              <w:left w:val="nil"/>
              <w:bottom w:val="single" w:sz="4" w:space="0" w:color="BFBFBF" w:themeColor="background1" w:themeShade="BF"/>
              <w:right w:val="nil"/>
            </w:tcBorders>
            <w:shd w:val="clear" w:color="auto" w:fill="auto"/>
            <w:hideMark/>
          </w:tcPr>
          <w:p w14:paraId="2097467C" w14:textId="2F98CC8A" w:rsidR="00306AEA" w:rsidRPr="002B1FDE" w:rsidRDefault="00306AEA" w:rsidP="004E64C7">
            <w:pPr>
              <w:pStyle w:val="Tabletext9"/>
              <w:jc w:val="center"/>
              <w:rPr>
                <w:rFonts w:ascii="Times New Roman" w:hAnsi="Times New Roman" w:cs="Times New Roman"/>
              </w:rPr>
            </w:pPr>
            <w:r w:rsidRPr="002B1FDE">
              <w:t>8.6</w:t>
            </w:r>
          </w:p>
        </w:tc>
        <w:tc>
          <w:tcPr>
            <w:tcW w:w="1800" w:type="dxa"/>
            <w:tcBorders>
              <w:top w:val="single" w:sz="4" w:space="0" w:color="BFBFBF" w:themeColor="background1" w:themeShade="BF"/>
              <w:left w:val="nil"/>
              <w:bottom w:val="single" w:sz="4" w:space="0" w:color="BFBFBF" w:themeColor="background1" w:themeShade="BF"/>
              <w:right w:val="nil"/>
            </w:tcBorders>
            <w:shd w:val="clear" w:color="auto" w:fill="auto"/>
            <w:hideMark/>
          </w:tcPr>
          <w:p w14:paraId="6677BC24" w14:textId="13EB8F38" w:rsidR="00306AEA" w:rsidRPr="002B1FDE" w:rsidRDefault="00306AEA" w:rsidP="004E64C7">
            <w:pPr>
              <w:pStyle w:val="Tabletext9"/>
              <w:jc w:val="center"/>
              <w:rPr>
                <w:rFonts w:ascii="Times New Roman" w:hAnsi="Times New Roman" w:cs="Times New Roman"/>
              </w:rPr>
            </w:pPr>
            <w:r w:rsidRPr="002B1FDE">
              <w:t>0.40</w:t>
            </w:r>
          </w:p>
        </w:tc>
      </w:tr>
      <w:tr w:rsidR="00306AEA" w:rsidRPr="002B1FDE" w14:paraId="6F43F10A" w14:textId="77777777" w:rsidTr="001F24E3">
        <w:trPr>
          <w:trHeight w:val="240"/>
          <w:jc w:val="center"/>
        </w:trPr>
        <w:tc>
          <w:tcPr>
            <w:tcW w:w="2010" w:type="dxa"/>
            <w:tcBorders>
              <w:top w:val="single" w:sz="4" w:space="0" w:color="BFBFBF" w:themeColor="background1" w:themeShade="BF"/>
              <w:left w:val="nil"/>
              <w:bottom w:val="single" w:sz="4" w:space="0" w:color="BFBFBF" w:themeColor="background1" w:themeShade="BF"/>
              <w:right w:val="nil"/>
            </w:tcBorders>
            <w:shd w:val="clear" w:color="auto" w:fill="auto"/>
            <w:hideMark/>
          </w:tcPr>
          <w:p w14:paraId="462ECFE2" w14:textId="4EE21CF4" w:rsidR="00306AEA" w:rsidRPr="002B1FDE" w:rsidRDefault="00306AEA" w:rsidP="004E64C7">
            <w:pPr>
              <w:pStyle w:val="Tabletext9"/>
              <w:jc w:val="center"/>
              <w:rPr>
                <w:rFonts w:ascii="Times New Roman" w:hAnsi="Times New Roman" w:cs="Times New Roman"/>
              </w:rPr>
            </w:pPr>
            <w:r w:rsidRPr="002B1FDE">
              <w:t>4</w:t>
            </w:r>
          </w:p>
        </w:tc>
        <w:tc>
          <w:tcPr>
            <w:tcW w:w="2580" w:type="dxa"/>
            <w:tcBorders>
              <w:top w:val="single" w:sz="4" w:space="0" w:color="BFBFBF" w:themeColor="background1" w:themeShade="BF"/>
              <w:left w:val="nil"/>
              <w:bottom w:val="single" w:sz="4" w:space="0" w:color="BFBFBF" w:themeColor="background1" w:themeShade="BF"/>
              <w:right w:val="nil"/>
            </w:tcBorders>
            <w:shd w:val="clear" w:color="auto" w:fill="auto"/>
            <w:hideMark/>
          </w:tcPr>
          <w:p w14:paraId="0CE9FB6E" w14:textId="537D8CAA" w:rsidR="00306AEA" w:rsidRPr="002B1FDE" w:rsidRDefault="00306AEA" w:rsidP="004E64C7">
            <w:pPr>
              <w:pStyle w:val="Tabletext9"/>
              <w:jc w:val="center"/>
              <w:rPr>
                <w:rFonts w:ascii="Times New Roman" w:hAnsi="Times New Roman" w:cs="Times New Roman"/>
              </w:rPr>
            </w:pPr>
            <w:r w:rsidRPr="002B1FDE">
              <w:t>5.1</w:t>
            </w:r>
          </w:p>
        </w:tc>
        <w:tc>
          <w:tcPr>
            <w:tcW w:w="1800" w:type="dxa"/>
            <w:tcBorders>
              <w:top w:val="single" w:sz="4" w:space="0" w:color="BFBFBF" w:themeColor="background1" w:themeShade="BF"/>
              <w:left w:val="nil"/>
              <w:bottom w:val="single" w:sz="4" w:space="0" w:color="BFBFBF" w:themeColor="background1" w:themeShade="BF"/>
              <w:right w:val="nil"/>
            </w:tcBorders>
            <w:shd w:val="clear" w:color="auto" w:fill="auto"/>
            <w:hideMark/>
          </w:tcPr>
          <w:p w14:paraId="075F54C6" w14:textId="128A2F4D" w:rsidR="00306AEA" w:rsidRPr="002B1FDE" w:rsidRDefault="00306AEA" w:rsidP="004E64C7">
            <w:pPr>
              <w:pStyle w:val="Tabletext9"/>
              <w:jc w:val="center"/>
              <w:rPr>
                <w:rFonts w:ascii="Times New Roman" w:hAnsi="Times New Roman" w:cs="Times New Roman"/>
              </w:rPr>
            </w:pPr>
            <w:r w:rsidRPr="002B1FDE">
              <w:t>0.24</w:t>
            </w:r>
          </w:p>
        </w:tc>
      </w:tr>
      <w:tr w:rsidR="00306AEA" w:rsidRPr="002B1FDE" w14:paraId="5E98EBC2" w14:textId="77777777" w:rsidTr="001F24E3">
        <w:trPr>
          <w:trHeight w:val="260"/>
          <w:jc w:val="center"/>
        </w:trPr>
        <w:tc>
          <w:tcPr>
            <w:tcW w:w="2010" w:type="dxa"/>
            <w:tcBorders>
              <w:top w:val="single" w:sz="4" w:space="0" w:color="BFBFBF" w:themeColor="background1" w:themeShade="BF"/>
              <w:left w:val="nil"/>
              <w:bottom w:val="single" w:sz="4" w:space="0" w:color="000000"/>
              <w:right w:val="nil"/>
            </w:tcBorders>
            <w:shd w:val="clear" w:color="auto" w:fill="auto"/>
            <w:hideMark/>
          </w:tcPr>
          <w:p w14:paraId="1C8306EB" w14:textId="5A4552C5" w:rsidR="00306AEA" w:rsidRPr="002B1FDE" w:rsidRDefault="00306AEA" w:rsidP="004E64C7">
            <w:pPr>
              <w:pStyle w:val="Tabletext9"/>
              <w:jc w:val="center"/>
              <w:rPr>
                <w:rFonts w:ascii="Times New Roman" w:hAnsi="Times New Roman" w:cs="Times New Roman"/>
              </w:rPr>
            </w:pPr>
            <w:r w:rsidRPr="002B1FDE">
              <w:t>Total</w:t>
            </w:r>
          </w:p>
        </w:tc>
        <w:tc>
          <w:tcPr>
            <w:tcW w:w="2580" w:type="dxa"/>
            <w:tcBorders>
              <w:top w:val="single" w:sz="4" w:space="0" w:color="BFBFBF" w:themeColor="background1" w:themeShade="BF"/>
              <w:left w:val="nil"/>
              <w:bottom w:val="single" w:sz="4" w:space="0" w:color="000000"/>
              <w:right w:val="nil"/>
            </w:tcBorders>
            <w:shd w:val="clear" w:color="auto" w:fill="auto"/>
            <w:hideMark/>
          </w:tcPr>
          <w:p w14:paraId="69AD29A1" w14:textId="30853971" w:rsidR="00306AEA" w:rsidRPr="002B1FDE" w:rsidRDefault="00306AEA" w:rsidP="004E64C7">
            <w:pPr>
              <w:pStyle w:val="Tabletext9"/>
              <w:jc w:val="center"/>
              <w:rPr>
                <w:rFonts w:ascii="Times New Roman" w:hAnsi="Times New Roman" w:cs="Times New Roman"/>
              </w:rPr>
            </w:pPr>
            <w:r w:rsidRPr="002B1FDE">
              <w:t>21.3</w:t>
            </w:r>
          </w:p>
        </w:tc>
        <w:tc>
          <w:tcPr>
            <w:tcW w:w="1800" w:type="dxa"/>
            <w:tcBorders>
              <w:top w:val="single" w:sz="4" w:space="0" w:color="BFBFBF" w:themeColor="background1" w:themeShade="BF"/>
              <w:left w:val="nil"/>
              <w:bottom w:val="single" w:sz="4" w:space="0" w:color="000000"/>
              <w:right w:val="nil"/>
            </w:tcBorders>
            <w:shd w:val="clear" w:color="auto" w:fill="auto"/>
            <w:hideMark/>
          </w:tcPr>
          <w:p w14:paraId="3322F189" w14:textId="01F970C8" w:rsidR="00306AEA" w:rsidRPr="002B1FDE" w:rsidRDefault="00306AEA" w:rsidP="004E64C7">
            <w:pPr>
              <w:pStyle w:val="Tabletext9"/>
              <w:jc w:val="center"/>
              <w:rPr>
                <w:rFonts w:ascii="Times New Roman" w:hAnsi="Times New Roman" w:cs="Times New Roman"/>
              </w:rPr>
            </w:pPr>
            <w:r w:rsidRPr="002B1FDE">
              <w:t>1.0</w:t>
            </w:r>
          </w:p>
        </w:tc>
      </w:tr>
      <w:tr w:rsidR="00306AEA" w:rsidRPr="002B1FDE" w14:paraId="38015984" w14:textId="77777777" w:rsidTr="001F24E3">
        <w:trPr>
          <w:trHeight w:val="530"/>
          <w:jc w:val="center"/>
        </w:trPr>
        <w:tc>
          <w:tcPr>
            <w:tcW w:w="6390" w:type="dxa"/>
            <w:gridSpan w:val="3"/>
            <w:tcBorders>
              <w:top w:val="single" w:sz="4" w:space="0" w:color="000000"/>
              <w:left w:val="nil"/>
              <w:bottom w:val="nil"/>
              <w:right w:val="nil"/>
            </w:tcBorders>
            <w:shd w:val="clear" w:color="auto" w:fill="auto"/>
            <w:hideMark/>
          </w:tcPr>
          <w:p w14:paraId="2B996D42" w14:textId="6D32A5D8" w:rsidR="00306AEA" w:rsidRPr="002B1FDE" w:rsidRDefault="00306AEA" w:rsidP="004E64C7">
            <w:pPr>
              <w:pStyle w:val="Tablefootnote"/>
              <w:rPr>
                <w:rFonts w:ascii="Times New Roman" w:hAnsi="Times New Roman" w:cs="Times New Roman"/>
              </w:rPr>
            </w:pPr>
            <w:r w:rsidRPr="002B1FDE">
              <w:t>Source: EPA 2014.</w:t>
            </w:r>
            <w:r w:rsidRPr="00E30465">
              <w:rPr>
                <w:i/>
                <w:iCs/>
              </w:rPr>
              <w:t xml:space="preserve"> Estimated Fish Consumption Rates for the U.S. Population and Selected Subpopulations</w:t>
            </w:r>
            <w:r w:rsidRPr="002B1FDE">
              <w:t>.</w:t>
            </w:r>
          </w:p>
        </w:tc>
      </w:tr>
    </w:tbl>
    <w:p w14:paraId="28CFE809" w14:textId="79CE124C" w:rsidR="00306AEA" w:rsidRPr="00FB543D" w:rsidRDefault="000059D6" w:rsidP="00455A04">
      <w:pPr>
        <w:pStyle w:val="BodyText"/>
      </w:pPr>
      <w:r w:rsidRPr="00FB543D">
        <w:t>Using</w:t>
      </w:r>
      <w:r w:rsidR="004B0509">
        <w:t xml:space="preserve"> </w:t>
      </w:r>
      <w:r w:rsidR="004B0509">
        <w:fldChar w:fldCharType="begin"/>
      </w:r>
      <w:r w:rsidR="004B0509">
        <w:instrText xml:space="preserve"> REF _Ref136846596 \h </w:instrText>
      </w:r>
      <w:r w:rsidR="004B0509">
        <w:fldChar w:fldCharType="separate"/>
      </w:r>
      <w:r w:rsidR="003C47E1" w:rsidRPr="00AA2830">
        <w:t xml:space="preserve">Equation </w:t>
      </w:r>
      <w:r w:rsidR="003C47E1">
        <w:rPr>
          <w:noProof/>
        </w:rPr>
        <w:t>1</w:t>
      </w:r>
      <w:r w:rsidR="004B0509">
        <w:fldChar w:fldCharType="end"/>
      </w:r>
      <w:r w:rsidRPr="00FB543D">
        <w:t>, a</w:t>
      </w:r>
      <w:r w:rsidR="00306AEA" w:rsidRPr="00FB543D">
        <w:t xml:space="preserve"> </w:t>
      </w:r>
      <w:r w:rsidR="00A70EF3">
        <w:t>TL-BAF</w:t>
      </w:r>
      <w:r w:rsidR="00306AEA" w:rsidRPr="00FB543D">
        <w:t xml:space="preserve"> </w:t>
      </w:r>
      <w:r w:rsidRPr="00FB543D">
        <w:t xml:space="preserve">can be calculated </w:t>
      </w:r>
      <w:r w:rsidR="00306AEA" w:rsidRPr="00FB543D">
        <w:t xml:space="preserve">using </w:t>
      </w:r>
      <w:r w:rsidR="00392671" w:rsidRPr="00FB543D">
        <w:t xml:space="preserve">BAFs from the Idaho </w:t>
      </w:r>
      <w:r w:rsidR="00CD12E6">
        <w:t>sampling</w:t>
      </w:r>
      <w:r w:rsidR="004A0490">
        <w:t xml:space="preserve"> </w:t>
      </w:r>
      <w:r w:rsidR="00856FF1">
        <w:t>data</w:t>
      </w:r>
      <w:r w:rsidR="00392671" w:rsidRPr="00FB543D">
        <w:t xml:space="preserve"> and</w:t>
      </w:r>
      <w:r w:rsidR="00306AEA" w:rsidRPr="00FB543D">
        <w:t xml:space="preserve"> TL-specific proportions from the nation</w:t>
      </w:r>
      <w:r w:rsidRPr="00FB543D">
        <w:t>al</w:t>
      </w:r>
      <w:r w:rsidR="00306AEA" w:rsidRPr="00FB543D">
        <w:t xml:space="preserve"> fish consumption rate.</w:t>
      </w:r>
      <w:r w:rsidR="00181828" w:rsidRPr="00FB543D">
        <w:t xml:space="preserve"> </w:t>
      </w:r>
    </w:p>
    <w:p w14:paraId="4B057CFB" w14:textId="77777777" w:rsidR="00306AEA" w:rsidRPr="00FB543D" w:rsidRDefault="00306AEA" w:rsidP="00306AEA">
      <w:pPr>
        <w:spacing w:after="0"/>
        <w:textAlignment w:val="baseline"/>
        <w:rPr>
          <w:rFonts w:eastAsia="Times New Roman" w:cs="Calibri"/>
        </w:rPr>
      </w:pPr>
    </w:p>
    <w:p w14:paraId="5683DF46" w14:textId="0E4E6605" w:rsidR="004867AE" w:rsidRPr="00FB543D" w:rsidRDefault="003F36ED" w:rsidP="004867AE">
      <w:pPr>
        <w:keepNext/>
        <w:spacing w:after="0"/>
        <w:jc w:val="center"/>
        <w:textAlignment w:val="baseline"/>
        <w:rPr>
          <w:rFonts w:asciiTheme="minorHAnsi" w:hAnsiTheme="minorHAnsi" w:cstheme="minorHAnsi"/>
          <w:b/>
          <w:bCs/>
          <w:sz w:val="28"/>
          <w:szCs w:val="28"/>
        </w:rPr>
      </w:pPr>
      <m:oMathPara>
        <m:oMath>
          <m:r>
            <m:rPr>
              <m:sty m:val="bi"/>
            </m:rPr>
            <w:rPr>
              <w:rFonts w:ascii="Cambria Math" w:eastAsia="Times New Roman" w:hAnsi="Cambria Math" w:cstheme="minorHAnsi"/>
            </w:rPr>
            <m:t>TL BAF=[</m:t>
          </m:r>
          <m:d>
            <m:dPr>
              <m:ctrlPr>
                <w:rPr>
                  <w:rFonts w:ascii="Cambria Math" w:eastAsia="Times New Roman" w:hAnsi="Cambria Math" w:cstheme="minorHAnsi"/>
                  <w:b/>
                  <w:bCs/>
                  <w:i/>
                </w:rPr>
              </m:ctrlPr>
            </m:dPr>
            <m:e>
              <m:r>
                <m:rPr>
                  <m:sty m:val="bi"/>
                </m:rPr>
                <w:rPr>
                  <w:rFonts w:ascii="Cambria Math" w:eastAsia="Times New Roman" w:hAnsi="Cambria Math" w:cstheme="minorHAnsi"/>
                </w:rPr>
                <m:t>BA</m:t>
              </m:r>
              <m:sSub>
                <m:sSubPr>
                  <m:ctrlPr>
                    <w:rPr>
                      <w:rFonts w:ascii="Cambria Math" w:eastAsia="Times New Roman" w:hAnsi="Cambria Math" w:cstheme="minorHAnsi"/>
                      <w:b/>
                      <w:bCs/>
                      <w:i/>
                    </w:rPr>
                  </m:ctrlPr>
                </m:sSubPr>
                <m:e>
                  <m:r>
                    <m:rPr>
                      <m:sty m:val="bi"/>
                    </m:rPr>
                    <w:rPr>
                      <w:rFonts w:ascii="Cambria Math" w:eastAsia="Times New Roman" w:hAnsi="Cambria Math" w:cstheme="minorHAnsi"/>
                    </w:rPr>
                    <m:t>F</m:t>
                  </m:r>
                </m:e>
                <m:sub>
                  <m:r>
                    <m:rPr>
                      <m:sty m:val="bi"/>
                    </m:rPr>
                    <w:rPr>
                      <w:rFonts w:ascii="Cambria Math" w:eastAsia="Times New Roman" w:hAnsi="Cambria Math" w:cstheme="minorHAnsi"/>
                    </w:rPr>
                    <m:t>TL</m:t>
                  </m:r>
                  <m:r>
                    <m:rPr>
                      <m:sty m:val="bi"/>
                    </m:rPr>
                    <w:rPr>
                      <w:rFonts w:ascii="Cambria Math" w:eastAsia="Times New Roman" w:hAnsi="Cambria Math" w:cstheme="minorHAnsi"/>
                    </w:rPr>
                    <m:t xml:space="preserve">2 </m:t>
                  </m:r>
                </m:sub>
              </m:sSub>
            </m:e>
          </m:d>
          <m:d>
            <m:dPr>
              <m:ctrlPr>
                <w:rPr>
                  <w:rFonts w:ascii="Cambria Math" w:eastAsia="Times New Roman" w:hAnsi="Cambria Math" w:cstheme="minorHAnsi"/>
                  <w:b/>
                  <w:bCs/>
                  <w:i/>
                </w:rPr>
              </m:ctrlPr>
            </m:dPr>
            <m:e>
              <m:sSub>
                <m:sSubPr>
                  <m:ctrlPr>
                    <w:rPr>
                      <w:rFonts w:ascii="Cambria Math" w:eastAsia="Times New Roman" w:hAnsi="Cambria Math" w:cstheme="minorHAnsi"/>
                      <w:b/>
                      <w:bCs/>
                      <w:i/>
                    </w:rPr>
                  </m:ctrlPr>
                </m:sSubPr>
                <m:e>
                  <m:r>
                    <m:rPr>
                      <m:sty m:val="bi"/>
                    </m:rPr>
                    <w:rPr>
                      <w:rFonts w:ascii="Cambria Math" w:eastAsia="Times New Roman" w:hAnsi="Cambria Math" w:cstheme="minorHAnsi"/>
                    </w:rPr>
                    <m:t>P</m:t>
                  </m:r>
                </m:e>
                <m:sub>
                  <m:r>
                    <m:rPr>
                      <m:sty m:val="bi"/>
                    </m:rPr>
                    <w:rPr>
                      <w:rFonts w:ascii="Cambria Math" w:eastAsia="Times New Roman" w:hAnsi="Cambria Math" w:cstheme="minorHAnsi"/>
                    </w:rPr>
                    <m:t>TL</m:t>
                  </m:r>
                  <m:r>
                    <m:rPr>
                      <m:sty m:val="bi"/>
                    </m:rPr>
                    <w:rPr>
                      <w:rFonts w:ascii="Cambria Math" w:eastAsia="Times New Roman" w:hAnsi="Cambria Math" w:cstheme="minorHAnsi"/>
                    </w:rPr>
                    <m:t>2</m:t>
                  </m:r>
                </m:sub>
              </m:sSub>
            </m:e>
          </m:d>
          <m:r>
            <m:rPr>
              <m:sty m:val="bi"/>
            </m:rPr>
            <w:rPr>
              <w:rFonts w:ascii="Cambria Math" w:eastAsia="Times New Roman" w:hAnsi="Cambria Math" w:cstheme="minorHAnsi"/>
            </w:rPr>
            <m:t>+</m:t>
          </m:r>
          <m:d>
            <m:dPr>
              <m:ctrlPr>
                <w:rPr>
                  <w:rFonts w:ascii="Cambria Math" w:eastAsia="Times New Roman" w:hAnsi="Cambria Math" w:cstheme="minorHAnsi"/>
                  <w:b/>
                  <w:bCs/>
                  <w:i/>
                </w:rPr>
              </m:ctrlPr>
            </m:dPr>
            <m:e>
              <m:r>
                <m:rPr>
                  <m:sty m:val="bi"/>
                </m:rPr>
                <w:rPr>
                  <w:rFonts w:ascii="Cambria Math" w:eastAsia="Times New Roman" w:hAnsi="Cambria Math" w:cstheme="minorHAnsi"/>
                </w:rPr>
                <m:t>BA</m:t>
              </m:r>
              <m:sSub>
                <m:sSubPr>
                  <m:ctrlPr>
                    <w:rPr>
                      <w:rFonts w:ascii="Cambria Math" w:eastAsia="Times New Roman" w:hAnsi="Cambria Math" w:cstheme="minorHAnsi"/>
                      <w:b/>
                      <w:bCs/>
                      <w:i/>
                    </w:rPr>
                  </m:ctrlPr>
                </m:sSubPr>
                <m:e>
                  <m:r>
                    <m:rPr>
                      <m:sty m:val="bi"/>
                    </m:rPr>
                    <w:rPr>
                      <w:rFonts w:ascii="Cambria Math" w:eastAsia="Times New Roman" w:hAnsi="Cambria Math" w:cstheme="minorHAnsi"/>
                    </w:rPr>
                    <m:t>F</m:t>
                  </m:r>
                </m:e>
                <m:sub>
                  <m:r>
                    <m:rPr>
                      <m:sty m:val="bi"/>
                    </m:rPr>
                    <w:rPr>
                      <w:rFonts w:ascii="Cambria Math" w:eastAsia="Times New Roman" w:hAnsi="Cambria Math" w:cstheme="minorHAnsi"/>
                    </w:rPr>
                    <m:t>TL</m:t>
                  </m:r>
                  <m:r>
                    <m:rPr>
                      <m:sty m:val="bi"/>
                    </m:rPr>
                    <w:rPr>
                      <w:rFonts w:ascii="Cambria Math" w:eastAsia="Times New Roman" w:hAnsi="Cambria Math" w:cstheme="minorHAnsi"/>
                    </w:rPr>
                    <m:t>3</m:t>
                  </m:r>
                </m:sub>
              </m:sSub>
            </m:e>
          </m:d>
          <m:d>
            <m:dPr>
              <m:ctrlPr>
                <w:rPr>
                  <w:rFonts w:ascii="Cambria Math" w:eastAsia="Times New Roman" w:hAnsi="Cambria Math" w:cstheme="minorHAnsi"/>
                  <w:b/>
                  <w:bCs/>
                  <w:i/>
                </w:rPr>
              </m:ctrlPr>
            </m:dPr>
            <m:e>
              <m:sSub>
                <m:sSubPr>
                  <m:ctrlPr>
                    <w:rPr>
                      <w:rFonts w:ascii="Cambria Math" w:eastAsia="Times New Roman" w:hAnsi="Cambria Math" w:cstheme="minorHAnsi"/>
                      <w:b/>
                      <w:bCs/>
                      <w:i/>
                    </w:rPr>
                  </m:ctrlPr>
                </m:sSubPr>
                <m:e>
                  <m:r>
                    <m:rPr>
                      <m:sty m:val="bi"/>
                    </m:rPr>
                    <w:rPr>
                      <w:rFonts w:ascii="Cambria Math" w:eastAsia="Times New Roman" w:hAnsi="Cambria Math" w:cstheme="minorHAnsi"/>
                    </w:rPr>
                    <m:t>P</m:t>
                  </m:r>
                </m:e>
                <m:sub>
                  <m:r>
                    <m:rPr>
                      <m:sty m:val="bi"/>
                    </m:rPr>
                    <w:rPr>
                      <w:rFonts w:ascii="Cambria Math" w:eastAsia="Times New Roman" w:hAnsi="Cambria Math" w:cstheme="minorHAnsi"/>
                    </w:rPr>
                    <m:t>TL3</m:t>
                  </m:r>
                </m:sub>
              </m:sSub>
            </m:e>
          </m:d>
          <m:r>
            <m:rPr>
              <m:sty m:val="bi"/>
            </m:rPr>
            <w:rPr>
              <w:rFonts w:ascii="Cambria Math" w:eastAsia="Times New Roman" w:hAnsi="Cambria Math" w:cstheme="minorHAnsi"/>
            </w:rPr>
            <m:t>+</m:t>
          </m:r>
          <m:d>
            <m:dPr>
              <m:ctrlPr>
                <w:rPr>
                  <w:rFonts w:ascii="Cambria Math" w:eastAsia="Times New Roman" w:hAnsi="Cambria Math" w:cstheme="minorHAnsi"/>
                  <w:b/>
                  <w:bCs/>
                  <w:i/>
                </w:rPr>
              </m:ctrlPr>
            </m:dPr>
            <m:e>
              <m:r>
                <m:rPr>
                  <m:sty m:val="bi"/>
                </m:rPr>
                <w:rPr>
                  <w:rFonts w:ascii="Cambria Math" w:eastAsia="Times New Roman" w:hAnsi="Cambria Math" w:cstheme="minorHAnsi"/>
                </w:rPr>
                <m:t>BA</m:t>
              </m:r>
              <m:sSub>
                <m:sSubPr>
                  <m:ctrlPr>
                    <w:rPr>
                      <w:rFonts w:ascii="Cambria Math" w:eastAsia="Times New Roman" w:hAnsi="Cambria Math" w:cstheme="minorHAnsi"/>
                      <w:b/>
                      <w:bCs/>
                      <w:i/>
                    </w:rPr>
                  </m:ctrlPr>
                </m:sSubPr>
                <m:e>
                  <m:r>
                    <m:rPr>
                      <m:sty m:val="bi"/>
                    </m:rPr>
                    <w:rPr>
                      <w:rFonts w:ascii="Cambria Math" w:eastAsia="Times New Roman" w:hAnsi="Cambria Math" w:cstheme="minorHAnsi"/>
                    </w:rPr>
                    <m:t>F</m:t>
                  </m:r>
                </m:e>
                <m:sub>
                  <m:r>
                    <m:rPr>
                      <m:sty m:val="bi"/>
                    </m:rPr>
                    <w:rPr>
                      <w:rFonts w:ascii="Cambria Math" w:eastAsia="Times New Roman" w:hAnsi="Cambria Math" w:cstheme="minorHAnsi"/>
                    </w:rPr>
                    <m:t>TL</m:t>
                  </m:r>
                  <m:r>
                    <m:rPr>
                      <m:sty m:val="bi"/>
                    </m:rPr>
                    <w:rPr>
                      <w:rFonts w:ascii="Cambria Math" w:eastAsia="Times New Roman" w:hAnsi="Cambria Math" w:cstheme="minorHAnsi"/>
                    </w:rPr>
                    <m:t>4</m:t>
                  </m:r>
                </m:sub>
              </m:sSub>
            </m:e>
          </m:d>
          <m:d>
            <m:dPr>
              <m:ctrlPr>
                <w:rPr>
                  <w:rFonts w:ascii="Cambria Math" w:eastAsia="Times New Roman" w:hAnsi="Cambria Math" w:cstheme="minorHAnsi"/>
                  <w:b/>
                  <w:bCs/>
                  <w:i/>
                </w:rPr>
              </m:ctrlPr>
            </m:dPr>
            <m:e>
              <m:sSub>
                <m:sSubPr>
                  <m:ctrlPr>
                    <w:rPr>
                      <w:rFonts w:ascii="Cambria Math" w:eastAsia="Times New Roman" w:hAnsi="Cambria Math" w:cstheme="minorHAnsi"/>
                      <w:b/>
                      <w:bCs/>
                      <w:i/>
                    </w:rPr>
                  </m:ctrlPr>
                </m:sSubPr>
                <m:e>
                  <m:r>
                    <m:rPr>
                      <m:sty m:val="bi"/>
                    </m:rPr>
                    <w:rPr>
                      <w:rFonts w:ascii="Cambria Math" w:eastAsia="Times New Roman" w:hAnsi="Cambria Math" w:cstheme="minorHAnsi"/>
                    </w:rPr>
                    <m:t>P</m:t>
                  </m:r>
                </m:e>
                <m:sub>
                  <m:r>
                    <m:rPr>
                      <m:sty m:val="bi"/>
                    </m:rPr>
                    <w:rPr>
                      <w:rFonts w:ascii="Cambria Math" w:eastAsia="Times New Roman" w:hAnsi="Cambria Math" w:cstheme="minorHAnsi"/>
                    </w:rPr>
                    <m:t>TL</m:t>
                  </m:r>
                  <m:r>
                    <m:rPr>
                      <m:sty m:val="bi"/>
                    </m:rPr>
                    <w:rPr>
                      <w:rFonts w:ascii="Cambria Math" w:eastAsia="Times New Roman" w:hAnsi="Cambria Math" w:cstheme="minorHAnsi"/>
                    </w:rPr>
                    <m:t>4</m:t>
                  </m:r>
                </m:sub>
              </m:sSub>
            </m:e>
          </m:d>
          <m:r>
            <m:rPr>
              <m:sty m:val="bi"/>
            </m:rPr>
            <w:rPr>
              <w:rFonts w:ascii="Cambria Math" w:eastAsia="Times New Roman" w:hAnsi="Cambria Math" w:cstheme="minorHAnsi"/>
            </w:rPr>
            <m:t>]</m:t>
          </m:r>
        </m:oMath>
      </m:oMathPara>
    </w:p>
    <w:p w14:paraId="52DDEB5D" w14:textId="77777777" w:rsidR="004867AE" w:rsidRPr="00FB543D" w:rsidRDefault="004867AE" w:rsidP="004867AE">
      <w:pPr>
        <w:pStyle w:val="Caption"/>
        <w:jc w:val="center"/>
      </w:pPr>
    </w:p>
    <w:p w14:paraId="4B8B1CDB" w14:textId="579E1AE6" w:rsidR="00306AEA" w:rsidRPr="00AA2830" w:rsidRDefault="004867AE" w:rsidP="00132731">
      <w:pPr>
        <w:pStyle w:val="Caption"/>
        <w:jc w:val="center"/>
        <w:rPr>
          <w:rFonts w:eastAsiaTheme="minorEastAsia"/>
          <w:sz w:val="22"/>
          <w:szCs w:val="22"/>
        </w:rPr>
      </w:pPr>
      <w:bookmarkStart w:id="95" w:name="_Ref136846596"/>
      <w:bookmarkStart w:id="96" w:name="_Toc137634901"/>
      <w:r w:rsidRPr="00AA2830">
        <w:t xml:space="preserve">Equation </w:t>
      </w:r>
      <w:fldSimple w:instr=" SEQ Equation \* ARABIC ">
        <w:r w:rsidR="003C47E1">
          <w:rPr>
            <w:noProof/>
          </w:rPr>
          <w:t>1</w:t>
        </w:r>
      </w:fldSimple>
      <w:bookmarkEnd w:id="95"/>
      <w:r w:rsidR="00E326F4">
        <w:rPr>
          <w:noProof/>
        </w:rPr>
        <w:t>.</w:t>
      </w:r>
      <w:r w:rsidRPr="00AA2830">
        <w:t xml:space="preserve"> </w:t>
      </w:r>
      <w:r w:rsidR="00AB6D97">
        <w:t>T</w:t>
      </w:r>
      <w:r w:rsidR="008A1BCB">
        <w:t>L</w:t>
      </w:r>
      <w:r w:rsidRPr="00AA2830">
        <w:t>-</w:t>
      </w:r>
      <w:r w:rsidR="00C67FDB">
        <w:t>BAF</w:t>
      </w:r>
      <w:r w:rsidR="00AB6D97">
        <w:t xml:space="preserve"> calculation</w:t>
      </w:r>
      <w:r w:rsidRPr="00AA2830">
        <w:t>.</w:t>
      </w:r>
      <w:bookmarkEnd w:id="96"/>
    </w:p>
    <w:p w14:paraId="32DEE676" w14:textId="77777777" w:rsidR="00306AEA" w:rsidRPr="00FB543D" w:rsidRDefault="00306AEA" w:rsidP="00306AEA">
      <w:pPr>
        <w:spacing w:after="0"/>
        <w:textAlignment w:val="baseline"/>
        <w:rPr>
          <w:rFonts w:asciiTheme="minorHAnsi" w:eastAsia="Times New Roman" w:hAnsiTheme="minorHAnsi" w:cstheme="minorHAnsi"/>
        </w:rPr>
      </w:pPr>
      <w:r w:rsidRPr="00FB543D">
        <w:rPr>
          <w:rFonts w:asciiTheme="minorHAnsi" w:eastAsia="Times New Roman" w:hAnsiTheme="minorHAnsi" w:cstheme="minorHAnsi"/>
        </w:rPr>
        <w:t xml:space="preserve">Where: </w:t>
      </w:r>
    </w:p>
    <w:p w14:paraId="2C3BFBBC" w14:textId="3E0CC9D7" w:rsidR="00306AEA" w:rsidRPr="00E326F4" w:rsidRDefault="00306AEA" w:rsidP="00D207C3">
      <w:pPr>
        <w:spacing w:after="0"/>
        <w:ind w:left="360"/>
        <w:textAlignment w:val="baseline"/>
        <w:rPr>
          <w:rFonts w:asciiTheme="minorHAnsi" w:eastAsia="Times New Roman" w:hAnsiTheme="minorHAnsi" w:cstheme="minorHAnsi"/>
        </w:rPr>
      </w:pPr>
      <w:r w:rsidRPr="00E326F4">
        <w:rPr>
          <w:rFonts w:asciiTheme="minorHAnsi" w:eastAsia="Times New Roman" w:hAnsiTheme="minorHAnsi" w:cstheme="minorHAnsi"/>
        </w:rPr>
        <w:t>TL</w:t>
      </w:r>
      <w:r w:rsidR="0051144A" w:rsidRPr="00E326F4">
        <w:rPr>
          <w:rFonts w:asciiTheme="minorHAnsi" w:eastAsia="Times New Roman" w:hAnsiTheme="minorHAnsi" w:cstheme="minorHAnsi"/>
        </w:rPr>
        <w:t>-</w:t>
      </w:r>
      <w:r w:rsidRPr="00E326F4">
        <w:rPr>
          <w:rFonts w:asciiTheme="minorHAnsi" w:eastAsia="Times New Roman" w:hAnsiTheme="minorHAnsi" w:cstheme="minorHAnsi"/>
        </w:rPr>
        <w:t>BAF</w:t>
      </w:r>
      <w:r w:rsidR="00181828" w:rsidRPr="00E326F4">
        <w:rPr>
          <w:rFonts w:asciiTheme="minorHAnsi" w:eastAsia="Times New Roman" w:hAnsiTheme="minorHAnsi" w:cstheme="minorHAnsi"/>
        </w:rPr>
        <w:t>=</w:t>
      </w:r>
      <w:r w:rsidRPr="00E326F4">
        <w:rPr>
          <w:rFonts w:asciiTheme="minorHAnsi" w:eastAsia="Times New Roman" w:hAnsiTheme="minorHAnsi" w:cstheme="minorHAnsi"/>
        </w:rPr>
        <w:t xml:space="preserve"> trophic level weighted BAF</w:t>
      </w:r>
      <w:r w:rsidR="00CC0F1D">
        <w:rPr>
          <w:rFonts w:asciiTheme="minorHAnsi" w:eastAsia="Times New Roman" w:hAnsiTheme="minorHAnsi" w:cstheme="minorHAnsi"/>
        </w:rPr>
        <w:t>.</w:t>
      </w:r>
      <w:r w:rsidR="00DA5A70" w:rsidRPr="00E326F4">
        <w:rPr>
          <w:rFonts w:asciiTheme="minorHAnsi" w:eastAsia="Times New Roman" w:hAnsiTheme="minorHAnsi" w:cstheme="minorHAnsi"/>
        </w:rPr>
        <w:t xml:space="preserve"> </w:t>
      </w:r>
    </w:p>
    <w:p w14:paraId="14351DFC" w14:textId="611A864E" w:rsidR="00306AEA" w:rsidRPr="00E326F4" w:rsidRDefault="00306AEA" w:rsidP="00D207C3">
      <w:pPr>
        <w:spacing w:after="0"/>
        <w:ind w:left="360"/>
        <w:textAlignment w:val="baseline"/>
        <w:rPr>
          <w:rFonts w:asciiTheme="minorHAnsi" w:eastAsia="Times New Roman" w:hAnsiTheme="minorHAnsi" w:cstheme="minorHAnsi"/>
        </w:rPr>
      </w:pPr>
      <w:proofErr w:type="spellStart"/>
      <w:r w:rsidRPr="00E326F4">
        <w:rPr>
          <w:rFonts w:asciiTheme="minorHAnsi" w:eastAsia="Times New Roman" w:hAnsiTheme="minorHAnsi" w:cstheme="minorHAnsi"/>
        </w:rPr>
        <w:t>BAF</w:t>
      </w:r>
      <w:r w:rsidRPr="00E326F4">
        <w:rPr>
          <w:rFonts w:asciiTheme="minorHAnsi" w:eastAsia="Times New Roman" w:hAnsiTheme="minorHAnsi" w:cstheme="minorHAnsi"/>
          <w:vertAlign w:val="subscript"/>
        </w:rPr>
        <w:t>TLi</w:t>
      </w:r>
      <w:proofErr w:type="spellEnd"/>
      <w:r w:rsidRPr="00E326F4">
        <w:rPr>
          <w:rFonts w:asciiTheme="minorHAnsi" w:eastAsia="Times New Roman" w:hAnsiTheme="minorHAnsi" w:cstheme="minorHAnsi"/>
        </w:rPr>
        <w:t xml:space="preserve"> </w:t>
      </w:r>
      <w:r w:rsidR="00181828" w:rsidRPr="00E326F4">
        <w:rPr>
          <w:rFonts w:asciiTheme="minorHAnsi" w:eastAsia="Times New Roman" w:hAnsiTheme="minorHAnsi" w:cstheme="minorHAnsi"/>
        </w:rPr>
        <w:t>=</w:t>
      </w:r>
      <w:r w:rsidR="00F25BA0">
        <w:rPr>
          <w:rFonts w:asciiTheme="minorHAnsi" w:eastAsia="Times New Roman" w:hAnsiTheme="minorHAnsi" w:cstheme="minorHAnsi"/>
        </w:rPr>
        <w:t xml:space="preserve"> </w:t>
      </w:r>
      <w:r w:rsidRPr="00E326F4">
        <w:rPr>
          <w:rFonts w:asciiTheme="minorHAnsi" w:eastAsia="Times New Roman" w:hAnsiTheme="minorHAnsi" w:cstheme="minorHAnsi"/>
        </w:rPr>
        <w:t xml:space="preserve">geometric mean of BAFs calculated for all samples for species assigned to </w:t>
      </w:r>
      <w:proofErr w:type="spellStart"/>
      <w:r w:rsidRPr="00E326F4">
        <w:rPr>
          <w:rFonts w:asciiTheme="minorHAnsi" w:eastAsia="Times New Roman" w:hAnsiTheme="minorHAnsi" w:cstheme="minorHAnsi"/>
        </w:rPr>
        <w:t>T</w:t>
      </w:r>
      <w:r w:rsidR="00634870" w:rsidRPr="00E326F4">
        <w:rPr>
          <w:rFonts w:asciiTheme="minorHAnsi" w:eastAsia="Times New Roman" w:hAnsiTheme="minorHAnsi" w:cstheme="minorHAnsi"/>
        </w:rPr>
        <w:t>L</w:t>
      </w:r>
      <w:r w:rsidRPr="00E326F4">
        <w:rPr>
          <w:rFonts w:asciiTheme="minorHAnsi" w:eastAsia="Times New Roman" w:hAnsiTheme="minorHAnsi" w:cstheme="minorHAnsi"/>
          <w:vertAlign w:val="subscript"/>
        </w:rPr>
        <w:t>i</w:t>
      </w:r>
      <w:proofErr w:type="spellEnd"/>
      <w:r w:rsidR="00CC0F1D" w:rsidRPr="00322920">
        <w:rPr>
          <w:rFonts w:asciiTheme="minorHAnsi" w:eastAsia="Times New Roman" w:hAnsiTheme="minorHAnsi" w:cstheme="minorHAnsi"/>
        </w:rPr>
        <w:t>.</w:t>
      </w:r>
    </w:p>
    <w:p w14:paraId="54CC1959" w14:textId="081C6895" w:rsidR="00306AEA" w:rsidRPr="00E326F4" w:rsidRDefault="00306AEA" w:rsidP="00E326F4">
      <w:pPr>
        <w:spacing w:after="0"/>
        <w:ind w:left="360"/>
        <w:textAlignment w:val="baseline"/>
        <w:rPr>
          <w:rFonts w:asciiTheme="minorHAnsi" w:eastAsia="Times New Roman" w:hAnsiTheme="minorHAnsi" w:cstheme="minorHAnsi"/>
        </w:rPr>
      </w:pPr>
      <w:proofErr w:type="spellStart"/>
      <w:r w:rsidRPr="00E326F4">
        <w:rPr>
          <w:rFonts w:asciiTheme="minorHAnsi" w:eastAsia="Times New Roman" w:hAnsiTheme="minorHAnsi" w:cstheme="minorHAnsi"/>
        </w:rPr>
        <w:t>P</w:t>
      </w:r>
      <w:r w:rsidRPr="00E326F4">
        <w:rPr>
          <w:rFonts w:asciiTheme="minorHAnsi" w:eastAsia="Times New Roman" w:hAnsiTheme="minorHAnsi" w:cstheme="minorHAnsi"/>
          <w:vertAlign w:val="subscript"/>
        </w:rPr>
        <w:t>TLi</w:t>
      </w:r>
      <w:proofErr w:type="spellEnd"/>
      <w:r w:rsidRPr="00E326F4">
        <w:rPr>
          <w:rFonts w:asciiTheme="minorHAnsi" w:eastAsia="Times New Roman" w:hAnsiTheme="minorHAnsi" w:cstheme="minorHAnsi"/>
        </w:rPr>
        <w:t xml:space="preserve"> </w:t>
      </w:r>
      <w:r w:rsidR="00181828" w:rsidRPr="00E326F4">
        <w:rPr>
          <w:rFonts w:asciiTheme="minorHAnsi" w:eastAsia="Times New Roman" w:hAnsiTheme="minorHAnsi" w:cstheme="minorHAnsi"/>
        </w:rPr>
        <w:t>=</w:t>
      </w:r>
      <w:r w:rsidR="00F25BA0">
        <w:rPr>
          <w:rFonts w:asciiTheme="minorHAnsi" w:eastAsia="Times New Roman" w:hAnsiTheme="minorHAnsi" w:cstheme="minorHAnsi"/>
        </w:rPr>
        <w:t xml:space="preserve"> </w:t>
      </w:r>
      <w:r w:rsidRPr="00E326F4">
        <w:rPr>
          <w:rFonts w:asciiTheme="minorHAnsi" w:eastAsia="Times New Roman" w:hAnsiTheme="minorHAnsi" w:cstheme="minorHAnsi"/>
        </w:rPr>
        <w:t xml:space="preserve">proportion of national fish consumption rate for </w:t>
      </w:r>
      <w:proofErr w:type="spellStart"/>
      <w:r w:rsidRPr="00E326F4">
        <w:rPr>
          <w:rFonts w:asciiTheme="minorHAnsi" w:eastAsia="Times New Roman" w:hAnsiTheme="minorHAnsi" w:cstheme="minorHAnsi"/>
        </w:rPr>
        <w:t>T</w:t>
      </w:r>
      <w:r w:rsidR="00634870" w:rsidRPr="00E326F4">
        <w:rPr>
          <w:rFonts w:asciiTheme="minorHAnsi" w:eastAsia="Times New Roman" w:hAnsiTheme="minorHAnsi" w:cstheme="minorHAnsi"/>
        </w:rPr>
        <w:t>L</w:t>
      </w:r>
      <w:r w:rsidRPr="00E326F4">
        <w:rPr>
          <w:rFonts w:asciiTheme="minorHAnsi" w:eastAsia="Times New Roman" w:hAnsiTheme="minorHAnsi" w:cstheme="minorHAnsi"/>
          <w:vertAlign w:val="subscript"/>
        </w:rPr>
        <w:t>i</w:t>
      </w:r>
      <w:proofErr w:type="spellEnd"/>
      <w:r w:rsidRPr="00E326F4">
        <w:rPr>
          <w:rFonts w:asciiTheme="minorHAnsi" w:eastAsia="Times New Roman" w:hAnsiTheme="minorHAnsi" w:cstheme="minorHAnsi"/>
        </w:rPr>
        <w:t xml:space="preserve"> fishes</w:t>
      </w:r>
      <w:r w:rsidR="00F25BA0">
        <w:rPr>
          <w:rFonts w:asciiTheme="minorHAnsi" w:eastAsia="Times New Roman" w:hAnsiTheme="minorHAnsi" w:cstheme="minorHAnsi"/>
        </w:rPr>
        <w:t>.</w:t>
      </w:r>
      <w:r w:rsidR="00DA5A70" w:rsidRPr="00E326F4">
        <w:rPr>
          <w:rFonts w:asciiTheme="minorHAnsi" w:eastAsia="Times New Roman" w:hAnsiTheme="minorHAnsi" w:cstheme="minorHAnsi"/>
        </w:rPr>
        <w:t xml:space="preserve"> </w:t>
      </w:r>
    </w:p>
    <w:p w14:paraId="4176CEA1" w14:textId="59E454E9" w:rsidR="00306AEA" w:rsidRPr="00FB543D" w:rsidRDefault="00006DEA" w:rsidP="00E326F4">
      <w:pPr>
        <w:pStyle w:val="BodyText"/>
      </w:pPr>
      <w:r w:rsidRPr="00FB543D">
        <w:t>Th</w:t>
      </w:r>
      <w:r w:rsidR="008B0313">
        <w:t>is calculation</w:t>
      </w:r>
      <w:r w:rsidRPr="00FB543D">
        <w:t xml:space="preserve"> result</w:t>
      </w:r>
      <w:r w:rsidR="008B0313">
        <w:t>s in</w:t>
      </w:r>
      <w:r w:rsidR="00CC0F1D">
        <w:t xml:space="preserve"> a</w:t>
      </w:r>
      <w:r w:rsidR="00306AEA" w:rsidRPr="00FB543D">
        <w:t xml:space="preserve"> TL</w:t>
      </w:r>
      <w:r w:rsidR="00D86C2F" w:rsidRPr="00FB543D">
        <w:t>-</w:t>
      </w:r>
      <w:r w:rsidR="00306AEA" w:rsidRPr="00FB543D">
        <w:t>BAF of 1.87 L/kg</w:t>
      </w:r>
      <w:r w:rsidR="00D02A3E">
        <w:t>,</w:t>
      </w:r>
      <w:r w:rsidR="002B300F">
        <w:t xml:space="preserve"> represent</w:t>
      </w:r>
      <w:r w:rsidR="00290F07">
        <w:t>ing</w:t>
      </w:r>
      <w:r w:rsidR="00CC0F1D">
        <w:t xml:space="preserve"> the</w:t>
      </w:r>
      <w:r w:rsidR="002B300F">
        <w:t xml:space="preserve"> </w:t>
      </w:r>
      <w:r w:rsidR="00744438">
        <w:t>TL</w:t>
      </w:r>
      <w:r w:rsidR="003903F4">
        <w:t>-</w:t>
      </w:r>
      <w:r w:rsidR="00744438">
        <w:t xml:space="preserve"> BAF</w:t>
      </w:r>
      <w:r w:rsidR="00290F07">
        <w:t xml:space="preserve"> (</w:t>
      </w:r>
      <w:r w:rsidR="00290F07">
        <w:fldChar w:fldCharType="begin"/>
      </w:r>
      <w:r w:rsidR="00290F07">
        <w:instrText xml:space="preserve"> REF _Ref136846445 \h </w:instrText>
      </w:r>
      <w:r w:rsidR="00290F07">
        <w:fldChar w:fldCharType="separate"/>
      </w:r>
      <w:r w:rsidR="003C47E1" w:rsidRPr="00AA2830">
        <w:t xml:space="preserve">Equation </w:t>
      </w:r>
      <w:r w:rsidR="003C47E1">
        <w:rPr>
          <w:noProof/>
        </w:rPr>
        <w:t>2</w:t>
      </w:r>
      <w:r w:rsidR="00290F07">
        <w:fldChar w:fldCharType="end"/>
      </w:r>
      <w:r w:rsidR="00290F07">
        <w:t>)</w:t>
      </w:r>
      <w:r w:rsidR="00306AEA" w:rsidRPr="00FB543D">
        <w:t>:</w:t>
      </w:r>
    </w:p>
    <w:p w14:paraId="05E1D042" w14:textId="0F828FFE" w:rsidR="00306AEA" w:rsidRPr="00FB543D" w:rsidRDefault="00306AEA" w:rsidP="00306AEA">
      <w:pPr>
        <w:spacing w:after="0"/>
        <w:textAlignment w:val="baseline"/>
        <w:rPr>
          <w:rFonts w:asciiTheme="minorHAnsi" w:eastAsia="Times New Roman" w:hAnsiTheme="minorHAnsi" w:cstheme="minorHAnsi"/>
        </w:rPr>
      </w:pPr>
    </w:p>
    <w:p w14:paraId="42FF1851" w14:textId="771DA761" w:rsidR="00306AEA" w:rsidRPr="009C4A79" w:rsidRDefault="003F36ED" w:rsidP="00306AEA">
      <w:pPr>
        <w:pStyle w:val="Caption"/>
        <w:rPr>
          <w:rFonts w:asciiTheme="minorHAnsi" w:eastAsiaTheme="minorEastAsia" w:hAnsiTheme="minorHAnsi" w:cstheme="minorHAnsi"/>
          <w:sz w:val="22"/>
          <w:szCs w:val="22"/>
        </w:rPr>
      </w:pPr>
      <m:oMathPara>
        <m:oMathParaPr>
          <m:jc m:val="center"/>
        </m:oMathParaPr>
        <m:oMath>
          <m:r>
            <m:rPr>
              <m:sty m:val="bi"/>
            </m:rPr>
            <w:rPr>
              <w:rFonts w:ascii="Cambria Math" w:hAnsi="Cambria Math" w:cstheme="minorHAnsi"/>
              <w:sz w:val="22"/>
              <w:szCs w:val="22"/>
            </w:rPr>
            <m:t>TL BAF=[(2.99 L/kg)(0.36)+(1.82 L/kg)(0.40)+(0.27 L/kg)(0.24)]=1.87 L/kg</m:t>
          </m:r>
        </m:oMath>
      </m:oMathPara>
    </w:p>
    <w:p w14:paraId="383D2DB4" w14:textId="77777777" w:rsidR="001F24E3" w:rsidRDefault="001F24E3" w:rsidP="00132731">
      <w:pPr>
        <w:pStyle w:val="Caption"/>
        <w:jc w:val="center"/>
      </w:pPr>
      <w:bookmarkStart w:id="97" w:name="_Ref136846445"/>
    </w:p>
    <w:p w14:paraId="00479D0B" w14:textId="2A8D4B36" w:rsidR="00306AEA" w:rsidRPr="00AA2830" w:rsidRDefault="00306AEA" w:rsidP="00132731">
      <w:pPr>
        <w:pStyle w:val="Caption"/>
        <w:jc w:val="center"/>
      </w:pPr>
      <w:bookmarkStart w:id="98" w:name="_Toc137634902"/>
      <w:r w:rsidRPr="00AA2830">
        <w:t xml:space="preserve">Equation </w:t>
      </w:r>
      <w:fldSimple w:instr=" SEQ Equation \* ARABIC ">
        <w:r w:rsidR="003C47E1">
          <w:rPr>
            <w:noProof/>
          </w:rPr>
          <w:t>2</w:t>
        </w:r>
      </w:fldSimple>
      <w:bookmarkEnd w:id="97"/>
      <w:r w:rsidR="00E326F4">
        <w:rPr>
          <w:noProof/>
        </w:rPr>
        <w:t>.</w:t>
      </w:r>
      <w:r w:rsidRPr="00AA2830">
        <w:t xml:space="preserve"> Result for </w:t>
      </w:r>
      <w:r w:rsidR="004927D8" w:rsidRPr="00AA2830">
        <w:t xml:space="preserve">statewide </w:t>
      </w:r>
      <w:r w:rsidRPr="00AA2830">
        <w:t>TL</w:t>
      </w:r>
      <w:r w:rsidR="004927D8" w:rsidRPr="00AA2830">
        <w:t>-</w:t>
      </w:r>
      <w:r w:rsidRPr="00AA2830">
        <w:t>BAF</w:t>
      </w:r>
      <w:r w:rsidR="00180D75">
        <w:t xml:space="preserve"> calculations</w:t>
      </w:r>
      <w:r w:rsidR="00E326F4">
        <w:t>.</w:t>
      </w:r>
      <w:bookmarkEnd w:id="98"/>
    </w:p>
    <w:p w14:paraId="3CD8637D" w14:textId="3DCAEFB2" w:rsidR="007F3BB6" w:rsidRDefault="0071645C" w:rsidP="002B2467">
      <w:pPr>
        <w:pStyle w:val="Heading1"/>
      </w:pPr>
      <w:bookmarkStart w:id="99" w:name="_Toc135999291"/>
      <w:bookmarkStart w:id="100" w:name="_Ref136853353"/>
      <w:bookmarkStart w:id="101" w:name="_Toc136874923"/>
      <w:bookmarkStart w:id="102" w:name="_Toc136949852"/>
      <w:bookmarkStart w:id="103" w:name="_Toc137634865"/>
      <w:bookmarkStart w:id="104" w:name="_Toc131405721"/>
      <w:r>
        <w:t>Cr</w:t>
      </w:r>
      <w:r w:rsidR="0022768D">
        <w:t>iteria Overview</w:t>
      </w:r>
      <w:bookmarkEnd w:id="99"/>
      <w:bookmarkEnd w:id="100"/>
      <w:bookmarkEnd w:id="101"/>
      <w:bookmarkEnd w:id="102"/>
      <w:bookmarkEnd w:id="103"/>
      <w:r w:rsidR="0022768D">
        <w:t xml:space="preserve"> </w:t>
      </w:r>
    </w:p>
    <w:p w14:paraId="333B0264" w14:textId="2BC8DBB9" w:rsidR="00E43A3F" w:rsidRPr="00E43A3F" w:rsidRDefault="00594418" w:rsidP="00E326F4">
      <w:pPr>
        <w:pStyle w:val="BodyText"/>
      </w:pPr>
      <w:r>
        <w:t>The</w:t>
      </w:r>
      <w:r w:rsidR="00E43A3F">
        <w:t xml:space="preserve"> following section </w:t>
      </w:r>
      <w:r>
        <w:t xml:space="preserve">contains </w:t>
      </w:r>
      <w:r w:rsidR="00E43A3F">
        <w:t>an overview of the recreational (</w:t>
      </w:r>
      <w:r w:rsidR="00E50F4E">
        <w:t>f</w:t>
      </w:r>
      <w:r w:rsidR="00E43A3F">
        <w:t xml:space="preserve">ish </w:t>
      </w:r>
      <w:r w:rsidR="00E50F4E">
        <w:t>o</w:t>
      </w:r>
      <w:r w:rsidR="00E43A3F">
        <w:t xml:space="preserve">nly) and </w:t>
      </w:r>
      <w:r w:rsidR="001E4228">
        <w:t>DWS</w:t>
      </w:r>
      <w:r w:rsidR="00E43A3F">
        <w:t xml:space="preserve"> </w:t>
      </w:r>
      <w:r w:rsidR="009977AD">
        <w:t xml:space="preserve">criteria. </w:t>
      </w:r>
      <w:r w:rsidR="006530A2">
        <w:t xml:space="preserve">The </w:t>
      </w:r>
      <w:r w:rsidR="00E50F4E">
        <w:t>f</w:t>
      </w:r>
      <w:r w:rsidR="0057657B">
        <w:t xml:space="preserve">ish </w:t>
      </w:r>
      <w:r w:rsidR="00E50F4E">
        <w:t>o</w:t>
      </w:r>
      <w:r w:rsidR="0057657B">
        <w:t>nly</w:t>
      </w:r>
      <w:r w:rsidR="006530A2">
        <w:t xml:space="preserve"> </w:t>
      </w:r>
      <w:r w:rsidR="003F54C2">
        <w:t>criterion</w:t>
      </w:r>
      <w:r w:rsidR="0057657B">
        <w:t xml:space="preserve"> has two </w:t>
      </w:r>
      <w:r w:rsidR="00187946">
        <w:t>elements</w:t>
      </w:r>
      <w:r w:rsidR="0057657B">
        <w:t>, fish</w:t>
      </w:r>
      <w:r w:rsidR="006530A2">
        <w:t xml:space="preserve"> tissue and water column</w:t>
      </w:r>
      <w:r w:rsidR="0057657B">
        <w:t>;</w:t>
      </w:r>
      <w:r w:rsidR="006530A2">
        <w:t xml:space="preserve"> while the DWS</w:t>
      </w:r>
      <w:r w:rsidR="001E4228">
        <w:t xml:space="preserve"> use</w:t>
      </w:r>
      <w:r w:rsidR="006530A2">
        <w:t xml:space="preserve"> criterion is </w:t>
      </w:r>
      <w:r w:rsidR="001E4228">
        <w:t>a s</w:t>
      </w:r>
      <w:r w:rsidR="00624E21">
        <w:t>ingle criterion based on the Safe Water Drinking Act</w:t>
      </w:r>
      <w:r w:rsidR="0037131E">
        <w:t xml:space="preserve"> (SWDA)</w:t>
      </w:r>
      <w:r w:rsidR="009E0C2C">
        <w:t xml:space="preserve"> </w:t>
      </w:r>
      <w:r w:rsidR="00A51FF9" w:rsidRPr="00A51FF9">
        <w:t>maximum contaminant level</w:t>
      </w:r>
      <w:r w:rsidR="00A51FF9">
        <w:t xml:space="preserve"> (MCL).</w:t>
      </w:r>
    </w:p>
    <w:p w14:paraId="0B6E09A2" w14:textId="4FA894B8" w:rsidR="00012035" w:rsidRDefault="006934FE" w:rsidP="00C52E92">
      <w:pPr>
        <w:pStyle w:val="Heading2"/>
      </w:pPr>
      <w:bookmarkStart w:id="105" w:name="_Toc135999292"/>
      <w:bookmarkStart w:id="106" w:name="_Toc136874924"/>
      <w:bookmarkStart w:id="107" w:name="_Ref136939325"/>
      <w:bookmarkStart w:id="108" w:name="_Toc136949853"/>
      <w:bookmarkStart w:id="109" w:name="_Toc137634866"/>
      <w:r>
        <w:t>Recreational Use</w:t>
      </w:r>
      <w:r w:rsidR="00012035">
        <w:t xml:space="preserve"> Criteria</w:t>
      </w:r>
      <w:bookmarkEnd w:id="104"/>
      <w:bookmarkEnd w:id="105"/>
      <w:bookmarkEnd w:id="106"/>
      <w:bookmarkEnd w:id="107"/>
      <w:bookmarkEnd w:id="108"/>
      <w:bookmarkEnd w:id="109"/>
    </w:p>
    <w:p w14:paraId="51C7081C" w14:textId="73C95957" w:rsidR="001F5365" w:rsidRDefault="005D711F" w:rsidP="00E326F4">
      <w:pPr>
        <w:pStyle w:val="BodyText"/>
      </w:pPr>
      <w:r>
        <w:t>T</w:t>
      </w:r>
      <w:r w:rsidR="001F5365">
        <w:t xml:space="preserve">he </w:t>
      </w:r>
      <w:r w:rsidR="00E50F4E">
        <w:t>f</w:t>
      </w:r>
      <w:r w:rsidR="00E8787F">
        <w:t xml:space="preserve">ish </w:t>
      </w:r>
      <w:r w:rsidR="00E50F4E">
        <w:t>o</w:t>
      </w:r>
      <w:r w:rsidR="00E8787F">
        <w:t>nly</w:t>
      </w:r>
      <w:r w:rsidR="001F5365">
        <w:t xml:space="preserve"> exposure</w:t>
      </w:r>
      <w:r>
        <w:t xml:space="preserve"> </w:t>
      </w:r>
      <w:r w:rsidR="007738D1">
        <w:t>for recreation</w:t>
      </w:r>
      <w:r w:rsidR="00E50F4E">
        <w:t>al</w:t>
      </w:r>
      <w:r w:rsidR="0097669F">
        <w:t xml:space="preserve"> beneficial use </w:t>
      </w:r>
      <w:r>
        <w:t xml:space="preserve">is </w:t>
      </w:r>
      <w:r w:rsidR="001F5365">
        <w:t xml:space="preserve">a dual-element criterion consisting of a fish tissue </w:t>
      </w:r>
      <w:r w:rsidR="00E9496A">
        <w:t xml:space="preserve">element </w:t>
      </w:r>
      <w:r w:rsidR="001F5365">
        <w:t xml:space="preserve">and a water column </w:t>
      </w:r>
      <w:r w:rsidR="00E9496A">
        <w:t>element</w:t>
      </w:r>
      <w:r w:rsidR="001F5365">
        <w:t xml:space="preserve">, with the fish tissue </w:t>
      </w:r>
      <w:r w:rsidR="00251AFD">
        <w:t xml:space="preserve">element </w:t>
      </w:r>
      <w:r w:rsidR="001F5365">
        <w:t xml:space="preserve">superseding the water column </w:t>
      </w:r>
      <w:r w:rsidR="00251AFD">
        <w:t>element</w:t>
      </w:r>
      <w:r w:rsidR="001F5365">
        <w:t>.</w:t>
      </w:r>
      <w:r w:rsidR="00DA5A70">
        <w:t xml:space="preserve"> </w:t>
      </w:r>
      <w:r w:rsidR="00166E4E">
        <w:t xml:space="preserve">Due to </w:t>
      </w:r>
      <w:r w:rsidR="001F5365">
        <w:t>the uncertainty associated with bioaccumulation of inorganic arsenic, this two-part criterion provides a direct measure of the exposure route that is intended to be protected by allowing direct comparison of the fish tissue. In addition, it provides a water column criterion that can be used when sufficient fish tissue data</w:t>
      </w:r>
      <w:r w:rsidR="000E7403">
        <w:t xml:space="preserve"> (</w:t>
      </w:r>
      <w:r w:rsidR="00E50F4E">
        <w:t>s</w:t>
      </w:r>
      <w:r w:rsidR="000E7403">
        <w:t xml:space="preserve">ection </w:t>
      </w:r>
      <w:r w:rsidR="00E50F4E">
        <w:fldChar w:fldCharType="begin"/>
      </w:r>
      <w:r w:rsidR="00E50F4E">
        <w:instrText xml:space="preserve"> REF _Ref136857760 \r \h </w:instrText>
      </w:r>
      <w:r w:rsidR="00E50F4E">
        <w:fldChar w:fldCharType="separate"/>
      </w:r>
      <w:r w:rsidR="003C47E1">
        <w:t>4.1.1</w:t>
      </w:r>
      <w:r w:rsidR="00E50F4E">
        <w:fldChar w:fldCharType="end"/>
      </w:r>
      <w:r w:rsidR="000E7403">
        <w:t>)</w:t>
      </w:r>
      <w:r w:rsidR="001F5365">
        <w:t xml:space="preserve"> might not be available or obtainable.</w:t>
      </w:r>
    </w:p>
    <w:p w14:paraId="13D2F223" w14:textId="5E1FC2A7" w:rsidR="001676C6" w:rsidRDefault="0DFB0070" w:rsidP="001676C6">
      <w:pPr>
        <w:pStyle w:val="BodyText"/>
      </w:pPr>
      <w:r w:rsidRPr="006831CF">
        <w:lastRenderedPageBreak/>
        <w:t>For this guidance</w:t>
      </w:r>
      <w:r w:rsidR="008332DB">
        <w:t>,</w:t>
      </w:r>
      <w:r w:rsidRPr="006831CF">
        <w:t xml:space="preserve"> </w:t>
      </w:r>
      <w:proofErr w:type="gramStart"/>
      <w:r w:rsidRPr="003903F4">
        <w:rPr>
          <w:i/>
          <w:iCs/>
        </w:rPr>
        <w:t>water</w:t>
      </w:r>
      <w:proofErr w:type="gramEnd"/>
      <w:r w:rsidRPr="003903F4">
        <w:rPr>
          <w:i/>
          <w:iCs/>
        </w:rPr>
        <w:t xml:space="preserve"> body</w:t>
      </w:r>
      <w:r w:rsidRPr="006831CF">
        <w:t xml:space="preserve"> </w:t>
      </w:r>
      <w:r w:rsidR="008E58CD">
        <w:t>is</w:t>
      </w:r>
      <w:r w:rsidR="002F1ABC">
        <w:t xml:space="preserve"> defin</w:t>
      </w:r>
      <w:r w:rsidR="008E58CD">
        <w:t>ed as an</w:t>
      </w:r>
      <w:r w:rsidRPr="006831CF">
        <w:t xml:space="preserve"> </w:t>
      </w:r>
      <w:r w:rsidR="002E4EE9">
        <w:t>assessment</w:t>
      </w:r>
      <w:r w:rsidRPr="006831CF">
        <w:t xml:space="preserve"> unit</w:t>
      </w:r>
      <w:r w:rsidR="002E4EE9">
        <w:t xml:space="preserve"> (AU)</w:t>
      </w:r>
      <w:r w:rsidRPr="006831CF">
        <w:t xml:space="preserve"> </w:t>
      </w:r>
      <w:r w:rsidR="00DC57C1">
        <w:t>(</w:t>
      </w:r>
      <w:r w:rsidRPr="006831CF">
        <w:t>IDAPA 58.01.02.10.109</w:t>
      </w:r>
      <w:r w:rsidR="00DC57C1">
        <w:t>)</w:t>
      </w:r>
      <w:r w:rsidR="00E13195">
        <w:t>.</w:t>
      </w:r>
      <w:r w:rsidR="00C97C2F">
        <w:t xml:space="preserve"> </w:t>
      </w:r>
      <w:r w:rsidR="00E13195" w:rsidRPr="00E13195">
        <w:t xml:space="preserve">Surface water in Idaho is divided into 2,641 water body units, codified </w:t>
      </w:r>
      <w:r w:rsidR="008B7A2E">
        <w:t>in</w:t>
      </w:r>
      <w:r w:rsidR="00975C27" w:rsidRPr="00E13195">
        <w:t xml:space="preserve"> </w:t>
      </w:r>
      <w:r w:rsidR="00E13195" w:rsidRPr="00E13195">
        <w:t>IDAPA 58.01.02</w:t>
      </w:r>
      <w:r w:rsidR="003E357F" w:rsidRPr="00C52E92">
        <w:t>.</w:t>
      </w:r>
      <w:r w:rsidR="008B7A2E">
        <w:t>109–160.</w:t>
      </w:r>
      <w:r w:rsidR="00B46B68" w:rsidRPr="00C52E92">
        <w:t xml:space="preserve"> </w:t>
      </w:r>
      <w:r w:rsidR="00697278">
        <w:t xml:space="preserve">A water body unit may be divided or split based on information that shows distinct differences within a water body unit, such as changes in land use, local </w:t>
      </w:r>
      <w:proofErr w:type="gramStart"/>
      <w:r w:rsidR="00697278">
        <w:t>geography</w:t>
      </w:r>
      <w:proofErr w:type="gramEnd"/>
      <w:r w:rsidR="00697278">
        <w:t xml:space="preserve"> or ecosystem.</w:t>
      </w:r>
      <w:r w:rsidR="00DA5A70" w:rsidRPr="003903F4">
        <w:t xml:space="preserve"> </w:t>
      </w:r>
      <w:r w:rsidR="00505033" w:rsidRPr="00C52E92">
        <w:t>Idaho currently has 5,676 state AUs (and 232</w:t>
      </w:r>
      <w:r w:rsidR="00F115B9" w:rsidRPr="00C52E92">
        <w:t xml:space="preserve"> tribal</w:t>
      </w:r>
      <w:r w:rsidR="00505033" w:rsidRPr="00C52E92">
        <w:t xml:space="preserve"> AUs)</w:t>
      </w:r>
      <w:r w:rsidR="00F115B9" w:rsidRPr="00C52E92">
        <w:t>.</w:t>
      </w:r>
      <w:r w:rsidR="0038213E" w:rsidRPr="00C52E92">
        <w:t xml:space="preserve"> </w:t>
      </w:r>
      <w:r w:rsidR="007B6361">
        <w:t>These</w:t>
      </w:r>
      <w:r w:rsidR="00F115B9" w:rsidRPr="00C52E92">
        <w:t xml:space="preserve"> AUs</w:t>
      </w:r>
      <w:r w:rsidR="007B6361">
        <w:t xml:space="preserve"> are listed in</w:t>
      </w:r>
      <w:r w:rsidR="007B6361">
        <w:rPr>
          <w:rFonts w:cstheme="minorHAnsi"/>
        </w:rPr>
        <w:t xml:space="preserve"> the</w:t>
      </w:r>
      <w:r w:rsidR="006610E2" w:rsidRPr="00951107">
        <w:rPr>
          <w:rFonts w:cstheme="minorHAnsi"/>
        </w:rPr>
        <w:t xml:space="preserve"> </w:t>
      </w:r>
      <w:hyperlink r:id="rId28" w:history="1">
        <w:r w:rsidR="007B6361">
          <w:rPr>
            <w:rStyle w:val="Hyperlink"/>
            <w:rFonts w:cstheme="minorHAnsi"/>
          </w:rPr>
          <w:t>Integrated Report, Appendix A</w:t>
        </w:r>
      </w:hyperlink>
      <w:r w:rsidR="00852FFA">
        <w:rPr>
          <w:rFonts w:cstheme="minorHAnsi"/>
        </w:rPr>
        <w:t xml:space="preserve"> (DEQ</w:t>
      </w:r>
      <w:r w:rsidR="00CD39FA">
        <w:rPr>
          <w:rFonts w:cstheme="minorHAnsi"/>
        </w:rPr>
        <w:t xml:space="preserve"> 2022b)</w:t>
      </w:r>
      <w:r w:rsidR="00DC57C1">
        <w:rPr>
          <w:rFonts w:cstheme="minorHAnsi"/>
        </w:rPr>
        <w:t>.</w:t>
      </w:r>
      <w:r w:rsidR="00187946">
        <w:rPr>
          <w:rFonts w:cstheme="minorHAnsi"/>
        </w:rPr>
        <w:t xml:space="preserve"> </w:t>
      </w:r>
    </w:p>
    <w:p w14:paraId="11A346F3" w14:textId="72E61640" w:rsidR="000F6576" w:rsidRPr="00C90C9F" w:rsidRDefault="000F6576" w:rsidP="001676C6">
      <w:pPr>
        <w:pStyle w:val="Heading3"/>
      </w:pPr>
      <w:bookmarkStart w:id="110" w:name="_Toc131405722"/>
      <w:bookmarkStart w:id="111" w:name="_Toc135999293"/>
      <w:bookmarkStart w:id="112" w:name="_Ref136857760"/>
      <w:bookmarkStart w:id="113" w:name="_Ref136869465"/>
      <w:bookmarkStart w:id="114" w:name="_Toc136874925"/>
      <w:bookmarkStart w:id="115" w:name="_Toc136949854"/>
      <w:bookmarkStart w:id="116" w:name="_Toc137634867"/>
      <w:r w:rsidRPr="00C90C9F">
        <w:t xml:space="preserve">Fish Tissue </w:t>
      </w:r>
      <w:bookmarkEnd w:id="110"/>
      <w:r w:rsidR="00951F1C">
        <w:t>Element</w:t>
      </w:r>
      <w:bookmarkEnd w:id="111"/>
      <w:bookmarkEnd w:id="112"/>
      <w:bookmarkEnd w:id="113"/>
      <w:bookmarkEnd w:id="114"/>
      <w:bookmarkEnd w:id="115"/>
      <w:bookmarkEnd w:id="116"/>
    </w:p>
    <w:p w14:paraId="58201CE4" w14:textId="4F1A8137" w:rsidR="00D037DE" w:rsidRDefault="00677ED8" w:rsidP="00E326F4">
      <w:pPr>
        <w:pStyle w:val="BodyText"/>
      </w:pPr>
      <w:r w:rsidRPr="00410100">
        <w:t xml:space="preserve">The </w:t>
      </w:r>
      <w:r w:rsidR="00EC74DD">
        <w:t>f</w:t>
      </w:r>
      <w:r>
        <w:t>i</w:t>
      </w:r>
      <w:r w:rsidRPr="00410100">
        <w:t xml:space="preserve">sh </w:t>
      </w:r>
      <w:r w:rsidR="00EC74DD">
        <w:t>o</w:t>
      </w:r>
      <w:r>
        <w:t>nl</w:t>
      </w:r>
      <w:r w:rsidRPr="00410100">
        <w:t xml:space="preserve">y criterion </w:t>
      </w:r>
      <w:r w:rsidR="00B759E0">
        <w:t xml:space="preserve">of 8 </w:t>
      </w:r>
      <w:proofErr w:type="spellStart"/>
      <w:r w:rsidR="00B759E0" w:rsidRPr="000F6576">
        <w:t>μg</w:t>
      </w:r>
      <w:proofErr w:type="spellEnd"/>
      <w:r w:rsidR="00B759E0" w:rsidRPr="000F6576">
        <w:t>/kg</w:t>
      </w:r>
      <w:r w:rsidRPr="00410100">
        <w:t xml:space="preserve"> is a direct</w:t>
      </w:r>
      <w:r w:rsidRPr="009F7A34">
        <w:t xml:space="preserve"> measure of the concentration </w:t>
      </w:r>
      <w:r w:rsidRPr="00410100">
        <w:t>of inorganic arsenic in fish tissue that would provide protection for consumers at the Idaho</w:t>
      </w:r>
      <w:r w:rsidR="00EC74DD">
        <w:t>-</w:t>
      </w:r>
      <w:r w:rsidRPr="00410100">
        <w:t xml:space="preserve">specific fish consumption rate and cancer risk </w:t>
      </w:r>
      <w:r w:rsidR="0064138E" w:rsidRPr="00410100">
        <w:t>factor</w:t>
      </w:r>
      <w:r w:rsidR="0064138E">
        <w:t xml:space="preserve"> and</w:t>
      </w:r>
      <w:r>
        <w:t xml:space="preserve"> is the tissue concentration that the water column concentration is intended to protect</w:t>
      </w:r>
      <w:r w:rsidR="00656F4C">
        <w:t xml:space="preserve"> (</w:t>
      </w:r>
      <w:r w:rsidR="003D3CCC">
        <w:fldChar w:fldCharType="begin"/>
      </w:r>
      <w:r w:rsidR="003D3CCC">
        <w:instrText xml:space="preserve"> REF _Ref132023701 \r \h </w:instrText>
      </w:r>
      <w:r w:rsidR="003D3CCC">
        <w:fldChar w:fldCharType="separate"/>
      </w:r>
      <w:r w:rsidR="003C47E1">
        <w:t>Appendix A</w:t>
      </w:r>
      <w:r w:rsidR="003D3CCC">
        <w:fldChar w:fldCharType="end"/>
      </w:r>
      <w:r w:rsidR="008B3529">
        <w:t>)</w:t>
      </w:r>
      <w:r w:rsidR="006B3D63">
        <w:t>.</w:t>
      </w:r>
      <w:r w:rsidR="00DA5A70">
        <w:t xml:space="preserve"> </w:t>
      </w:r>
    </w:p>
    <w:p w14:paraId="330B5D91" w14:textId="19E14203" w:rsidR="0081045A" w:rsidRDefault="00653BB3" w:rsidP="00170F7B">
      <w:pPr>
        <w:pStyle w:val="BodyText"/>
        <w:rPr>
          <w:rStyle w:val="BodyTextChar"/>
        </w:rPr>
      </w:pPr>
      <w:r>
        <w:t>F</w:t>
      </w:r>
      <w:r w:rsidR="008C09EC">
        <w:t>ish tissue</w:t>
      </w:r>
      <w:r w:rsidR="006A369C">
        <w:t xml:space="preserve"> concentration</w:t>
      </w:r>
      <w:r w:rsidR="008C09EC">
        <w:t xml:space="preserve"> </w:t>
      </w:r>
      <w:r>
        <w:t xml:space="preserve">is </w:t>
      </w:r>
      <w:r w:rsidR="00AD497F">
        <w:t>compared to</w:t>
      </w:r>
      <w:r>
        <w:t xml:space="preserve"> the criterion </w:t>
      </w:r>
      <w:r w:rsidR="00454854">
        <w:t>based</w:t>
      </w:r>
      <w:r>
        <w:t xml:space="preserve"> on </w:t>
      </w:r>
      <w:r w:rsidR="008C09EC" w:rsidRPr="000B6513">
        <w:rPr>
          <w:rStyle w:val="BodyTextChar"/>
        </w:rPr>
        <w:t xml:space="preserve">an average or composite of a </w:t>
      </w:r>
      <w:r w:rsidR="008C09EC" w:rsidRPr="00544BAF">
        <w:rPr>
          <w:rStyle w:val="BodyTextChar"/>
          <w:i/>
          <w:iCs/>
        </w:rPr>
        <w:t>minimum</w:t>
      </w:r>
      <w:r w:rsidR="008C09EC" w:rsidRPr="000B6513">
        <w:rPr>
          <w:rStyle w:val="BodyTextChar"/>
        </w:rPr>
        <w:t xml:space="preserve"> of five individual fish of the same species, </w:t>
      </w:r>
      <w:r w:rsidR="008C09EC" w:rsidRPr="00606A21">
        <w:rPr>
          <w:rStyle w:val="BodyTextChar"/>
        </w:rPr>
        <w:t>collected from the same water body</w:t>
      </w:r>
      <w:r w:rsidR="008C09EC" w:rsidRPr="000B6513">
        <w:rPr>
          <w:rStyle w:val="BodyTextChar"/>
        </w:rPr>
        <w:t xml:space="preserve"> within the same calendar year</w:t>
      </w:r>
      <w:r w:rsidR="001E4762">
        <w:rPr>
          <w:rStyle w:val="BodyTextChar"/>
        </w:rPr>
        <w:t xml:space="preserve">, </w:t>
      </w:r>
      <w:r w:rsidR="00635434">
        <w:rPr>
          <w:rStyle w:val="BodyTextChar"/>
        </w:rPr>
        <w:t xml:space="preserve">defined as </w:t>
      </w:r>
      <w:r w:rsidR="00442A5B">
        <w:rPr>
          <w:rStyle w:val="BodyTextChar"/>
        </w:rPr>
        <w:t>January 1–December 31.</w:t>
      </w:r>
      <w:r w:rsidR="00DA5A70">
        <w:rPr>
          <w:rStyle w:val="BodyTextChar"/>
        </w:rPr>
        <w:t xml:space="preserve"> </w:t>
      </w:r>
      <w:r w:rsidR="008C09EC" w:rsidRPr="000B6513">
        <w:rPr>
          <w:rStyle w:val="BodyTextChar"/>
        </w:rPr>
        <w:t xml:space="preserve">When available, </w:t>
      </w:r>
      <w:r w:rsidR="00F53497">
        <w:rPr>
          <w:rStyle w:val="BodyTextChar"/>
        </w:rPr>
        <w:t>game fish</w:t>
      </w:r>
      <w:r w:rsidR="008C09EC" w:rsidRPr="000B6513">
        <w:rPr>
          <w:rStyle w:val="BodyTextChar"/>
        </w:rPr>
        <w:t xml:space="preserve"> species representative of the size and species that may be </w:t>
      </w:r>
      <w:r w:rsidR="008C09EC" w:rsidRPr="00A27B9A">
        <w:rPr>
          <w:rStyle w:val="BodyTextChar"/>
          <w:i/>
        </w:rPr>
        <w:t>legally harvested</w:t>
      </w:r>
      <w:r w:rsidR="008C09EC" w:rsidRPr="000B6513">
        <w:rPr>
          <w:rStyle w:val="BodyTextChar"/>
        </w:rPr>
        <w:t xml:space="preserve"> within the </w:t>
      </w:r>
      <w:r w:rsidR="00F53497">
        <w:rPr>
          <w:rStyle w:val="BodyTextChar"/>
        </w:rPr>
        <w:t>water body</w:t>
      </w:r>
      <w:r w:rsidR="008C09EC" w:rsidRPr="000B6513">
        <w:rPr>
          <w:rStyle w:val="BodyTextChar"/>
        </w:rPr>
        <w:t xml:space="preserve"> </w:t>
      </w:r>
      <w:r w:rsidR="00EC74DD">
        <w:rPr>
          <w:rStyle w:val="BodyTextChar"/>
        </w:rPr>
        <w:t>should</w:t>
      </w:r>
      <w:r w:rsidR="00D668B2">
        <w:rPr>
          <w:rStyle w:val="BodyTextChar"/>
        </w:rPr>
        <w:t xml:space="preserve"> be used</w:t>
      </w:r>
      <w:r w:rsidR="008C09EC" w:rsidRPr="000B6513">
        <w:rPr>
          <w:rStyle w:val="BodyTextChar"/>
        </w:rPr>
        <w:t>.</w:t>
      </w:r>
      <w:r w:rsidR="00432FA9">
        <w:rPr>
          <w:rStyle w:val="BodyTextChar"/>
        </w:rPr>
        <w:t xml:space="preserve"> </w:t>
      </w:r>
      <w:r w:rsidR="00586DEA">
        <w:rPr>
          <w:rStyle w:val="BodyTextChar"/>
        </w:rPr>
        <w:t>Species that are not lega</w:t>
      </w:r>
      <w:r w:rsidR="00D84C82">
        <w:rPr>
          <w:rStyle w:val="BodyTextChar"/>
        </w:rPr>
        <w:t xml:space="preserve">lly harvestable at the time of sampling, or are protected species, should not be collected. </w:t>
      </w:r>
      <w:r w:rsidR="009959F2">
        <w:rPr>
          <w:rStyle w:val="BodyTextChar"/>
        </w:rPr>
        <w:t xml:space="preserve">All </w:t>
      </w:r>
      <w:hyperlink r:id="rId29" w:history="1">
        <w:r w:rsidR="00BF1738" w:rsidRPr="00EC74DD">
          <w:rPr>
            <w:rStyle w:val="Hyperlink"/>
          </w:rPr>
          <w:t xml:space="preserve">fishing rules </w:t>
        </w:r>
      </w:hyperlink>
      <w:r w:rsidR="00BF1738">
        <w:rPr>
          <w:rStyle w:val="BodyTextChar"/>
        </w:rPr>
        <w:t xml:space="preserve">set by </w:t>
      </w:r>
      <w:r w:rsidR="00EC1012">
        <w:rPr>
          <w:rStyle w:val="BodyTextChar"/>
        </w:rPr>
        <w:t>Idaho Department of Fish and Game</w:t>
      </w:r>
      <w:r w:rsidR="00002333">
        <w:rPr>
          <w:rStyle w:val="BodyTextChar"/>
        </w:rPr>
        <w:t xml:space="preserve"> </w:t>
      </w:r>
      <w:r w:rsidR="00002333">
        <w:rPr>
          <w:rStyle w:val="normaltextrun"/>
          <w:rFonts w:ascii="Calibri" w:hAnsi="Calibri" w:cs="Calibri"/>
          <w:color w:val="000000"/>
          <w:shd w:val="clear" w:color="auto" w:fill="FFFFFF"/>
        </w:rPr>
        <w:t xml:space="preserve">(IDFG) </w:t>
      </w:r>
      <w:r w:rsidR="00EC1012">
        <w:rPr>
          <w:rStyle w:val="BodyTextChar"/>
        </w:rPr>
        <w:t>should be followed</w:t>
      </w:r>
      <w:r w:rsidR="005B76CC">
        <w:rPr>
          <w:rStyle w:val="BodyTextChar"/>
        </w:rPr>
        <w:t xml:space="preserve"> (IDFG 2023)</w:t>
      </w:r>
      <w:r w:rsidR="00EC74DD">
        <w:rPr>
          <w:rStyle w:val="BodyTextChar"/>
        </w:rPr>
        <w:t>.</w:t>
      </w:r>
    </w:p>
    <w:p w14:paraId="47286198" w14:textId="53F2FFE9" w:rsidR="0081045A" w:rsidRDefault="00ED7664" w:rsidP="0081045A">
      <w:pPr>
        <w:pStyle w:val="BodyText"/>
        <w:rPr>
          <w:rStyle w:val="BodyTextChar"/>
        </w:rPr>
      </w:pPr>
      <w:r w:rsidRPr="00171F24">
        <w:rPr>
          <w:rStyle w:val="BodyTextChar"/>
        </w:rPr>
        <w:t>The appropriate permits</w:t>
      </w:r>
      <w:r w:rsidR="00F15F58" w:rsidRPr="00171F24">
        <w:rPr>
          <w:rStyle w:val="BodyTextChar"/>
        </w:rPr>
        <w:t xml:space="preserve"> from IDFG (</w:t>
      </w:r>
      <w:r w:rsidR="00773BB5">
        <w:rPr>
          <w:rStyle w:val="BodyTextChar"/>
        </w:rPr>
        <w:t xml:space="preserve">e.g., the </w:t>
      </w:r>
      <w:hyperlink r:id="rId30" w:history="1">
        <w:r w:rsidR="00773BB5" w:rsidRPr="00773BB5">
          <w:rPr>
            <w:rStyle w:val="Hyperlink"/>
          </w:rPr>
          <w:t>scientific sampling permit</w:t>
        </w:r>
      </w:hyperlink>
      <w:r w:rsidR="00F15F58" w:rsidRPr="00171F24">
        <w:rPr>
          <w:rStyle w:val="BodyTextChar"/>
        </w:rPr>
        <w:t>)</w:t>
      </w:r>
      <w:r w:rsidRPr="00171F24">
        <w:rPr>
          <w:rStyle w:val="BodyTextChar"/>
        </w:rPr>
        <w:t xml:space="preserve"> for </w:t>
      </w:r>
      <w:r w:rsidR="001847BD" w:rsidRPr="00171F24">
        <w:rPr>
          <w:rStyle w:val="BodyTextChar"/>
        </w:rPr>
        <w:t>sampling</w:t>
      </w:r>
      <w:r w:rsidR="00542253" w:rsidRPr="00171F24">
        <w:rPr>
          <w:rStyle w:val="BodyTextChar"/>
        </w:rPr>
        <w:t xml:space="preserve"> </w:t>
      </w:r>
      <w:r w:rsidR="00531D2D">
        <w:rPr>
          <w:rStyle w:val="BodyTextChar"/>
        </w:rPr>
        <w:t>must</w:t>
      </w:r>
      <w:r w:rsidR="00542253">
        <w:rPr>
          <w:rStyle w:val="BodyTextChar"/>
        </w:rPr>
        <w:t xml:space="preserve"> be obtain</w:t>
      </w:r>
      <w:r w:rsidR="00531D2D">
        <w:rPr>
          <w:rStyle w:val="BodyTextChar"/>
        </w:rPr>
        <w:t>ed</w:t>
      </w:r>
      <w:r w:rsidR="00542253">
        <w:rPr>
          <w:rStyle w:val="BodyTextChar"/>
        </w:rPr>
        <w:t xml:space="preserve"> </w:t>
      </w:r>
      <w:r w:rsidR="00F67F54">
        <w:rPr>
          <w:rStyle w:val="BodyTextChar"/>
        </w:rPr>
        <w:t>before</w:t>
      </w:r>
      <w:r w:rsidR="00542253">
        <w:rPr>
          <w:rStyle w:val="BodyTextChar"/>
        </w:rPr>
        <w:t xml:space="preserve"> </w:t>
      </w:r>
      <w:r w:rsidR="00384FBA">
        <w:rPr>
          <w:rStyle w:val="BodyTextChar"/>
        </w:rPr>
        <w:t>sampling</w:t>
      </w:r>
      <w:r w:rsidR="001847BD">
        <w:rPr>
          <w:rStyle w:val="BodyTextChar"/>
        </w:rPr>
        <w:t xml:space="preserve"> and should be included in the sampling plan submitted to DEQ.</w:t>
      </w:r>
      <w:r w:rsidR="00DA5A70">
        <w:rPr>
          <w:rStyle w:val="BodyTextChar"/>
        </w:rPr>
        <w:t xml:space="preserve"> </w:t>
      </w:r>
      <w:r w:rsidR="00226588">
        <w:rPr>
          <w:rStyle w:val="BodyTextChar"/>
        </w:rPr>
        <w:t xml:space="preserve">The permit request </w:t>
      </w:r>
      <w:r w:rsidR="00490B12">
        <w:rPr>
          <w:rStyle w:val="BodyTextChar"/>
        </w:rPr>
        <w:t>may include</w:t>
      </w:r>
      <w:r w:rsidR="00171F24">
        <w:rPr>
          <w:rStyle w:val="BodyTextChar"/>
        </w:rPr>
        <w:t xml:space="preserve"> sampling purpose,</w:t>
      </w:r>
      <w:r w:rsidR="00FA360E">
        <w:rPr>
          <w:rStyle w:val="BodyTextChar"/>
        </w:rPr>
        <w:t xml:space="preserve"> sampling area,</w:t>
      </w:r>
      <w:r w:rsidR="000D4B79">
        <w:rPr>
          <w:rStyle w:val="BodyTextChar"/>
        </w:rPr>
        <w:t xml:space="preserve"> species, </w:t>
      </w:r>
      <w:r w:rsidR="00171F24">
        <w:rPr>
          <w:rStyle w:val="BodyTextChar"/>
        </w:rPr>
        <w:t xml:space="preserve">sampling method, </w:t>
      </w:r>
      <w:r w:rsidR="000D4B79">
        <w:rPr>
          <w:rStyle w:val="BodyTextChar"/>
        </w:rPr>
        <w:t xml:space="preserve">disposition, </w:t>
      </w:r>
      <w:r w:rsidR="00FA360E">
        <w:rPr>
          <w:rStyle w:val="BodyTextChar"/>
        </w:rPr>
        <w:t>and type of samples required</w:t>
      </w:r>
      <w:r w:rsidR="0062479E">
        <w:rPr>
          <w:rStyle w:val="BodyTextChar"/>
        </w:rPr>
        <w:t xml:space="preserve">. It may take </w:t>
      </w:r>
      <w:r w:rsidR="00F67F54">
        <w:rPr>
          <w:rStyle w:val="BodyTextChar"/>
        </w:rPr>
        <w:t>6 </w:t>
      </w:r>
      <w:r w:rsidR="0081045A">
        <w:rPr>
          <w:rStyle w:val="BodyTextChar"/>
        </w:rPr>
        <w:t>weeks</w:t>
      </w:r>
      <w:r w:rsidR="0062479E">
        <w:rPr>
          <w:rStyle w:val="BodyTextChar"/>
        </w:rPr>
        <w:t xml:space="preserve"> </w:t>
      </w:r>
      <w:r w:rsidR="00773BB5">
        <w:rPr>
          <w:rStyle w:val="BodyTextChar"/>
        </w:rPr>
        <w:t xml:space="preserve">or more </w:t>
      </w:r>
      <w:r w:rsidR="0081045A">
        <w:rPr>
          <w:rStyle w:val="BodyTextChar"/>
        </w:rPr>
        <w:t>for permit approval</w:t>
      </w:r>
      <w:r w:rsidR="00F37653">
        <w:rPr>
          <w:rStyle w:val="BodyTextChar"/>
        </w:rPr>
        <w:t xml:space="preserve">; </w:t>
      </w:r>
      <w:r w:rsidR="006906F5">
        <w:rPr>
          <w:rStyle w:val="BodyTextChar"/>
        </w:rPr>
        <w:t>and</w:t>
      </w:r>
      <w:r w:rsidR="000B7B76">
        <w:rPr>
          <w:rStyle w:val="BodyTextChar"/>
        </w:rPr>
        <w:t xml:space="preserve"> </w:t>
      </w:r>
      <w:r w:rsidR="006646D4">
        <w:rPr>
          <w:rStyle w:val="BodyTextChar"/>
        </w:rPr>
        <w:t>some species of fish, depending on location may not be allowed for sampling.</w:t>
      </w:r>
      <w:r w:rsidR="0081045A">
        <w:rPr>
          <w:rStyle w:val="BodyTextChar"/>
        </w:rPr>
        <w:t xml:space="preserve"> Contact IDFG for more information </w:t>
      </w:r>
      <w:r w:rsidR="00F67F54">
        <w:rPr>
          <w:rStyle w:val="BodyTextChar"/>
        </w:rPr>
        <w:t>about</w:t>
      </w:r>
      <w:r w:rsidR="0081045A">
        <w:rPr>
          <w:rStyle w:val="BodyTextChar"/>
        </w:rPr>
        <w:t xml:space="preserve"> sampling permits.</w:t>
      </w:r>
    </w:p>
    <w:p w14:paraId="61A53A74" w14:textId="41E8E802" w:rsidR="00D12C3B" w:rsidRDefault="00D12C3B" w:rsidP="00D8122D">
      <w:pPr>
        <w:pStyle w:val="BodyText"/>
        <w:rPr>
          <w:rStyle w:val="eop"/>
          <w:rFonts w:ascii="Calibri" w:hAnsi="Calibri" w:cs="Calibri"/>
          <w:color w:val="242424"/>
          <w:shd w:val="clear" w:color="auto" w:fill="FFFFFF"/>
        </w:rPr>
      </w:pPr>
      <w:r w:rsidRPr="00DF67FD">
        <w:rPr>
          <w:i/>
          <w:iCs/>
        </w:rPr>
        <w:t>Game fish</w:t>
      </w:r>
      <w:r w:rsidR="001C776A" w:rsidRPr="00DF67FD">
        <w:t xml:space="preserve">, </w:t>
      </w:r>
      <w:r w:rsidRPr="00DF67FD">
        <w:t>defined</w:t>
      </w:r>
      <w:r w:rsidR="00947525" w:rsidRPr="00DF67FD">
        <w:t xml:space="preserve"> by rule</w:t>
      </w:r>
      <w:r w:rsidR="00D96165" w:rsidRPr="00DF67FD">
        <w:t>, are</w:t>
      </w:r>
      <w:r w:rsidRPr="00DF67FD">
        <w:t xml:space="preserve"> fish routinely </w:t>
      </w:r>
      <w:r w:rsidR="00CC5A5D" w:rsidRPr="00DF67FD">
        <w:t>pursued by recreational anglers</w:t>
      </w:r>
      <w:r w:rsidR="0076441A" w:rsidRPr="00DF67FD">
        <w:t xml:space="preserve"> and </w:t>
      </w:r>
      <w:r w:rsidR="008B7F53" w:rsidRPr="00DF67FD">
        <w:t>can</w:t>
      </w:r>
      <w:r w:rsidR="001C776A" w:rsidRPr="00DF67FD">
        <w:t xml:space="preserve"> be </w:t>
      </w:r>
      <w:r w:rsidR="00CC5A5D" w:rsidRPr="00DF67FD">
        <w:t>consum</w:t>
      </w:r>
      <w:r w:rsidR="008B7F53" w:rsidRPr="00DF67FD">
        <w:t>ed</w:t>
      </w:r>
      <w:r w:rsidR="0076441A" w:rsidRPr="00DF67FD">
        <w:t>.</w:t>
      </w:r>
      <w:r w:rsidR="00DA5A70" w:rsidRPr="00DF67FD">
        <w:t xml:space="preserve"> </w:t>
      </w:r>
      <w:r w:rsidRPr="00DF67FD">
        <w:t xml:space="preserve">According to </w:t>
      </w:r>
      <w:r w:rsidR="00002333" w:rsidRPr="00DF67FD">
        <w:t>IDFG</w:t>
      </w:r>
      <w:r w:rsidR="00C3118A" w:rsidRPr="00DF67FD">
        <w:t>,</w:t>
      </w:r>
      <w:r w:rsidR="00084FAF" w:rsidRPr="00DF67FD">
        <w:t xml:space="preserve"> </w:t>
      </w:r>
      <w:r w:rsidRPr="00DF67FD">
        <w:t>the following are fish considered game fish</w:t>
      </w:r>
      <w:r w:rsidR="004D2943" w:rsidRPr="00DF67FD">
        <w:footnoteReference w:id="2"/>
      </w:r>
      <w:r w:rsidRPr="00DF67FD">
        <w:t>: Brook, Brown, Cutthroat, Golden, Lake (Mackinaw), Rainbow (including Steelhead), Splake and Sunapee Trout; trout hybrids (e.g.</w:t>
      </w:r>
      <w:r w:rsidR="00D8122D" w:rsidRPr="00DF67FD">
        <w:t>,</w:t>
      </w:r>
      <w:r w:rsidRPr="00DF67FD">
        <w:t xml:space="preserve"> Tiger Trout); Atlantic, Chinook, Coho, </w:t>
      </w:r>
      <w:r w:rsidR="00090F68" w:rsidRPr="00DF67FD">
        <w:t xml:space="preserve">and </w:t>
      </w:r>
      <w:r w:rsidRPr="00DF67FD">
        <w:t xml:space="preserve">Kokanee Salmon; Arctic Grayling; Whitefish; Cisco; Crappie; Perch; Bass; Catfish; Bullhead; Sunfish; Northern Pike; Tiger Muskie; Walleye and Sauger; and Burbot (Ling) </w:t>
      </w:r>
      <w:r>
        <w:rPr>
          <w:rStyle w:val="normaltextrun"/>
          <w:rFonts w:ascii="Calibri" w:hAnsi="Calibri" w:cs="Calibri"/>
          <w:color w:val="242424"/>
          <w:shd w:val="clear" w:color="auto" w:fill="FFFFFF"/>
        </w:rPr>
        <w:t>(</w:t>
      </w:r>
      <w:hyperlink r:id="rId31" w:history="1">
        <w:r w:rsidRPr="002A2C29">
          <w:rPr>
            <w:rStyle w:val="Hyperlink"/>
            <w:rFonts w:ascii="Calibri" w:hAnsi="Calibri" w:cs="Calibri"/>
            <w:shd w:val="clear" w:color="auto" w:fill="FFFFFF"/>
          </w:rPr>
          <w:t xml:space="preserve">Idaho </w:t>
        </w:r>
        <w:r w:rsidR="00C80A6A">
          <w:rPr>
            <w:rStyle w:val="Hyperlink"/>
            <w:rFonts w:ascii="Calibri" w:hAnsi="Calibri" w:cs="Calibri"/>
            <w:shd w:val="clear" w:color="auto" w:fill="FFFFFF"/>
          </w:rPr>
          <w:t xml:space="preserve">Fishing </w:t>
        </w:r>
        <w:r w:rsidRPr="002A2C29">
          <w:rPr>
            <w:rStyle w:val="Hyperlink"/>
            <w:rFonts w:ascii="Calibri" w:hAnsi="Calibri" w:cs="Calibri"/>
            <w:shd w:val="clear" w:color="auto" w:fill="FFFFFF"/>
          </w:rPr>
          <w:t>Season</w:t>
        </w:r>
        <w:r w:rsidR="002A2C29" w:rsidRPr="002A2C29">
          <w:rPr>
            <w:rStyle w:val="Hyperlink"/>
            <w:rFonts w:ascii="Calibri" w:hAnsi="Calibri" w:cs="Calibri"/>
            <w:shd w:val="clear" w:color="auto" w:fill="FFFFFF"/>
          </w:rPr>
          <w:t>s</w:t>
        </w:r>
        <w:r w:rsidR="00782303">
          <w:rPr>
            <w:rStyle w:val="Hyperlink"/>
            <w:rFonts w:ascii="Calibri" w:hAnsi="Calibri" w:cs="Calibri"/>
            <w:shd w:val="clear" w:color="auto" w:fill="FFFFFF"/>
          </w:rPr>
          <w:t xml:space="preserve"> &amp;</w:t>
        </w:r>
        <w:r w:rsidR="00444EC3">
          <w:rPr>
            <w:rStyle w:val="Hyperlink"/>
            <w:rFonts w:ascii="Calibri" w:hAnsi="Calibri" w:cs="Calibri"/>
            <w:shd w:val="clear" w:color="auto" w:fill="FFFFFF"/>
          </w:rPr>
          <w:t xml:space="preserve"> </w:t>
        </w:r>
        <w:r w:rsidRPr="002A2C29">
          <w:rPr>
            <w:rStyle w:val="Hyperlink"/>
            <w:rFonts w:ascii="Calibri" w:hAnsi="Calibri" w:cs="Calibri"/>
            <w:shd w:val="clear" w:color="auto" w:fill="FFFFFF"/>
          </w:rPr>
          <w:t>Rules</w:t>
        </w:r>
      </w:hyperlink>
      <w:r>
        <w:rPr>
          <w:rStyle w:val="normaltextrun"/>
          <w:rFonts w:ascii="Calibri" w:hAnsi="Calibri" w:cs="Calibri"/>
          <w:color w:val="242424"/>
          <w:shd w:val="clear" w:color="auto" w:fill="FFFFFF"/>
        </w:rPr>
        <w:t>).</w:t>
      </w:r>
    </w:p>
    <w:p w14:paraId="13BFC236" w14:textId="61F91436" w:rsidR="00B46545" w:rsidRDefault="00E73A92" w:rsidP="00E326F4">
      <w:pPr>
        <w:pStyle w:val="BodyText"/>
        <w:rPr>
          <w:rStyle w:val="BodyTextChar"/>
        </w:rPr>
      </w:pPr>
      <w:r w:rsidRPr="006F0A21">
        <w:rPr>
          <w:rStyle w:val="BodyTextChar"/>
          <w:noProof/>
        </w:rPr>
        <mc:AlternateContent>
          <mc:Choice Requires="wps">
            <w:drawing>
              <wp:anchor distT="0" distB="0" distL="114300" distR="114300" simplePos="0" relativeHeight="251658242" behindDoc="0" locked="0" layoutInCell="1" allowOverlap="1" wp14:anchorId="3E8A45B1" wp14:editId="6D20381E">
                <wp:simplePos x="0" y="0"/>
                <wp:positionH relativeFrom="column">
                  <wp:posOffset>3981450</wp:posOffset>
                </wp:positionH>
                <wp:positionV relativeFrom="paragraph">
                  <wp:posOffset>65405</wp:posOffset>
                </wp:positionV>
                <wp:extent cx="2095500" cy="1466850"/>
                <wp:effectExtent l="0" t="0" r="19050" b="19050"/>
                <wp:wrapSquare wrapText="bothSides"/>
                <wp:docPr id="1919639913" name="Rectangle: Rounded Corners 1919639913"/>
                <wp:cNvGraphicFramePr/>
                <a:graphic xmlns:a="http://schemas.openxmlformats.org/drawingml/2006/main">
                  <a:graphicData uri="http://schemas.microsoft.com/office/word/2010/wordprocessingShape">
                    <wps:wsp>
                      <wps:cNvSpPr/>
                      <wps:spPr>
                        <a:xfrm>
                          <a:off x="0" y="0"/>
                          <a:ext cx="2095500" cy="1466850"/>
                        </a:xfrm>
                        <a:prstGeom prst="roundRect">
                          <a:avLst/>
                        </a:prstGeom>
                        <a:solidFill>
                          <a:schemeClr val="tx2">
                            <a:lumMod val="60000"/>
                            <a:lumOff val="4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5BA376" w14:textId="6493FD84" w:rsidR="00B46545" w:rsidRPr="00E3054B" w:rsidRDefault="00B46545" w:rsidP="00B46545">
                            <w:pPr>
                              <w:jc w:val="center"/>
                              <w:rPr>
                                <w:b/>
                                <w:color w:val="FFFFFF" w:themeColor="background1"/>
                              </w:rPr>
                            </w:pPr>
                            <w:r w:rsidRPr="00E3054B">
                              <w:rPr>
                                <w:b/>
                                <w:color w:val="FFFFFF" w:themeColor="background1"/>
                              </w:rPr>
                              <w:t>The fish tissue criterion can only be u</w:t>
                            </w:r>
                            <w:r w:rsidR="0082622C">
                              <w:rPr>
                                <w:b/>
                                <w:color w:val="FFFFFF" w:themeColor="background1"/>
                              </w:rPr>
                              <w:t>sed</w:t>
                            </w:r>
                            <w:r w:rsidRPr="00E3054B">
                              <w:rPr>
                                <w:b/>
                                <w:color w:val="FFFFFF" w:themeColor="background1"/>
                              </w:rPr>
                              <w:t xml:space="preserve"> if </w:t>
                            </w:r>
                            <w:r w:rsidR="005C0604">
                              <w:rPr>
                                <w:b/>
                                <w:color w:val="FFFFFF" w:themeColor="background1"/>
                              </w:rPr>
                              <w:t>no</w:t>
                            </w:r>
                            <w:r w:rsidR="005C0604" w:rsidRPr="00E3054B">
                              <w:rPr>
                                <w:b/>
                                <w:color w:val="FFFFFF" w:themeColor="background1"/>
                              </w:rPr>
                              <w:t xml:space="preserve"> </w:t>
                            </w:r>
                            <w:r w:rsidRPr="00E3054B">
                              <w:rPr>
                                <w:b/>
                                <w:color w:val="FFFFFF" w:themeColor="background1"/>
                              </w:rPr>
                              <w:t xml:space="preserve">new activity or discharge </w:t>
                            </w:r>
                            <w:r w:rsidR="0082622C">
                              <w:rPr>
                                <w:b/>
                                <w:color w:val="FFFFFF" w:themeColor="background1"/>
                              </w:rPr>
                              <w:t xml:space="preserve">occurs </w:t>
                            </w:r>
                            <w:r>
                              <w:rPr>
                                <w:b/>
                                <w:color w:val="FFFFFF" w:themeColor="background1"/>
                              </w:rPr>
                              <w:t>that contributes arsenic to</w:t>
                            </w:r>
                            <w:r w:rsidRPr="00E3054B">
                              <w:rPr>
                                <w:b/>
                                <w:color w:val="FFFFFF" w:themeColor="background1"/>
                              </w:rPr>
                              <w:t xml:space="preserve"> the </w:t>
                            </w:r>
                            <w:r>
                              <w:rPr>
                                <w:b/>
                                <w:color w:val="FFFFFF" w:themeColor="background1"/>
                              </w:rPr>
                              <w:t>water body</w:t>
                            </w:r>
                            <w:r w:rsidRPr="00E3054B">
                              <w:rPr>
                                <w:b/>
                                <w:color w:val="FFFFFF" w:themeColor="background1"/>
                              </w:rPr>
                              <w:t xml:space="preserve"> </w:t>
                            </w:r>
                            <w:r>
                              <w:rPr>
                                <w:b/>
                                <w:color w:val="FFFFFF" w:themeColor="background1"/>
                              </w:rPr>
                              <w:t>with</w:t>
                            </w:r>
                            <w:r w:rsidRPr="00E3054B">
                              <w:rPr>
                                <w:b/>
                                <w:color w:val="FFFFFF" w:themeColor="background1"/>
                              </w:rPr>
                              <w:t xml:space="preserve">in </w:t>
                            </w:r>
                            <w:r>
                              <w:rPr>
                                <w:b/>
                                <w:color w:val="FFFFFF" w:themeColor="background1"/>
                              </w:rPr>
                              <w:t xml:space="preserve">the prior </w:t>
                            </w:r>
                            <w:r w:rsidRPr="00E3054B">
                              <w:rPr>
                                <w:b/>
                                <w:color w:val="FFFFFF" w:themeColor="background1"/>
                              </w:rPr>
                              <w:t>90 days.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8A45B1" id="Rectangle: Rounded Corners 1919639913" o:spid="_x0000_s1026" style="position:absolute;margin-left:313.5pt;margin-top:5.15pt;width:165pt;height:11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" fillcolor="#548dd4 [1951]" strokecolor="#548dd4 [1951]" strokeweight="2pt">
                <v:textbox>
                  <w:txbxContent>
                    <w:p w14:paraId="1E5BA376" w14:textId="6493FD84" w:rsidR="00B46545" w:rsidRPr="00E3054B" w:rsidRDefault="00B46545" w:rsidP="00B46545">
                      <w:pPr>
                        <w:jc w:val="center"/>
                        <w:rPr>
                          <w:b/>
                          <w:color w:val="FFFFFF" w:themeColor="background1"/>
                        </w:rPr>
                      </w:pPr>
                      <w:r w:rsidRPr="00E3054B">
                        <w:rPr>
                          <w:b/>
                          <w:color w:val="FFFFFF" w:themeColor="background1"/>
                        </w:rPr>
                        <w:t>The fish tissue criterion can only be u</w:t>
                      </w:r>
                      <w:r w:rsidR="0082622C">
                        <w:rPr>
                          <w:b/>
                          <w:color w:val="FFFFFF" w:themeColor="background1"/>
                        </w:rPr>
                        <w:t>sed</w:t>
                      </w:r>
                      <w:r w:rsidRPr="00E3054B">
                        <w:rPr>
                          <w:b/>
                          <w:color w:val="FFFFFF" w:themeColor="background1"/>
                        </w:rPr>
                        <w:t xml:space="preserve"> if </w:t>
                      </w:r>
                      <w:r w:rsidR="005C0604">
                        <w:rPr>
                          <w:b/>
                          <w:color w:val="FFFFFF" w:themeColor="background1"/>
                        </w:rPr>
                        <w:t>no</w:t>
                      </w:r>
                      <w:r w:rsidR="005C0604" w:rsidRPr="00E3054B">
                        <w:rPr>
                          <w:b/>
                          <w:color w:val="FFFFFF" w:themeColor="background1"/>
                        </w:rPr>
                        <w:t xml:space="preserve"> </w:t>
                      </w:r>
                      <w:r w:rsidRPr="00E3054B">
                        <w:rPr>
                          <w:b/>
                          <w:color w:val="FFFFFF" w:themeColor="background1"/>
                        </w:rPr>
                        <w:t xml:space="preserve">new activity or discharge </w:t>
                      </w:r>
                      <w:r w:rsidR="0082622C">
                        <w:rPr>
                          <w:b/>
                          <w:color w:val="FFFFFF" w:themeColor="background1"/>
                        </w:rPr>
                        <w:t xml:space="preserve">occurs </w:t>
                      </w:r>
                      <w:r>
                        <w:rPr>
                          <w:b/>
                          <w:color w:val="FFFFFF" w:themeColor="background1"/>
                        </w:rPr>
                        <w:t>that contributes arsenic to</w:t>
                      </w:r>
                      <w:r w:rsidRPr="00E3054B">
                        <w:rPr>
                          <w:b/>
                          <w:color w:val="FFFFFF" w:themeColor="background1"/>
                        </w:rPr>
                        <w:t xml:space="preserve"> the </w:t>
                      </w:r>
                      <w:r>
                        <w:rPr>
                          <w:b/>
                          <w:color w:val="FFFFFF" w:themeColor="background1"/>
                        </w:rPr>
                        <w:t>water body</w:t>
                      </w:r>
                      <w:r w:rsidRPr="00E3054B">
                        <w:rPr>
                          <w:b/>
                          <w:color w:val="FFFFFF" w:themeColor="background1"/>
                        </w:rPr>
                        <w:t xml:space="preserve"> </w:t>
                      </w:r>
                      <w:r>
                        <w:rPr>
                          <w:b/>
                          <w:color w:val="FFFFFF" w:themeColor="background1"/>
                        </w:rPr>
                        <w:t>with</w:t>
                      </w:r>
                      <w:r w:rsidRPr="00E3054B">
                        <w:rPr>
                          <w:b/>
                          <w:color w:val="FFFFFF" w:themeColor="background1"/>
                        </w:rPr>
                        <w:t xml:space="preserve">in </w:t>
                      </w:r>
                      <w:r>
                        <w:rPr>
                          <w:b/>
                          <w:color w:val="FFFFFF" w:themeColor="background1"/>
                        </w:rPr>
                        <w:t xml:space="preserve">the prior </w:t>
                      </w:r>
                      <w:r w:rsidRPr="00E3054B">
                        <w:rPr>
                          <w:b/>
                          <w:color w:val="FFFFFF" w:themeColor="background1"/>
                        </w:rPr>
                        <w:t>90 days.</w:t>
                      </w:r>
                    </w:p>
                  </w:txbxContent>
                </v:textbox>
                <w10:wrap type="square"/>
              </v:roundrect>
            </w:pict>
          </mc:Fallback>
        </mc:AlternateContent>
      </w:r>
      <w:r w:rsidR="00B46545">
        <w:rPr>
          <w:rStyle w:val="BodyTextChar"/>
        </w:rPr>
        <w:t xml:space="preserve">In the absence of game fish species, </w:t>
      </w:r>
      <w:r w:rsidR="00B540D0">
        <w:rPr>
          <w:rStyle w:val="BodyTextChar"/>
        </w:rPr>
        <w:t xml:space="preserve">other </w:t>
      </w:r>
      <w:r w:rsidR="00B46545">
        <w:rPr>
          <w:rStyle w:val="BodyTextChar"/>
        </w:rPr>
        <w:t xml:space="preserve">resident fish species may be used. </w:t>
      </w:r>
      <w:r w:rsidR="00B46545" w:rsidRPr="006F0A21">
        <w:rPr>
          <w:rStyle w:val="BodyTextChar"/>
        </w:rPr>
        <w:t xml:space="preserve">The absence of a </w:t>
      </w:r>
      <w:r w:rsidR="00B46545" w:rsidRPr="006F0A21" w:rsidDel="00642E3E">
        <w:rPr>
          <w:rStyle w:val="BodyTextChar"/>
        </w:rPr>
        <w:t>minimum</w:t>
      </w:r>
      <w:r w:rsidR="00B46545" w:rsidRPr="006F0A21">
        <w:rPr>
          <w:rStyle w:val="BodyTextChar"/>
        </w:rPr>
        <w:t xml:space="preserve"> of five fish of a single species is considered insufficient fish tissue data, and the water column element </w:t>
      </w:r>
      <w:r w:rsidR="00B46545">
        <w:rPr>
          <w:rStyle w:val="BodyTextChar"/>
        </w:rPr>
        <w:t xml:space="preserve">(4.3 </w:t>
      </w:r>
      <w:proofErr w:type="spellStart"/>
      <w:r w:rsidR="00B46545" w:rsidRPr="000F6576">
        <w:t>μg</w:t>
      </w:r>
      <w:proofErr w:type="spellEnd"/>
      <w:r w:rsidR="00B46545">
        <w:t>/L)</w:t>
      </w:r>
      <w:r w:rsidR="00B46545">
        <w:rPr>
          <w:rStyle w:val="BodyTextChar"/>
        </w:rPr>
        <w:t xml:space="preserve"> </w:t>
      </w:r>
      <w:r w:rsidR="00B46545" w:rsidRPr="006F0A21">
        <w:rPr>
          <w:rStyle w:val="BodyTextChar"/>
        </w:rPr>
        <w:t xml:space="preserve">would be the applicable criterion. </w:t>
      </w:r>
      <w:r w:rsidR="00B46545">
        <w:rPr>
          <w:rStyle w:val="BodyTextChar"/>
        </w:rPr>
        <w:t>R</w:t>
      </w:r>
      <w:r w:rsidR="00B46545" w:rsidRPr="000B6513">
        <w:rPr>
          <w:rStyle w:val="BodyTextChar"/>
        </w:rPr>
        <w:t xml:space="preserve">esults from multiple sample events may be averaged or composited </w:t>
      </w:r>
      <w:r w:rsidR="000654F5">
        <w:rPr>
          <w:rStyle w:val="BodyTextChar"/>
        </w:rPr>
        <w:t xml:space="preserve">if </w:t>
      </w:r>
      <w:r w:rsidR="00B46545" w:rsidRPr="000B6513">
        <w:rPr>
          <w:rStyle w:val="BodyTextChar"/>
        </w:rPr>
        <w:t>they represent the same species collected from the same water body within the same calendar year</w:t>
      </w:r>
      <w:r w:rsidR="00B46545">
        <w:rPr>
          <w:rStyle w:val="BodyTextChar"/>
        </w:rPr>
        <w:t xml:space="preserve">. </w:t>
      </w:r>
    </w:p>
    <w:p w14:paraId="01A43D78" w14:textId="6809DB81" w:rsidR="00734488" w:rsidRDefault="00170F7B" w:rsidP="00AA2830">
      <w:pPr>
        <w:pStyle w:val="BodyText"/>
        <w:rPr>
          <w:rStyle w:val="BodyTextChar"/>
        </w:rPr>
      </w:pPr>
      <w:r>
        <w:rPr>
          <w:rStyle w:val="normaltextrun"/>
          <w:rFonts w:ascii="Calibri" w:hAnsi="Calibri" w:cs="Calibri"/>
        </w:rPr>
        <w:lastRenderedPageBreak/>
        <w:t>Multiple species also may be used to evaluate compliance with the criterion</w:t>
      </w:r>
      <w:r w:rsidR="00B759E0">
        <w:rPr>
          <w:rStyle w:val="normaltextrun"/>
          <w:rFonts w:ascii="Calibri" w:hAnsi="Calibri" w:cs="Calibri"/>
        </w:rPr>
        <w:t xml:space="preserve">, </w:t>
      </w:r>
      <w:r>
        <w:rPr>
          <w:rStyle w:val="normaltextrun"/>
          <w:rFonts w:ascii="Calibri" w:hAnsi="Calibri" w:cs="Calibri"/>
        </w:rPr>
        <w:t xml:space="preserve">but each sample must contain a minimum of </w:t>
      </w:r>
      <w:r w:rsidR="00A17651">
        <w:rPr>
          <w:rStyle w:val="normaltextrun"/>
          <w:rFonts w:ascii="Calibri" w:hAnsi="Calibri" w:cs="Calibri"/>
        </w:rPr>
        <w:t>five</w:t>
      </w:r>
      <w:r>
        <w:rPr>
          <w:rStyle w:val="normaltextrun"/>
          <w:rFonts w:ascii="Calibri" w:hAnsi="Calibri" w:cs="Calibri"/>
        </w:rPr>
        <w:t xml:space="preserve"> individuals, and each species sample </w:t>
      </w:r>
      <w:r w:rsidR="0091299A">
        <w:rPr>
          <w:rStyle w:val="normaltextrun"/>
          <w:rFonts w:ascii="Calibri" w:hAnsi="Calibri" w:cs="Calibri"/>
        </w:rPr>
        <w:t>must</w:t>
      </w:r>
      <w:r>
        <w:rPr>
          <w:rStyle w:val="normaltextrun"/>
          <w:rFonts w:ascii="Calibri" w:hAnsi="Calibri" w:cs="Calibri"/>
        </w:rPr>
        <w:t xml:space="preserve"> be evaluated independently of each other. For </w:t>
      </w:r>
      <w:r w:rsidR="005B0C28">
        <w:rPr>
          <w:rStyle w:val="normaltextrun"/>
          <w:rFonts w:ascii="Calibri" w:hAnsi="Calibri" w:cs="Calibri"/>
        </w:rPr>
        <w:t>example,</w:t>
      </w:r>
      <w:r w:rsidR="005B0C28">
        <w:t xml:space="preserve"> if five Rainbow Trout and five Mountain Whitefish were collected at a site, that site would have two samples.</w:t>
      </w:r>
      <w:r>
        <w:rPr>
          <w:rStyle w:val="normaltextrun"/>
          <w:rFonts w:ascii="Calibri" w:hAnsi="Calibri" w:cs="Calibri"/>
        </w:rPr>
        <w:t xml:space="preserve"> If the </w:t>
      </w:r>
      <w:r w:rsidR="005B0C28">
        <w:rPr>
          <w:rStyle w:val="normaltextrun"/>
          <w:rFonts w:ascii="Calibri" w:hAnsi="Calibri" w:cs="Calibri"/>
        </w:rPr>
        <w:t>Rainbow</w:t>
      </w:r>
      <w:r>
        <w:rPr>
          <w:rStyle w:val="normaltextrun"/>
          <w:rFonts w:ascii="Calibri" w:hAnsi="Calibri" w:cs="Calibri"/>
        </w:rPr>
        <w:t xml:space="preserve"> Trout sample exceed</w:t>
      </w:r>
      <w:r w:rsidR="00B759E0">
        <w:rPr>
          <w:rStyle w:val="normaltextrun"/>
          <w:rFonts w:ascii="Calibri" w:hAnsi="Calibri" w:cs="Calibri"/>
        </w:rPr>
        <w:t>ed</w:t>
      </w:r>
      <w:r>
        <w:rPr>
          <w:rStyle w:val="normaltextrun"/>
          <w:rFonts w:ascii="Calibri" w:hAnsi="Calibri" w:cs="Calibri"/>
        </w:rPr>
        <w:t xml:space="preserve"> the fish tissue criterion, while the </w:t>
      </w:r>
      <w:r w:rsidR="005B0C28">
        <w:rPr>
          <w:rStyle w:val="normaltextrun"/>
          <w:rFonts w:ascii="Calibri" w:hAnsi="Calibri" w:cs="Calibri"/>
        </w:rPr>
        <w:t>Mountain Whitefish</w:t>
      </w:r>
      <w:r>
        <w:rPr>
          <w:rStyle w:val="normaltextrun"/>
          <w:rFonts w:ascii="Calibri" w:hAnsi="Calibri" w:cs="Calibri"/>
        </w:rPr>
        <w:t xml:space="preserve"> sample </w:t>
      </w:r>
      <w:r w:rsidR="00B759E0">
        <w:rPr>
          <w:rStyle w:val="normaltextrun"/>
          <w:rFonts w:ascii="Calibri" w:hAnsi="Calibri" w:cs="Calibri"/>
        </w:rPr>
        <w:t xml:space="preserve">did </w:t>
      </w:r>
      <w:r>
        <w:rPr>
          <w:rStyle w:val="normaltextrun"/>
          <w:rFonts w:ascii="Calibri" w:hAnsi="Calibri" w:cs="Calibri"/>
        </w:rPr>
        <w:t xml:space="preserve">not, the criterion </w:t>
      </w:r>
      <w:r w:rsidR="00B759E0" w:rsidDel="00C95C8F">
        <w:rPr>
          <w:rStyle w:val="normaltextrun"/>
          <w:rFonts w:ascii="Calibri" w:hAnsi="Calibri" w:cs="Calibri"/>
        </w:rPr>
        <w:t xml:space="preserve">would </w:t>
      </w:r>
      <w:r w:rsidR="00C95C8F">
        <w:rPr>
          <w:rStyle w:val="normaltextrun"/>
          <w:rFonts w:ascii="Calibri" w:hAnsi="Calibri" w:cs="Calibri"/>
        </w:rPr>
        <w:t xml:space="preserve">still be considered </w:t>
      </w:r>
      <w:r>
        <w:rPr>
          <w:rStyle w:val="normaltextrun"/>
          <w:rFonts w:ascii="Calibri" w:hAnsi="Calibri" w:cs="Calibri"/>
        </w:rPr>
        <w:t>exceed</w:t>
      </w:r>
      <w:r w:rsidR="00B759E0">
        <w:rPr>
          <w:rStyle w:val="normaltextrun"/>
          <w:rFonts w:ascii="Calibri" w:hAnsi="Calibri" w:cs="Calibri"/>
        </w:rPr>
        <w:t>ed</w:t>
      </w:r>
      <w:r>
        <w:rPr>
          <w:rStyle w:val="normaltextrun"/>
          <w:rFonts w:ascii="Calibri" w:hAnsi="Calibri" w:cs="Calibri"/>
        </w:rPr>
        <w:t xml:space="preserve">. </w:t>
      </w:r>
      <w:r w:rsidR="005A26A0">
        <w:rPr>
          <w:rStyle w:val="BodyTextChar"/>
        </w:rPr>
        <w:t xml:space="preserve">More than </w:t>
      </w:r>
      <w:r w:rsidR="00A17651">
        <w:rPr>
          <w:rStyle w:val="BodyTextChar"/>
        </w:rPr>
        <w:t>five</w:t>
      </w:r>
      <w:r w:rsidR="005A26A0">
        <w:rPr>
          <w:rStyle w:val="BodyTextChar"/>
        </w:rPr>
        <w:t xml:space="preserve"> individuals may compose a sample, which can mean multiple sampling events</w:t>
      </w:r>
      <w:r w:rsidR="00A17651">
        <w:rPr>
          <w:rStyle w:val="BodyTextChar"/>
        </w:rPr>
        <w:t xml:space="preserve"> that</w:t>
      </w:r>
      <w:r w:rsidR="005A26A0">
        <w:rPr>
          <w:rStyle w:val="BodyTextChar"/>
        </w:rPr>
        <w:t xml:space="preserve"> collect the same species over a calendar year will be evaluated for compliance with the criterion. Multiple </w:t>
      </w:r>
      <w:r w:rsidR="00357886">
        <w:rPr>
          <w:rStyle w:val="BodyTextChar"/>
        </w:rPr>
        <w:t>sampling events</w:t>
      </w:r>
      <w:r w:rsidR="005A26A0">
        <w:rPr>
          <w:rStyle w:val="BodyTextChar"/>
        </w:rPr>
        <w:t xml:space="preserve"> over a calendar year may </w:t>
      </w:r>
      <w:r w:rsidR="00D44F08">
        <w:rPr>
          <w:rStyle w:val="BodyTextChar"/>
        </w:rPr>
        <w:t xml:space="preserve">more accurately </w:t>
      </w:r>
      <w:r w:rsidR="00357886">
        <w:rPr>
          <w:rStyle w:val="BodyTextChar"/>
        </w:rPr>
        <w:t xml:space="preserve">capture </w:t>
      </w:r>
      <w:r w:rsidR="005A26A0">
        <w:rPr>
          <w:rStyle w:val="BodyTextChar"/>
        </w:rPr>
        <w:t>an annual average value of inorganic arsenic</w:t>
      </w:r>
      <w:r w:rsidR="00357886">
        <w:rPr>
          <w:rStyle w:val="BodyTextChar"/>
        </w:rPr>
        <w:t xml:space="preserve"> in fish tissue</w:t>
      </w:r>
      <w:r w:rsidR="005A26A0" w:rsidRPr="003774A6">
        <w:rPr>
          <w:rStyle w:val="BodyTextChar"/>
        </w:rPr>
        <w:t>.</w:t>
      </w:r>
      <w:r w:rsidR="00DA5A70">
        <w:rPr>
          <w:rStyle w:val="BodyTextChar"/>
        </w:rPr>
        <w:t xml:space="preserve"> </w:t>
      </w:r>
      <w:r w:rsidR="00971FAA" w:rsidRPr="003774A6">
        <w:rPr>
          <w:rStyle w:val="BodyTextChar"/>
        </w:rPr>
        <w:t xml:space="preserve">For example, </w:t>
      </w:r>
      <w:r w:rsidR="00B20D98" w:rsidRPr="003774A6">
        <w:rPr>
          <w:rStyle w:val="BodyTextChar"/>
        </w:rPr>
        <w:t xml:space="preserve">if </w:t>
      </w:r>
      <w:r w:rsidR="00CC2F0C" w:rsidRPr="003774A6">
        <w:rPr>
          <w:rStyle w:val="BodyTextChar"/>
        </w:rPr>
        <w:t xml:space="preserve">during </w:t>
      </w:r>
      <w:r w:rsidR="00B20D98" w:rsidRPr="003774A6">
        <w:rPr>
          <w:rStyle w:val="BodyTextChar"/>
        </w:rPr>
        <w:t>spring sampling</w:t>
      </w:r>
      <w:r w:rsidR="00A17651">
        <w:rPr>
          <w:rStyle w:val="BodyTextChar"/>
        </w:rPr>
        <w:t xml:space="preserve"> five</w:t>
      </w:r>
      <w:r w:rsidR="00B20D98" w:rsidRPr="003774A6">
        <w:rPr>
          <w:rStyle w:val="BodyTextChar"/>
        </w:rPr>
        <w:t xml:space="preserve"> rainbow trout</w:t>
      </w:r>
      <w:r w:rsidR="00CC2F0C" w:rsidRPr="003774A6">
        <w:rPr>
          <w:rStyle w:val="BodyTextChar"/>
        </w:rPr>
        <w:t xml:space="preserve"> were caught</w:t>
      </w:r>
      <w:r w:rsidR="00B20D98" w:rsidRPr="003774A6">
        <w:rPr>
          <w:rStyle w:val="BodyTextChar"/>
        </w:rPr>
        <w:t>, summer sampling caught</w:t>
      </w:r>
      <w:r w:rsidR="00A17651">
        <w:rPr>
          <w:rStyle w:val="BodyTextChar"/>
        </w:rPr>
        <w:t xml:space="preserve"> six</w:t>
      </w:r>
      <w:r w:rsidR="00B20D98" w:rsidRPr="003774A6">
        <w:rPr>
          <w:rStyle w:val="BodyTextChar"/>
        </w:rPr>
        <w:t xml:space="preserve"> rainbow trout, and fall sampling caught</w:t>
      </w:r>
      <w:r w:rsidR="00A17651">
        <w:rPr>
          <w:rStyle w:val="BodyTextChar"/>
        </w:rPr>
        <w:t xml:space="preserve"> three</w:t>
      </w:r>
      <w:r w:rsidR="00B20D98" w:rsidRPr="003774A6">
        <w:rPr>
          <w:rStyle w:val="BodyTextChar"/>
        </w:rPr>
        <w:t xml:space="preserve"> rainbow trout, </w:t>
      </w:r>
      <w:r w:rsidR="004E0474" w:rsidRPr="003774A6">
        <w:rPr>
          <w:rStyle w:val="BodyTextChar"/>
        </w:rPr>
        <w:t xml:space="preserve">all </w:t>
      </w:r>
      <w:r w:rsidR="000669FF" w:rsidRPr="003774A6">
        <w:rPr>
          <w:rStyle w:val="BodyTextChar"/>
        </w:rPr>
        <w:t>specimens</w:t>
      </w:r>
      <w:r w:rsidR="00F74C16" w:rsidRPr="003774A6">
        <w:rPr>
          <w:rStyle w:val="BodyTextChar"/>
        </w:rPr>
        <w:t xml:space="preserve"> (</w:t>
      </w:r>
      <w:r w:rsidR="000669FF" w:rsidRPr="003774A6">
        <w:rPr>
          <w:rStyle w:val="BodyTextChar"/>
        </w:rPr>
        <w:t>of the same species</w:t>
      </w:r>
      <w:r w:rsidR="00CA6152" w:rsidRPr="003774A6">
        <w:rPr>
          <w:rStyle w:val="BodyTextChar"/>
        </w:rPr>
        <w:t xml:space="preserve"> and more than the minimum of </w:t>
      </w:r>
      <w:r w:rsidR="00137510">
        <w:rPr>
          <w:rStyle w:val="BodyTextChar"/>
        </w:rPr>
        <w:t>five</w:t>
      </w:r>
      <w:r w:rsidR="00CA6152" w:rsidRPr="003774A6">
        <w:rPr>
          <w:rStyle w:val="BodyTextChar"/>
        </w:rPr>
        <w:t xml:space="preserve"> </w:t>
      </w:r>
      <w:r w:rsidR="001E1FAA" w:rsidRPr="003774A6">
        <w:rPr>
          <w:rStyle w:val="BodyTextChar"/>
        </w:rPr>
        <w:t>individuals</w:t>
      </w:r>
      <w:r w:rsidR="00F74C16" w:rsidRPr="003774A6">
        <w:rPr>
          <w:rStyle w:val="BodyTextChar"/>
        </w:rPr>
        <w:t>)</w:t>
      </w:r>
      <w:r w:rsidR="000669FF" w:rsidRPr="003774A6">
        <w:rPr>
          <w:rStyle w:val="BodyTextChar"/>
        </w:rPr>
        <w:t>, would be</w:t>
      </w:r>
      <w:r w:rsidR="001E3468" w:rsidRPr="003774A6">
        <w:rPr>
          <w:rStyle w:val="BodyTextChar"/>
        </w:rPr>
        <w:t xml:space="preserve"> averaged</w:t>
      </w:r>
      <w:r w:rsidR="00CA6152" w:rsidRPr="003774A6">
        <w:rPr>
          <w:rStyle w:val="BodyTextChar"/>
        </w:rPr>
        <w:t xml:space="preserve"> and evaluated against the criterion as one</w:t>
      </w:r>
      <w:r w:rsidR="00F74C16" w:rsidRPr="003774A6">
        <w:rPr>
          <w:rStyle w:val="BodyTextChar"/>
        </w:rPr>
        <w:t xml:space="preserve"> </w:t>
      </w:r>
      <w:r w:rsidR="00CA6152" w:rsidRPr="003774A6">
        <w:rPr>
          <w:rStyle w:val="BodyTextChar"/>
        </w:rPr>
        <w:t>value</w:t>
      </w:r>
      <w:r w:rsidR="00D1322A" w:rsidRPr="003774A6">
        <w:rPr>
          <w:rStyle w:val="BodyTextChar"/>
        </w:rPr>
        <w:t xml:space="preserve"> as the annual arithmetic mean</w:t>
      </w:r>
      <w:r w:rsidR="00CA6152" w:rsidRPr="003774A6">
        <w:rPr>
          <w:rStyle w:val="BodyTextChar"/>
        </w:rPr>
        <w:t>.</w:t>
      </w:r>
      <w:r w:rsidR="00CA6152">
        <w:rPr>
          <w:rStyle w:val="BodyTextChar"/>
        </w:rPr>
        <w:t xml:space="preserve"> </w:t>
      </w:r>
    </w:p>
    <w:p w14:paraId="54213735" w14:textId="5C76DBDB" w:rsidR="00B15F76" w:rsidRDefault="00620138" w:rsidP="00734488">
      <w:pPr>
        <w:pStyle w:val="BodyText"/>
      </w:pPr>
      <w:r>
        <w:t xml:space="preserve">Fish tissue samples should target </w:t>
      </w:r>
      <w:r w:rsidR="00E16A12">
        <w:t xml:space="preserve">harvestable </w:t>
      </w:r>
      <w:r w:rsidR="00F53497">
        <w:t>game fish</w:t>
      </w:r>
      <w:r>
        <w:t xml:space="preserve"> species or other fish species that are commonly consumed by the </w:t>
      </w:r>
      <w:proofErr w:type="gramStart"/>
      <w:r>
        <w:t>general public</w:t>
      </w:r>
      <w:proofErr w:type="gramEnd"/>
      <w:r>
        <w:t>. If</w:t>
      </w:r>
      <w:r w:rsidR="00A468FB">
        <w:t xml:space="preserve"> </w:t>
      </w:r>
      <w:proofErr w:type="gramStart"/>
      <w:r w:rsidR="00A468FB">
        <w:t>a</w:t>
      </w:r>
      <w:r>
        <w:t xml:space="preserve"> sufficient</w:t>
      </w:r>
      <w:r w:rsidR="00A468FB">
        <w:t xml:space="preserve"> number of</w:t>
      </w:r>
      <w:proofErr w:type="gramEnd"/>
      <w:r>
        <w:t xml:space="preserve"> </w:t>
      </w:r>
      <w:r w:rsidR="00F53497">
        <w:t>fish</w:t>
      </w:r>
      <w:r>
        <w:t xml:space="preserve"> are unavailable, the water column criterion </w:t>
      </w:r>
      <w:r w:rsidR="00C97F80">
        <w:t xml:space="preserve">of 4.3 </w:t>
      </w:r>
      <w:r w:rsidR="00C97F80" w:rsidRPr="00530D17">
        <w:t>µg/L</w:t>
      </w:r>
      <w:r w:rsidR="00C97F80">
        <w:t xml:space="preserve"> </w:t>
      </w:r>
      <w:r w:rsidR="00236239">
        <w:t>is</w:t>
      </w:r>
      <w:r>
        <w:t xml:space="preserve"> the applicable criterion.</w:t>
      </w:r>
      <w:r w:rsidR="00816A7E">
        <w:t xml:space="preserve"> </w:t>
      </w:r>
      <w:r w:rsidR="003231A3">
        <w:t>If</w:t>
      </w:r>
      <w:r w:rsidR="003320E3">
        <w:t xml:space="preserve"> </w:t>
      </w:r>
      <w:r w:rsidR="0027277A">
        <w:t xml:space="preserve">a </w:t>
      </w:r>
      <w:r w:rsidR="00320BB6">
        <w:t>sa</w:t>
      </w:r>
      <w:r w:rsidR="00FD2823">
        <w:t>mpling</w:t>
      </w:r>
      <w:r w:rsidR="003320E3">
        <w:t xml:space="preserve"> plan is developed</w:t>
      </w:r>
      <w:r w:rsidR="00BB2D4B">
        <w:t xml:space="preserve"> and </w:t>
      </w:r>
      <w:r w:rsidR="0091299A">
        <w:t>the</w:t>
      </w:r>
      <w:r w:rsidR="003320E3">
        <w:t xml:space="preserve"> </w:t>
      </w:r>
      <w:r w:rsidR="002F2459">
        <w:t xml:space="preserve">applicant </w:t>
      </w:r>
      <w:r w:rsidR="0091299A">
        <w:t>wants</w:t>
      </w:r>
      <w:r w:rsidR="002F2459">
        <w:t xml:space="preserve"> to u</w:t>
      </w:r>
      <w:r w:rsidR="00137510">
        <w:t>se</w:t>
      </w:r>
      <w:r w:rsidR="002F2459">
        <w:t xml:space="preserve"> fish</w:t>
      </w:r>
      <w:r w:rsidR="00061CAE">
        <w:t xml:space="preserve"> tissue data to </w:t>
      </w:r>
      <w:r w:rsidR="004C5951">
        <w:t>ensure compliance with the fish tissue criterion</w:t>
      </w:r>
      <w:r w:rsidR="00A674DA">
        <w:t>,</w:t>
      </w:r>
      <w:r w:rsidR="00061CAE">
        <w:t xml:space="preserve"> </w:t>
      </w:r>
      <w:r w:rsidR="008C0C68">
        <w:t xml:space="preserve">and </w:t>
      </w:r>
      <w:r w:rsidR="001C3BC0">
        <w:t xml:space="preserve">suitable game fish are </w:t>
      </w:r>
      <w:r w:rsidR="001C3BC0" w:rsidRPr="00953A9C">
        <w:rPr>
          <w:i/>
          <w:iCs/>
        </w:rPr>
        <w:t>not</w:t>
      </w:r>
      <w:r w:rsidR="001C3BC0">
        <w:t xml:space="preserve"> </w:t>
      </w:r>
      <w:r w:rsidR="002F3AAE">
        <w:t>available</w:t>
      </w:r>
      <w:r w:rsidR="001C3BC0">
        <w:t xml:space="preserve">, </w:t>
      </w:r>
      <w:r w:rsidR="002F3AAE">
        <w:t>according</w:t>
      </w:r>
      <w:r w:rsidR="001C3BC0">
        <w:t xml:space="preserve"> to the rule</w:t>
      </w:r>
      <w:r w:rsidR="00BB2D4B">
        <w:t>,</w:t>
      </w:r>
      <w:r w:rsidR="001C3BC0">
        <w:t xml:space="preserve"> other resident fish species </w:t>
      </w:r>
      <w:r w:rsidR="00121752">
        <w:t xml:space="preserve">may </w:t>
      </w:r>
      <w:r w:rsidR="001C3BC0">
        <w:t>be used</w:t>
      </w:r>
      <w:r w:rsidR="00357886">
        <w:t>;</w:t>
      </w:r>
      <w:r w:rsidR="00B14F9B">
        <w:t xml:space="preserve"> however, ample evidence </w:t>
      </w:r>
      <w:r w:rsidR="008148C8">
        <w:t>showing</w:t>
      </w:r>
      <w:r w:rsidR="00B14F9B">
        <w:t xml:space="preserve"> the </w:t>
      </w:r>
      <w:r w:rsidR="00FB1534">
        <w:t>a</w:t>
      </w:r>
      <w:r w:rsidR="008148C8">
        <w:t>bsence</w:t>
      </w:r>
      <w:r w:rsidR="00B14F9B">
        <w:t xml:space="preserve"> </w:t>
      </w:r>
      <w:r w:rsidR="00F53497">
        <w:t>game fish</w:t>
      </w:r>
      <w:r w:rsidR="00B14F9B">
        <w:t xml:space="preserve"> species </w:t>
      </w:r>
      <w:r w:rsidR="00357886">
        <w:t>should be</w:t>
      </w:r>
      <w:r w:rsidR="00B14F9B">
        <w:t xml:space="preserve"> presented</w:t>
      </w:r>
      <w:r w:rsidR="00E01103">
        <w:t xml:space="preserve"> </w:t>
      </w:r>
      <w:r w:rsidR="006130FC">
        <w:t>by the permit applicant</w:t>
      </w:r>
      <w:r w:rsidR="008F40E7">
        <w:t>.</w:t>
      </w:r>
      <w:r w:rsidR="000173C6">
        <w:t xml:space="preserve"> </w:t>
      </w:r>
    </w:p>
    <w:p w14:paraId="3DF23E80" w14:textId="7A0F77C4" w:rsidR="000F6576" w:rsidRDefault="000F6576" w:rsidP="00C42D5A">
      <w:pPr>
        <w:pStyle w:val="Heading3"/>
      </w:pPr>
      <w:bookmarkStart w:id="117" w:name="_Toc131405723"/>
      <w:bookmarkStart w:id="118" w:name="_Toc135999294"/>
      <w:bookmarkStart w:id="119" w:name="_Ref136865350"/>
      <w:bookmarkStart w:id="120" w:name="_Ref136872878"/>
      <w:bookmarkStart w:id="121" w:name="_Ref136873038"/>
      <w:bookmarkStart w:id="122" w:name="_Toc136874926"/>
      <w:bookmarkStart w:id="123" w:name="_Toc136949855"/>
      <w:bookmarkStart w:id="124" w:name="_Toc137634868"/>
      <w:r>
        <w:t xml:space="preserve">Water Column </w:t>
      </w:r>
      <w:bookmarkEnd w:id="117"/>
      <w:r w:rsidR="000A1556">
        <w:t>Element</w:t>
      </w:r>
      <w:bookmarkEnd w:id="118"/>
      <w:bookmarkEnd w:id="119"/>
      <w:bookmarkEnd w:id="120"/>
      <w:bookmarkEnd w:id="121"/>
      <w:bookmarkEnd w:id="122"/>
      <w:bookmarkEnd w:id="123"/>
      <w:bookmarkEnd w:id="124"/>
    </w:p>
    <w:p w14:paraId="0E73E5E7" w14:textId="01236685" w:rsidR="003102FE" w:rsidRDefault="00041887" w:rsidP="001F5365">
      <w:pPr>
        <w:pStyle w:val="BodyText"/>
      </w:pPr>
      <w:r>
        <w:t>Since</w:t>
      </w:r>
      <w:r w:rsidRPr="000F6576">
        <w:t xml:space="preserve"> </w:t>
      </w:r>
      <w:r w:rsidR="003D796F" w:rsidRPr="000F6576">
        <w:t xml:space="preserve">fish </w:t>
      </w:r>
      <w:r w:rsidR="00D54427">
        <w:t xml:space="preserve">tissue </w:t>
      </w:r>
      <w:r w:rsidR="003D796F" w:rsidRPr="000F6576">
        <w:t>data are not always available or obtainable, DEQ</w:t>
      </w:r>
      <w:r w:rsidR="00C222A0">
        <w:t xml:space="preserve"> </w:t>
      </w:r>
      <w:r w:rsidR="0079522A">
        <w:t>included</w:t>
      </w:r>
      <w:r w:rsidR="003D796F" w:rsidRPr="000F6576">
        <w:t xml:space="preserve"> a water column </w:t>
      </w:r>
      <w:r w:rsidR="0079522A">
        <w:t xml:space="preserve">element in the </w:t>
      </w:r>
      <w:r w:rsidR="00F6473F">
        <w:t>f</w:t>
      </w:r>
      <w:r w:rsidR="00E8787F">
        <w:t xml:space="preserve">ish </w:t>
      </w:r>
      <w:r w:rsidR="00F6473F">
        <w:t>o</w:t>
      </w:r>
      <w:r w:rsidR="00E8787F">
        <w:t xml:space="preserve">nly recreational </w:t>
      </w:r>
      <w:r w:rsidR="00C222A0">
        <w:t>criteria</w:t>
      </w:r>
      <w:r w:rsidR="003D796F">
        <w:t>.</w:t>
      </w:r>
      <w:r w:rsidR="009213A6">
        <w:t xml:space="preserve"> </w:t>
      </w:r>
      <w:r w:rsidR="000F6576" w:rsidRPr="000F6576">
        <w:t xml:space="preserve">The calculated water column </w:t>
      </w:r>
      <w:r w:rsidR="0079522A">
        <w:t>element</w:t>
      </w:r>
      <w:r w:rsidR="0079522A" w:rsidRPr="000F6576">
        <w:t xml:space="preserve"> </w:t>
      </w:r>
      <w:r w:rsidR="000F6576" w:rsidRPr="000F6576">
        <w:t xml:space="preserve">of 4.3 </w:t>
      </w:r>
      <w:proofErr w:type="spellStart"/>
      <w:r w:rsidR="000F6576" w:rsidRPr="000F6576">
        <w:t>μg</w:t>
      </w:r>
      <w:proofErr w:type="spellEnd"/>
      <w:r w:rsidR="000F6576" w:rsidRPr="000F6576">
        <w:t xml:space="preserve">/L </w:t>
      </w:r>
      <w:r w:rsidR="007F3B08" w:rsidRPr="007F3B08">
        <w:t>dissolved inorganic arsenic</w:t>
      </w:r>
      <w:r w:rsidR="000F6576" w:rsidRPr="000F6576">
        <w:t xml:space="preserve"> is based on </w:t>
      </w:r>
      <w:r w:rsidR="00C043BA">
        <w:t>the Idaho-specific</w:t>
      </w:r>
      <w:r w:rsidR="000F6576" w:rsidRPr="000F6576">
        <w:t xml:space="preserve"> TL-BAF and is the applicable criterion when sufficient fish tissue data are not available. Although uncertainty</w:t>
      </w:r>
      <w:r w:rsidR="00F6473F">
        <w:t xml:space="preserve"> exists about</w:t>
      </w:r>
      <w:r w:rsidR="000F6576" w:rsidRPr="000F6576">
        <w:t xml:space="preserve"> the relationship of inorganic arsenic</w:t>
      </w:r>
      <w:r w:rsidR="00F5118A">
        <w:t xml:space="preserve"> </w:t>
      </w:r>
      <w:r w:rsidR="000F6576" w:rsidRPr="000F6576">
        <w:t>concentrations in the water column and fish tissue</w:t>
      </w:r>
      <w:r w:rsidR="007A22B3">
        <w:t xml:space="preserve"> (Morrison et al</w:t>
      </w:r>
      <w:r w:rsidR="00F6473F">
        <w:t>.</w:t>
      </w:r>
      <w:r w:rsidR="007A22B3">
        <w:t xml:space="preserve"> 2023; DEQ 2020)</w:t>
      </w:r>
      <w:r w:rsidR="000F6576" w:rsidRPr="000F6576">
        <w:t xml:space="preserve">, </w:t>
      </w:r>
      <w:r w:rsidR="000F6576" w:rsidRPr="00EB3914">
        <w:t>most measures of the central tendency of inorganic arsenic BAFs</w:t>
      </w:r>
      <w:r w:rsidR="000F6576">
        <w:t xml:space="preserve"> </w:t>
      </w:r>
      <w:r w:rsidR="00EB3914">
        <w:t>in the Idaho</w:t>
      </w:r>
      <w:r w:rsidR="000F6576" w:rsidRPr="00EB3914">
        <w:t xml:space="preserve"> </w:t>
      </w:r>
      <w:r w:rsidR="008D382C">
        <w:t>inorganic arsenic monitoring study</w:t>
      </w:r>
      <w:r w:rsidR="000F6576" w:rsidRPr="00EB3914">
        <w:t xml:space="preserve"> are in the range of 1 to 2 L/kg</w:t>
      </w:r>
      <w:r w:rsidR="009A3C65" w:rsidRPr="00CC5E65">
        <w:t xml:space="preserve"> </w:t>
      </w:r>
      <w:r w:rsidR="00EB3914">
        <w:t>(DEQ 2020)</w:t>
      </w:r>
      <w:r w:rsidR="00215AB3" w:rsidRPr="00EB3914">
        <w:t>;</w:t>
      </w:r>
      <w:r w:rsidR="00215AB3">
        <w:t xml:space="preserve"> </w:t>
      </w:r>
      <w:r w:rsidR="000F6576" w:rsidRPr="000F6576">
        <w:t>the TL-BAF of 1.87 L/kg falls within this range</w:t>
      </w:r>
      <w:r w:rsidR="00773B17">
        <w:t xml:space="preserve"> (</w:t>
      </w:r>
      <w:r w:rsidR="000B5490">
        <w:fldChar w:fldCharType="begin"/>
      </w:r>
      <w:r w:rsidR="000B5490">
        <w:instrText xml:space="preserve"> REF _Ref136846445 \h </w:instrText>
      </w:r>
      <w:r w:rsidR="000B5490">
        <w:fldChar w:fldCharType="separate"/>
      </w:r>
      <w:r w:rsidR="003C47E1" w:rsidRPr="00AA2830">
        <w:t xml:space="preserve">Equation </w:t>
      </w:r>
      <w:r w:rsidR="003C47E1">
        <w:rPr>
          <w:noProof/>
        </w:rPr>
        <w:t>2</w:t>
      </w:r>
      <w:r w:rsidR="000B5490">
        <w:fldChar w:fldCharType="end"/>
      </w:r>
      <w:r w:rsidR="00F23F25">
        <w:t>)</w:t>
      </w:r>
      <w:r w:rsidR="00EF0008">
        <w:t>.</w:t>
      </w:r>
      <w:r w:rsidR="000F6576" w:rsidRPr="000F6576">
        <w:t xml:space="preserve"> </w:t>
      </w:r>
      <w:r w:rsidR="000B5490">
        <w:t>T</w:t>
      </w:r>
      <w:r w:rsidR="00A830B6">
        <w:t>he</w:t>
      </w:r>
      <w:r w:rsidR="000F6576" w:rsidRPr="000F6576">
        <w:t xml:space="preserve"> </w:t>
      </w:r>
      <w:r w:rsidR="00A830B6">
        <w:t>resulting</w:t>
      </w:r>
      <w:r w:rsidR="000F6576" w:rsidRPr="000F6576">
        <w:t xml:space="preserve"> water column </w:t>
      </w:r>
      <w:r w:rsidR="00C630A3">
        <w:t>element</w:t>
      </w:r>
      <w:r w:rsidR="00C630A3" w:rsidRPr="000F6576">
        <w:t xml:space="preserve"> </w:t>
      </w:r>
      <w:r w:rsidR="00A830B6">
        <w:t xml:space="preserve">of 4.3 </w:t>
      </w:r>
      <w:proofErr w:type="spellStart"/>
      <w:r w:rsidR="00A830B6" w:rsidRPr="000F6576">
        <w:t>μg</w:t>
      </w:r>
      <w:proofErr w:type="spellEnd"/>
      <w:r w:rsidR="00A830B6" w:rsidRPr="000F6576">
        <w:t>/L</w:t>
      </w:r>
      <w:r w:rsidR="00A830B6">
        <w:t xml:space="preserve"> </w:t>
      </w:r>
      <w:r w:rsidR="000F6576" w:rsidRPr="000F6576">
        <w:t>based on the TL-BAF of 1.87 L/kg would</w:t>
      </w:r>
      <w:r w:rsidR="001A38B9">
        <w:t xml:space="preserve"> </w:t>
      </w:r>
      <w:r w:rsidR="000F6576" w:rsidRPr="000F6576">
        <w:t xml:space="preserve">protect </w:t>
      </w:r>
      <w:proofErr w:type="gramStart"/>
      <w:r w:rsidR="000F6576" w:rsidRPr="000F6576">
        <w:t>the recreation</w:t>
      </w:r>
      <w:r w:rsidR="000B5490">
        <w:t>al</w:t>
      </w:r>
      <w:proofErr w:type="gramEnd"/>
      <w:r w:rsidR="000F6576" w:rsidRPr="000F6576">
        <w:t xml:space="preserve"> use when fish tissue data are unavailable or unobtainable</w:t>
      </w:r>
      <w:r w:rsidR="00720D53">
        <w:t xml:space="preserve">. </w:t>
      </w:r>
      <w:r w:rsidR="0043336A">
        <w:fldChar w:fldCharType="begin"/>
      </w:r>
      <w:r w:rsidR="0043336A">
        <w:instrText xml:space="preserve"> REF _Ref132023736 \r \h </w:instrText>
      </w:r>
      <w:r w:rsidR="0043336A">
        <w:fldChar w:fldCharType="separate"/>
      </w:r>
      <w:r w:rsidR="003C47E1">
        <w:t>Appendix A</w:t>
      </w:r>
      <w:r w:rsidR="0043336A">
        <w:fldChar w:fldCharType="end"/>
      </w:r>
      <w:r w:rsidR="00ED57C5">
        <w:t xml:space="preserve"> </w:t>
      </w:r>
      <w:r w:rsidR="000B5490">
        <w:t xml:space="preserve">explains </w:t>
      </w:r>
      <w:r w:rsidR="00A62CC6">
        <w:t>criteria develop</w:t>
      </w:r>
      <w:r w:rsidR="000B5490">
        <w:t>ed</w:t>
      </w:r>
      <w:r w:rsidR="00A62CC6">
        <w:t xml:space="preserve"> during rulemaking</w:t>
      </w:r>
      <w:r w:rsidR="000F6576" w:rsidRPr="000F6576">
        <w:t>.</w:t>
      </w:r>
      <w:r w:rsidR="00497258">
        <w:t xml:space="preserve"> </w:t>
      </w:r>
    </w:p>
    <w:p w14:paraId="01765807" w14:textId="3CC560A4" w:rsidR="00BB5303" w:rsidRDefault="00FB3ACB" w:rsidP="001F5365">
      <w:pPr>
        <w:pStyle w:val="BodyText"/>
      </w:pPr>
      <w:r>
        <w:t xml:space="preserve">When sampling to </w:t>
      </w:r>
      <w:r w:rsidR="0090044A">
        <w:t>monitor for compliance with the criterion, w</w:t>
      </w:r>
      <w:r w:rsidR="00497258" w:rsidRPr="00497258">
        <w:t xml:space="preserve">ater column samples </w:t>
      </w:r>
      <w:r w:rsidR="00F461C7">
        <w:t xml:space="preserve">taken </w:t>
      </w:r>
      <w:r w:rsidR="00497258" w:rsidRPr="00497258">
        <w:t>must represent</w:t>
      </w:r>
      <w:r w:rsidR="00720D53">
        <w:t xml:space="preserve"> </w:t>
      </w:r>
      <w:r w:rsidR="00497258" w:rsidRPr="00497258">
        <w:t>the annual average concentration of dissolved inorganic arsenic at the site.</w:t>
      </w:r>
      <w:r w:rsidR="00B71D37">
        <w:t xml:space="preserve"> No minimum number of samples is required</w:t>
      </w:r>
      <w:r w:rsidR="00A64BA5">
        <w:t>. T</w:t>
      </w:r>
      <w:r w:rsidR="00B759E0">
        <w:t>he</w:t>
      </w:r>
      <w:r w:rsidR="00B71D37">
        <w:t xml:space="preserve"> </w:t>
      </w:r>
      <w:r w:rsidR="0009162F">
        <w:t>samples will be evaluated as an arithmetic</w:t>
      </w:r>
      <w:r w:rsidR="00463A10">
        <w:t xml:space="preserve"> annual</w:t>
      </w:r>
      <w:r w:rsidR="0009162F">
        <w:t xml:space="preserve"> </w:t>
      </w:r>
      <w:proofErr w:type="gramStart"/>
      <w:r w:rsidR="0009162F">
        <w:t>mean</w:t>
      </w:r>
      <w:proofErr w:type="gramEnd"/>
      <w:r w:rsidR="00304775">
        <w:t xml:space="preserve"> for compliance</w:t>
      </w:r>
      <w:r w:rsidR="00B759E0">
        <w:t>; however, seasonal variation should be captured, as much as logistically possible</w:t>
      </w:r>
      <w:r w:rsidR="00304775">
        <w:t>.</w:t>
      </w:r>
      <w:r w:rsidR="00B759E0">
        <w:t xml:space="preserve"> </w:t>
      </w:r>
    </w:p>
    <w:p w14:paraId="31F6104B" w14:textId="748CF08A" w:rsidR="00DE601E" w:rsidRPr="00C90C9F" w:rsidRDefault="00E52BD0" w:rsidP="005C0239">
      <w:pPr>
        <w:pStyle w:val="Heading2"/>
      </w:pPr>
      <w:bookmarkStart w:id="125" w:name="_Toc131405724"/>
      <w:bookmarkStart w:id="126" w:name="_Toc135999295"/>
      <w:bookmarkStart w:id="127" w:name="_Toc136874927"/>
      <w:bookmarkStart w:id="128" w:name="_Toc136949856"/>
      <w:bookmarkStart w:id="129" w:name="_Toc137634869"/>
      <w:r>
        <w:t>Domestic Water Supply Criterion</w:t>
      </w:r>
      <w:bookmarkEnd w:id="125"/>
      <w:bookmarkEnd w:id="126"/>
      <w:bookmarkEnd w:id="127"/>
      <w:bookmarkEnd w:id="128"/>
      <w:bookmarkEnd w:id="129"/>
    </w:p>
    <w:p w14:paraId="2175A779" w14:textId="3849BCC6" w:rsidR="00DE601E" w:rsidRDefault="00DE601E" w:rsidP="00E326F4">
      <w:pPr>
        <w:pStyle w:val="BodyText"/>
      </w:pPr>
      <w:r>
        <w:rPr>
          <w:rStyle w:val="normaltextrun"/>
          <w:rFonts w:ascii="Calibri" w:hAnsi="Calibri" w:cs="Calibri"/>
          <w:color w:val="000000"/>
          <w:bdr w:val="none" w:sz="0" w:space="0" w:color="auto" w:frame="1"/>
        </w:rPr>
        <w:t xml:space="preserve">Waters designated for DWS </w:t>
      </w:r>
      <w:r w:rsidR="0046003F">
        <w:rPr>
          <w:rStyle w:val="normaltextrun"/>
          <w:rFonts w:ascii="Calibri" w:hAnsi="Calibri" w:cs="Calibri"/>
          <w:color w:val="000000"/>
          <w:bdr w:val="none" w:sz="0" w:space="0" w:color="auto" w:frame="1"/>
        </w:rPr>
        <w:t>must</w:t>
      </w:r>
      <w:r>
        <w:rPr>
          <w:rStyle w:val="normaltextrun"/>
          <w:rFonts w:ascii="Calibri" w:hAnsi="Calibri" w:cs="Calibri"/>
          <w:color w:val="000000"/>
          <w:bdr w:val="none" w:sz="0" w:space="0" w:color="auto" w:frame="1"/>
        </w:rPr>
        <w:t xml:space="preserve"> protect humans from harmful levels of inorganic arsenic through both drinking water and fish tissue consumption. </w:t>
      </w:r>
      <w:r w:rsidR="00211686">
        <w:rPr>
          <w:rStyle w:val="normaltextrun"/>
          <w:rFonts w:ascii="Calibri" w:hAnsi="Calibri" w:cs="Calibri"/>
          <w:color w:val="000000"/>
          <w:bdr w:val="none" w:sz="0" w:space="0" w:color="auto" w:frame="1"/>
        </w:rPr>
        <w:t>According to Idaho</w:t>
      </w:r>
      <w:r w:rsidR="0046003F">
        <w:rPr>
          <w:rStyle w:val="normaltextrun"/>
          <w:rFonts w:ascii="Calibri" w:hAnsi="Calibri" w:cs="Calibri"/>
          <w:color w:val="000000"/>
          <w:bdr w:val="none" w:sz="0" w:space="0" w:color="auto" w:frame="1"/>
        </w:rPr>
        <w:t xml:space="preserve">’s water quality </w:t>
      </w:r>
      <w:r w:rsidR="0046003F">
        <w:rPr>
          <w:rStyle w:val="normaltextrun"/>
          <w:rFonts w:ascii="Calibri" w:hAnsi="Calibri" w:cs="Calibri"/>
          <w:color w:val="000000"/>
          <w:bdr w:val="none" w:sz="0" w:space="0" w:color="auto" w:frame="1"/>
        </w:rPr>
        <w:lastRenderedPageBreak/>
        <w:t>standards</w:t>
      </w:r>
      <w:r w:rsidR="00211686">
        <w:rPr>
          <w:rStyle w:val="normaltextrun"/>
          <w:rFonts w:ascii="Calibri" w:hAnsi="Calibri" w:cs="Calibri"/>
          <w:color w:val="000000"/>
          <w:bdr w:val="none" w:sz="0" w:space="0" w:color="auto" w:frame="1"/>
        </w:rPr>
        <w:t xml:space="preserve">, </w:t>
      </w:r>
      <w:r w:rsidR="00582DB6">
        <w:rPr>
          <w:rStyle w:val="normaltextrun"/>
          <w:rFonts w:ascii="Calibri" w:hAnsi="Calibri" w:cs="Calibri"/>
          <w:color w:val="000000"/>
          <w:bdr w:val="none" w:sz="0" w:space="0" w:color="auto" w:frame="1"/>
        </w:rPr>
        <w:t>the DWS designation should meet water quality appropriate for use as untreated raw water for public drinking water</w:t>
      </w:r>
      <w:r w:rsidRPr="00DA7199" w:rsidDel="00347786">
        <w:t>:</w:t>
      </w:r>
      <w:r w:rsidRPr="00DA7199" w:rsidDel="00582DB6">
        <w:t xml:space="preserve"> </w:t>
      </w:r>
    </w:p>
    <w:p w14:paraId="4610A38B" w14:textId="2F379253" w:rsidR="00C52E92" w:rsidRDefault="00DE601E" w:rsidP="003D2515">
      <w:pPr>
        <w:pStyle w:val="Blockquote"/>
      </w:pPr>
      <w:r w:rsidRPr="00DA7199" w:rsidDel="00582DB6">
        <w:t xml:space="preserve">Water quality appropriate for use as untreated raw water (as defined under IDAPA 58.01.08, “Idaho Rules for Public Drinking Water Systems”) for public drinking water. </w:t>
      </w:r>
      <w:r w:rsidRPr="00DA7199">
        <w:t>(IDAPA 58.01.02.100.03)</w:t>
      </w:r>
      <w:r w:rsidR="003D2515">
        <w:t>.</w:t>
      </w:r>
      <w:r w:rsidR="005916EB">
        <w:t xml:space="preserve"> </w:t>
      </w:r>
    </w:p>
    <w:p w14:paraId="14EB596A" w14:textId="105B978C" w:rsidR="005916EB" w:rsidRDefault="00C67061" w:rsidP="003D2515">
      <w:pPr>
        <w:pStyle w:val="BodyText"/>
      </w:pPr>
      <w:r>
        <w:t xml:space="preserve">The </w:t>
      </w:r>
      <w:r w:rsidR="00447CC6">
        <w:t>w</w:t>
      </w:r>
      <w:r>
        <w:t>ater</w:t>
      </w:r>
      <w:r w:rsidR="00447CC6">
        <w:t xml:space="preserve"> and</w:t>
      </w:r>
      <w:r>
        <w:t xml:space="preserve"> </w:t>
      </w:r>
      <w:r w:rsidR="00447CC6">
        <w:t>f</w:t>
      </w:r>
      <w:r>
        <w:t>ish water column criterion of 10 ug/L is taken from the SWDA MCL for arsenic</w:t>
      </w:r>
      <w:r w:rsidDel="003C7333">
        <w:t xml:space="preserve"> </w:t>
      </w:r>
      <w:r>
        <w:t xml:space="preserve">(EPA 2022b). </w:t>
      </w:r>
      <w:r w:rsidR="00447CC6">
        <w:t>W</w:t>
      </w:r>
      <w:r w:rsidR="003F0693">
        <w:t xml:space="preserve">aters </w:t>
      </w:r>
      <w:r w:rsidR="005916EB">
        <w:t>meeting the DWS</w:t>
      </w:r>
      <w:r w:rsidR="003F0693">
        <w:t xml:space="preserve"> water quality criteria also </w:t>
      </w:r>
      <w:r w:rsidR="007C07C1">
        <w:t>meet</w:t>
      </w:r>
      <w:r w:rsidR="003F0693">
        <w:t xml:space="preserve"> SWDA standard</w:t>
      </w:r>
      <w:r w:rsidR="007C07C1">
        <w:t>s, which protect public drinking water systems</w:t>
      </w:r>
      <w:r w:rsidR="003F0693">
        <w:t>.</w:t>
      </w:r>
    </w:p>
    <w:p w14:paraId="2E37242B" w14:textId="213DD084" w:rsidR="00CC12BE" w:rsidRDefault="00AA2830" w:rsidP="00DE601E">
      <w:pPr>
        <w:pStyle w:val="BodyText"/>
        <w:rPr>
          <w:rStyle w:val="normaltextrun"/>
          <w:rFonts w:ascii="Calibri" w:hAnsi="Calibri" w:cs="Calibri"/>
          <w:color w:val="000000"/>
          <w:bdr w:val="none" w:sz="0" w:space="0" w:color="auto" w:frame="1"/>
        </w:rPr>
      </w:pPr>
      <w:r>
        <w:rPr>
          <w:noProof/>
        </w:rPr>
        <mc:AlternateContent>
          <mc:Choice Requires="wps">
            <w:drawing>
              <wp:anchor distT="0" distB="0" distL="114300" distR="114300" simplePos="0" relativeHeight="251658241" behindDoc="0" locked="0" layoutInCell="1" allowOverlap="1" wp14:anchorId="4398583C" wp14:editId="56437B0E">
                <wp:simplePos x="0" y="0"/>
                <wp:positionH relativeFrom="column">
                  <wp:posOffset>3905250</wp:posOffset>
                </wp:positionH>
                <wp:positionV relativeFrom="paragraph">
                  <wp:posOffset>144145</wp:posOffset>
                </wp:positionV>
                <wp:extent cx="2114550" cy="2228850"/>
                <wp:effectExtent l="0" t="0" r="19050" b="19050"/>
                <wp:wrapSquare wrapText="bothSides"/>
                <wp:docPr id="7" name="Rectangle: Rounded Corners 7"/>
                <wp:cNvGraphicFramePr/>
                <a:graphic xmlns:a="http://schemas.openxmlformats.org/drawingml/2006/main">
                  <a:graphicData uri="http://schemas.microsoft.com/office/word/2010/wordprocessingShape">
                    <wps:wsp>
                      <wps:cNvSpPr/>
                      <wps:spPr>
                        <a:xfrm>
                          <a:off x="0" y="0"/>
                          <a:ext cx="2114550" cy="2228850"/>
                        </a:xfrm>
                        <a:prstGeom prst="roundRect">
                          <a:avLst/>
                        </a:prstGeom>
                        <a:solidFill>
                          <a:schemeClr val="tx2">
                            <a:lumMod val="60000"/>
                            <a:lumOff val="4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4C4C04" w14:textId="19FFB7D2" w:rsidR="004D6AA2" w:rsidRPr="00E3054B" w:rsidRDefault="004D6AA2" w:rsidP="003B2139">
                            <w:pPr>
                              <w:spacing w:after="0"/>
                              <w:jc w:val="center"/>
                              <w:rPr>
                                <w:b/>
                                <w:color w:val="FFFFFF" w:themeColor="background1"/>
                              </w:rPr>
                            </w:pPr>
                            <w:r>
                              <w:rPr>
                                <w:b/>
                                <w:color w:val="FFFFFF" w:themeColor="background1"/>
                              </w:rPr>
                              <w:t xml:space="preserve">If a water column </w:t>
                            </w:r>
                            <w:r w:rsidR="00564E0D">
                              <w:rPr>
                                <w:b/>
                                <w:color w:val="FFFFFF" w:themeColor="background1"/>
                              </w:rPr>
                              <w:t>translation of</w:t>
                            </w:r>
                            <w:r w:rsidR="00451D4A">
                              <w:rPr>
                                <w:b/>
                                <w:color w:val="FFFFFF" w:themeColor="background1"/>
                              </w:rPr>
                              <w:t xml:space="preserve"> the fish only criterion </w:t>
                            </w:r>
                            <w:r>
                              <w:rPr>
                                <w:b/>
                                <w:color w:val="FFFFFF" w:themeColor="background1"/>
                              </w:rPr>
                              <w:t xml:space="preserve">is conducted </w:t>
                            </w:r>
                            <w:r w:rsidR="00871C51">
                              <w:rPr>
                                <w:b/>
                                <w:color w:val="FFFFFF" w:themeColor="background1"/>
                              </w:rPr>
                              <w:t>in a designated DWS stream and the</w:t>
                            </w:r>
                            <w:r w:rsidR="008E12AC">
                              <w:rPr>
                                <w:b/>
                                <w:color w:val="FFFFFF" w:themeColor="background1"/>
                              </w:rPr>
                              <w:t xml:space="preserve"> resulting </w:t>
                            </w:r>
                            <w:r w:rsidR="00451D4A">
                              <w:rPr>
                                <w:b/>
                                <w:color w:val="FFFFFF" w:themeColor="background1"/>
                              </w:rPr>
                              <w:t xml:space="preserve">water column </w:t>
                            </w:r>
                            <w:r w:rsidR="00531C10">
                              <w:rPr>
                                <w:b/>
                                <w:color w:val="FFFFFF" w:themeColor="background1"/>
                              </w:rPr>
                              <w:t xml:space="preserve">value </w:t>
                            </w:r>
                            <w:r w:rsidR="008E12AC">
                              <w:rPr>
                                <w:b/>
                                <w:color w:val="FFFFFF" w:themeColor="background1"/>
                              </w:rPr>
                              <w:t xml:space="preserve">is </w:t>
                            </w:r>
                            <w:r w:rsidR="00451D4A">
                              <w:rPr>
                                <w:b/>
                                <w:color w:val="FFFFFF" w:themeColor="background1"/>
                              </w:rPr>
                              <w:t xml:space="preserve">greater </w:t>
                            </w:r>
                            <w:r w:rsidR="00333F0F">
                              <w:rPr>
                                <w:b/>
                                <w:color w:val="FFFFFF" w:themeColor="background1"/>
                              </w:rPr>
                              <w:t>than 10</w:t>
                            </w:r>
                            <w:r w:rsidR="003B2139">
                              <w:rPr>
                                <w:b/>
                                <w:color w:val="FFFFFF" w:themeColor="background1"/>
                              </w:rPr>
                              <w:t> </w:t>
                            </w:r>
                            <w:r w:rsidR="008E12AC" w:rsidRPr="00F3567C">
                              <w:rPr>
                                <w:b/>
                                <w:bCs/>
                              </w:rPr>
                              <w:t>ug/L</w:t>
                            </w:r>
                            <w:r w:rsidR="00F3567C" w:rsidRPr="00F3567C">
                              <w:rPr>
                                <w:b/>
                                <w:bCs/>
                              </w:rPr>
                              <w:t xml:space="preserve">, then </w:t>
                            </w:r>
                            <w:r w:rsidR="00D76356">
                              <w:rPr>
                                <w:b/>
                                <w:bCs/>
                              </w:rPr>
                              <w:t xml:space="preserve">the </w:t>
                            </w:r>
                            <w:r w:rsidR="00531C10">
                              <w:rPr>
                                <w:b/>
                                <w:bCs/>
                              </w:rPr>
                              <w:t xml:space="preserve">DWS </w:t>
                            </w:r>
                            <w:r w:rsidR="00F3567C" w:rsidRPr="00F3567C">
                              <w:rPr>
                                <w:b/>
                                <w:bCs/>
                              </w:rPr>
                              <w:t xml:space="preserve">criteria </w:t>
                            </w:r>
                            <w:r w:rsidR="00C46A65">
                              <w:rPr>
                                <w:b/>
                                <w:bCs/>
                              </w:rPr>
                              <w:t>is the more sensitive use that must be protected</w:t>
                            </w:r>
                            <w:r w:rsidR="00D76356">
                              <w:rPr>
                                <w:b/>
                                <w:bCs/>
                              </w:rPr>
                              <w:t>.</w:t>
                            </w:r>
                            <w:r w:rsidR="008E12AC">
                              <w:rPr>
                                <w:b/>
                                <w:color w:val="FFFFFF" w:themeColor="background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98583C" id="Rectangle: Rounded Corners 7" o:spid="_x0000_s1027" style="position:absolute;margin-left:307.5pt;margin-top:11.35pt;width:166.5pt;height:17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" fillcolor="#548dd4 [1951]" strokecolor="#548dd4 [1951]" strokeweight="2pt">
                <v:textbox>
                  <w:txbxContent>
                    <w:p w14:paraId="1D4C4C04" w14:textId="19FFB7D2" w:rsidR="004D6AA2" w:rsidRPr="00E3054B" w:rsidRDefault="004D6AA2" w:rsidP="003B2139">
                      <w:pPr>
                        <w:spacing w:after="0"/>
                        <w:jc w:val="center"/>
                        <w:rPr>
                          <w:b/>
                          <w:color w:val="FFFFFF" w:themeColor="background1"/>
                        </w:rPr>
                      </w:pPr>
                      <w:r>
                        <w:rPr>
                          <w:b/>
                          <w:color w:val="FFFFFF" w:themeColor="background1"/>
                        </w:rPr>
                        <w:t xml:space="preserve">If a water column </w:t>
                      </w:r>
                      <w:r w:rsidR="00564E0D">
                        <w:rPr>
                          <w:b/>
                          <w:color w:val="FFFFFF" w:themeColor="background1"/>
                        </w:rPr>
                        <w:t>translation of</w:t>
                      </w:r>
                      <w:r w:rsidR="00451D4A">
                        <w:rPr>
                          <w:b/>
                          <w:color w:val="FFFFFF" w:themeColor="background1"/>
                        </w:rPr>
                        <w:t xml:space="preserve"> the fish only criterion </w:t>
                      </w:r>
                      <w:r>
                        <w:rPr>
                          <w:b/>
                          <w:color w:val="FFFFFF" w:themeColor="background1"/>
                        </w:rPr>
                        <w:t xml:space="preserve">is conducted </w:t>
                      </w:r>
                      <w:r w:rsidR="00871C51">
                        <w:rPr>
                          <w:b/>
                          <w:color w:val="FFFFFF" w:themeColor="background1"/>
                        </w:rPr>
                        <w:t>in a designated DWS stream and the</w:t>
                      </w:r>
                      <w:r w:rsidR="008E12AC">
                        <w:rPr>
                          <w:b/>
                          <w:color w:val="FFFFFF" w:themeColor="background1"/>
                        </w:rPr>
                        <w:t xml:space="preserve"> resulting </w:t>
                      </w:r>
                      <w:r w:rsidR="00451D4A">
                        <w:rPr>
                          <w:b/>
                          <w:color w:val="FFFFFF" w:themeColor="background1"/>
                        </w:rPr>
                        <w:t xml:space="preserve">water column </w:t>
                      </w:r>
                      <w:r w:rsidR="00531C10">
                        <w:rPr>
                          <w:b/>
                          <w:color w:val="FFFFFF" w:themeColor="background1"/>
                        </w:rPr>
                        <w:t xml:space="preserve">value </w:t>
                      </w:r>
                      <w:r w:rsidR="008E12AC">
                        <w:rPr>
                          <w:b/>
                          <w:color w:val="FFFFFF" w:themeColor="background1"/>
                        </w:rPr>
                        <w:t xml:space="preserve">is </w:t>
                      </w:r>
                      <w:r w:rsidR="00451D4A">
                        <w:rPr>
                          <w:b/>
                          <w:color w:val="FFFFFF" w:themeColor="background1"/>
                        </w:rPr>
                        <w:t xml:space="preserve">greater </w:t>
                      </w:r>
                      <w:r w:rsidR="00333F0F">
                        <w:rPr>
                          <w:b/>
                          <w:color w:val="FFFFFF" w:themeColor="background1"/>
                        </w:rPr>
                        <w:t>than 10</w:t>
                      </w:r>
                      <w:r w:rsidR="003B2139">
                        <w:rPr>
                          <w:b/>
                          <w:color w:val="FFFFFF" w:themeColor="background1"/>
                        </w:rPr>
                        <w:t> </w:t>
                      </w:r>
                      <w:r w:rsidR="008E12AC" w:rsidRPr="00F3567C">
                        <w:rPr>
                          <w:b/>
                          <w:bCs/>
                        </w:rPr>
                        <w:t>ug/L</w:t>
                      </w:r>
                      <w:r w:rsidR="00F3567C" w:rsidRPr="00F3567C">
                        <w:rPr>
                          <w:b/>
                          <w:bCs/>
                        </w:rPr>
                        <w:t xml:space="preserve">, then </w:t>
                      </w:r>
                      <w:r w:rsidR="00D76356">
                        <w:rPr>
                          <w:b/>
                          <w:bCs/>
                        </w:rPr>
                        <w:t xml:space="preserve">the </w:t>
                      </w:r>
                      <w:r w:rsidR="00531C10">
                        <w:rPr>
                          <w:b/>
                          <w:bCs/>
                        </w:rPr>
                        <w:t xml:space="preserve">DWS </w:t>
                      </w:r>
                      <w:r w:rsidR="00F3567C" w:rsidRPr="00F3567C">
                        <w:rPr>
                          <w:b/>
                          <w:bCs/>
                        </w:rPr>
                        <w:t xml:space="preserve">criteria </w:t>
                      </w:r>
                      <w:r w:rsidR="00C46A65">
                        <w:rPr>
                          <w:b/>
                          <w:bCs/>
                        </w:rPr>
                        <w:t>is the more sensitive use that must be protected</w:t>
                      </w:r>
                      <w:r w:rsidR="00D76356">
                        <w:rPr>
                          <w:b/>
                          <w:bCs/>
                        </w:rPr>
                        <w:t>.</w:t>
                      </w:r>
                      <w:r w:rsidR="008E12AC">
                        <w:rPr>
                          <w:b/>
                          <w:color w:val="FFFFFF" w:themeColor="background1"/>
                        </w:rPr>
                        <w:t xml:space="preserve"> </w:t>
                      </w:r>
                    </w:p>
                  </w:txbxContent>
                </v:textbox>
                <w10:wrap type="square"/>
              </v:roundrect>
            </w:pict>
          </mc:Fallback>
        </mc:AlternateContent>
      </w:r>
      <w:r w:rsidR="007C07C1">
        <w:t xml:space="preserve">Compliance with </w:t>
      </w:r>
      <w:r w:rsidR="0079129E">
        <w:t>the DWS water column</w:t>
      </w:r>
      <w:r w:rsidR="007C07C1">
        <w:t xml:space="preserve"> criterion is </w:t>
      </w:r>
      <w:r w:rsidR="00EC30DF">
        <w:t xml:space="preserve">based </w:t>
      </w:r>
      <w:r w:rsidR="007C07C1">
        <w:t>on an</w:t>
      </w:r>
      <w:r w:rsidR="007C07C1" w:rsidRPr="00C168F9">
        <w:t xml:space="preserve"> annual arithmetic mean</w:t>
      </w:r>
      <w:r w:rsidR="00EC30DF">
        <w:t>. W</w:t>
      </w:r>
      <w:r w:rsidR="007C07C1">
        <w:t xml:space="preserve">hile no minimum number of samples is required, the mean should represent </w:t>
      </w:r>
      <w:r w:rsidR="00EC30DF">
        <w:t xml:space="preserve">annual average </w:t>
      </w:r>
      <w:r w:rsidR="007C07C1">
        <w:t>conditions at the site (</w:t>
      </w:r>
      <w:r w:rsidR="00851538">
        <w:t>i.e.,</w:t>
      </w:r>
      <w:r w:rsidR="007C07C1">
        <w:t xml:space="preserve"> represent</w:t>
      </w:r>
      <w:r w:rsidR="0025014A">
        <w:t>s</w:t>
      </w:r>
      <w:r w:rsidR="007C07C1">
        <w:t xml:space="preserve"> seasonal variation)</w:t>
      </w:r>
      <w:r w:rsidR="007C07C1" w:rsidRPr="00C168F9">
        <w:t xml:space="preserve">. </w:t>
      </w:r>
      <w:r w:rsidR="008C68C4">
        <w:t xml:space="preserve">A </w:t>
      </w:r>
      <w:r w:rsidR="00F53497">
        <w:t>water body</w:t>
      </w:r>
      <w:r w:rsidR="008C68C4">
        <w:t xml:space="preserve"> </w:t>
      </w:r>
      <w:r w:rsidR="005E6B03">
        <w:t>would meet</w:t>
      </w:r>
      <w:r w:rsidR="00C41926">
        <w:t xml:space="preserve"> the</w:t>
      </w:r>
      <w:r w:rsidR="00DE601E" w:rsidRPr="003C7333">
        <w:t xml:space="preserve"> criteria for </w:t>
      </w:r>
      <w:r w:rsidR="00162FD6">
        <w:t>w</w:t>
      </w:r>
      <w:r w:rsidR="00DE601E" w:rsidRPr="003C7333">
        <w:t>ater</w:t>
      </w:r>
      <w:r w:rsidR="00162FD6">
        <w:t xml:space="preserve"> and</w:t>
      </w:r>
      <w:r w:rsidR="00DE601E" w:rsidRPr="003C7333">
        <w:t xml:space="preserve"> </w:t>
      </w:r>
      <w:r w:rsidR="00162FD6">
        <w:t>f</w:t>
      </w:r>
      <w:r w:rsidR="00DE601E" w:rsidRPr="003C7333">
        <w:t>ish (DWS) exposure to inorganic arsenic if</w:t>
      </w:r>
      <w:r w:rsidR="00DE601E" w:rsidRPr="003C7333" w:rsidDel="00B77EC9">
        <w:t xml:space="preserve"> </w:t>
      </w:r>
      <w:r w:rsidR="00DE601E" w:rsidRPr="003C7333">
        <w:t xml:space="preserve">the water column concentration does not exceed 10 </w:t>
      </w:r>
      <w:r w:rsidR="00162FD6">
        <w:rPr>
          <w:rFonts w:cstheme="minorHAnsi"/>
        </w:rPr>
        <w:t>µ</w:t>
      </w:r>
      <w:r w:rsidR="00DE601E" w:rsidRPr="003C7333">
        <w:t xml:space="preserve">g/L. </w:t>
      </w:r>
      <w:r w:rsidR="00D355DF">
        <w:t>However, a</w:t>
      </w:r>
      <w:r w:rsidR="00016CF9">
        <w:rPr>
          <w:rStyle w:val="normaltextrun"/>
          <w:rFonts w:ascii="Calibri" w:hAnsi="Calibri" w:cs="Calibri"/>
          <w:color w:val="000000"/>
          <w:bdr w:val="none" w:sz="0" w:space="0" w:color="auto" w:frame="1"/>
        </w:rPr>
        <w:t xml:space="preserve">s in all waters in Idaho, the more restrictive criteria </w:t>
      </w:r>
      <w:r w:rsidR="00851538">
        <w:rPr>
          <w:rStyle w:val="normaltextrun"/>
          <w:rFonts w:ascii="Calibri" w:hAnsi="Calibri" w:cs="Calibri"/>
          <w:color w:val="000000"/>
          <w:bdr w:val="none" w:sz="0" w:space="0" w:color="auto" w:frame="1"/>
        </w:rPr>
        <w:t>apply</w:t>
      </w:r>
      <w:r w:rsidR="00D355DF">
        <w:rPr>
          <w:rStyle w:val="normaltextrun"/>
          <w:rFonts w:ascii="Calibri" w:hAnsi="Calibri" w:cs="Calibri"/>
          <w:color w:val="000000"/>
          <w:bdr w:val="none" w:sz="0" w:space="0" w:color="auto" w:frame="1"/>
        </w:rPr>
        <w:t xml:space="preserve"> to a water</w:t>
      </w:r>
      <w:r w:rsidR="0071395D">
        <w:rPr>
          <w:rStyle w:val="normaltextrun"/>
          <w:rFonts w:ascii="Calibri" w:hAnsi="Calibri" w:cs="Calibri"/>
          <w:color w:val="000000"/>
          <w:bdr w:val="none" w:sz="0" w:space="0" w:color="auto" w:frame="1"/>
        </w:rPr>
        <w:t xml:space="preserve"> </w:t>
      </w:r>
      <w:r w:rsidR="00D355DF">
        <w:rPr>
          <w:rStyle w:val="normaltextrun"/>
          <w:rFonts w:ascii="Calibri" w:hAnsi="Calibri" w:cs="Calibri"/>
          <w:color w:val="000000"/>
          <w:bdr w:val="none" w:sz="0" w:space="0" w:color="auto" w:frame="1"/>
        </w:rPr>
        <w:t>body</w:t>
      </w:r>
      <w:r w:rsidR="00016CF9">
        <w:rPr>
          <w:rStyle w:val="normaltextrun"/>
          <w:rFonts w:ascii="Calibri" w:hAnsi="Calibri" w:cs="Calibri"/>
          <w:color w:val="000000"/>
          <w:bdr w:val="none" w:sz="0" w:space="0" w:color="auto" w:frame="1"/>
        </w:rPr>
        <w:t>.</w:t>
      </w:r>
      <w:r w:rsidR="00D355DF">
        <w:rPr>
          <w:rStyle w:val="normaltextrun"/>
          <w:rFonts w:ascii="Calibri" w:hAnsi="Calibri" w:cs="Calibri"/>
          <w:color w:val="000000"/>
          <w:bdr w:val="none" w:sz="0" w:space="0" w:color="auto" w:frame="1"/>
        </w:rPr>
        <w:t xml:space="preserve"> </w:t>
      </w:r>
      <w:r w:rsidR="002E3D9E">
        <w:rPr>
          <w:rStyle w:val="normaltextrun"/>
          <w:rFonts w:ascii="Calibri" w:hAnsi="Calibri" w:cs="Calibri"/>
          <w:color w:val="000000"/>
          <w:bdr w:val="none" w:sz="0" w:space="0" w:color="auto" w:frame="1"/>
        </w:rPr>
        <w:t xml:space="preserve">The aquatic life criteria for arsenic </w:t>
      </w:r>
      <w:r w:rsidR="00851538">
        <w:rPr>
          <w:rStyle w:val="normaltextrun"/>
          <w:rFonts w:ascii="Calibri" w:hAnsi="Calibri" w:cs="Calibri"/>
          <w:color w:val="000000"/>
          <w:bdr w:val="none" w:sz="0" w:space="0" w:color="auto" w:frame="1"/>
        </w:rPr>
        <w:t>are</w:t>
      </w:r>
      <w:r w:rsidR="002E3D9E">
        <w:rPr>
          <w:rStyle w:val="normaltextrun"/>
          <w:rFonts w:ascii="Calibri" w:hAnsi="Calibri" w:cs="Calibri"/>
          <w:color w:val="000000"/>
          <w:bdr w:val="none" w:sz="0" w:space="0" w:color="auto" w:frame="1"/>
        </w:rPr>
        <w:t xml:space="preserve"> much higher, at 340 </w:t>
      </w:r>
      <w:r w:rsidR="0071395D">
        <w:rPr>
          <w:rFonts w:cstheme="minorHAnsi"/>
        </w:rPr>
        <w:t>µ</w:t>
      </w:r>
      <w:r w:rsidR="002E3D9E" w:rsidRPr="003C7333">
        <w:t>g/L</w:t>
      </w:r>
      <w:r w:rsidR="002E3D9E">
        <w:t xml:space="preserve"> for chronic, and 150</w:t>
      </w:r>
      <w:r w:rsidR="0071395D">
        <w:t xml:space="preserve"> </w:t>
      </w:r>
      <w:r w:rsidR="0071395D">
        <w:rPr>
          <w:rFonts w:cstheme="minorHAnsi"/>
        </w:rPr>
        <w:t>µ</w:t>
      </w:r>
      <w:r w:rsidR="0071395D">
        <w:t>g/L</w:t>
      </w:r>
      <w:r w:rsidR="00057B9E">
        <w:t xml:space="preserve"> for acute </w:t>
      </w:r>
      <w:r w:rsidR="00486A97">
        <w:t xml:space="preserve">aquatic life </w:t>
      </w:r>
      <w:r w:rsidR="00057B9E">
        <w:t>exposures</w:t>
      </w:r>
      <w:r w:rsidR="003757E3">
        <w:t xml:space="preserve">; in water bodies with </w:t>
      </w:r>
      <w:r w:rsidR="009608EA">
        <w:t>recreation</w:t>
      </w:r>
      <w:r w:rsidR="00E7625D">
        <w:t>al</w:t>
      </w:r>
      <w:r w:rsidR="009608EA">
        <w:t xml:space="preserve"> </w:t>
      </w:r>
      <w:r w:rsidR="00EC2F4A">
        <w:t>or DWS designations, the human health criteria would be the more restrictive and applicable criteria.</w:t>
      </w:r>
      <w:r w:rsidR="002E3D9E">
        <w:rPr>
          <w:rStyle w:val="normaltextrun"/>
          <w:rFonts w:ascii="Calibri" w:hAnsi="Calibri" w:cs="Calibri"/>
          <w:color w:val="000000"/>
          <w:bdr w:val="none" w:sz="0" w:space="0" w:color="auto" w:frame="1"/>
        </w:rPr>
        <w:t xml:space="preserve"> </w:t>
      </w:r>
    </w:p>
    <w:p w14:paraId="278AA328" w14:textId="5D93910C" w:rsidR="00DE601E" w:rsidRPr="003D2515" w:rsidRDefault="00D355DF" w:rsidP="003D2515">
      <w:pPr>
        <w:pStyle w:val="BodyText"/>
      </w:pPr>
      <w:r w:rsidRPr="003D2515">
        <w:t>As</w:t>
      </w:r>
      <w:r w:rsidR="0009191E" w:rsidRPr="003D2515">
        <w:t xml:space="preserve"> </w:t>
      </w:r>
      <w:r w:rsidR="00210523" w:rsidRPr="003D2515">
        <w:t>almost all</w:t>
      </w:r>
      <w:r w:rsidRPr="003D2515">
        <w:t xml:space="preserve"> water</w:t>
      </w:r>
      <w:r w:rsidR="006E5C92">
        <w:t xml:space="preserve"> </w:t>
      </w:r>
      <w:r w:rsidRPr="003D2515">
        <w:t>bodies in Idaho</w:t>
      </w:r>
      <w:r w:rsidR="00663242" w:rsidRPr="003D2515">
        <w:t xml:space="preserve"> have</w:t>
      </w:r>
      <w:r w:rsidR="00210523" w:rsidRPr="003D2515">
        <w:t xml:space="preserve"> the existing or </w:t>
      </w:r>
      <w:r w:rsidRPr="003D2515">
        <w:t>designated</w:t>
      </w:r>
      <w:r w:rsidR="00906755" w:rsidRPr="003D2515" w:rsidDel="00374063">
        <w:t xml:space="preserve"> </w:t>
      </w:r>
      <w:r w:rsidR="00906755" w:rsidRPr="003D2515">
        <w:t xml:space="preserve">use of </w:t>
      </w:r>
      <w:r w:rsidRPr="003D2515">
        <w:t>recreation</w:t>
      </w:r>
      <w:r w:rsidR="004F0C78" w:rsidRPr="003D2515">
        <w:t xml:space="preserve"> (</w:t>
      </w:r>
      <w:r w:rsidR="00906755" w:rsidRPr="003D2515">
        <w:t>IDAPA 58.</w:t>
      </w:r>
      <w:r w:rsidR="00356471" w:rsidRPr="003D2515">
        <w:t>01.02.101.01</w:t>
      </w:r>
      <w:r w:rsidR="008B6945" w:rsidRPr="003D2515">
        <w:t>.a</w:t>
      </w:r>
      <w:r w:rsidR="00356471" w:rsidRPr="003D2515">
        <w:t>)</w:t>
      </w:r>
      <w:r w:rsidRPr="003D2515">
        <w:t xml:space="preserve">, the </w:t>
      </w:r>
      <w:proofErr w:type="gramStart"/>
      <w:r w:rsidR="006E5C92">
        <w:t>f</w:t>
      </w:r>
      <w:r w:rsidRPr="003D2515">
        <w:t>ish</w:t>
      </w:r>
      <w:proofErr w:type="gramEnd"/>
      <w:r w:rsidRPr="003D2515">
        <w:t xml:space="preserve"> </w:t>
      </w:r>
      <w:r w:rsidR="006E5C92">
        <w:t>o</w:t>
      </w:r>
      <w:r w:rsidRPr="003D2515">
        <w:t>nly criterion is the more restrictive criteria and would apply in most cases.</w:t>
      </w:r>
      <w:r w:rsidR="00016CF9" w:rsidRPr="003D2515">
        <w:t xml:space="preserve"> </w:t>
      </w:r>
      <w:r w:rsidR="00364F9C">
        <w:t>T</w:t>
      </w:r>
      <w:r w:rsidR="00D163ED" w:rsidRPr="003D2515">
        <w:t xml:space="preserve">here are no </w:t>
      </w:r>
      <w:r w:rsidR="00851538" w:rsidRPr="003D2515">
        <w:t>water</w:t>
      </w:r>
      <w:r w:rsidR="001A2E72">
        <w:t xml:space="preserve"> </w:t>
      </w:r>
      <w:r w:rsidR="00851538" w:rsidRPr="003D2515">
        <w:t>bodies in</w:t>
      </w:r>
      <w:r w:rsidR="00016CF9" w:rsidRPr="003D2515">
        <w:t xml:space="preserve"> the state designated for DWS only</w:t>
      </w:r>
      <w:r w:rsidR="00D163ED" w:rsidRPr="003D2515">
        <w:t xml:space="preserve">, </w:t>
      </w:r>
      <w:r w:rsidR="00364F9C">
        <w:t xml:space="preserve">so </w:t>
      </w:r>
      <w:r w:rsidR="00D163ED" w:rsidRPr="003D2515">
        <w:t>the</w:t>
      </w:r>
      <w:r w:rsidR="00077372" w:rsidRPr="003D2515">
        <w:t xml:space="preserve"> DWS criterion will only be the more restrictive criteria </w:t>
      </w:r>
      <w:r w:rsidR="00155501">
        <w:t>when</w:t>
      </w:r>
      <w:r w:rsidR="00077372" w:rsidRPr="003D2515">
        <w:t xml:space="preserve"> a water column translation (section </w:t>
      </w:r>
      <w:r w:rsidR="00624401">
        <w:fldChar w:fldCharType="begin"/>
      </w:r>
      <w:r w:rsidR="00624401">
        <w:instrText xml:space="preserve"> REF _Ref136863965 \r \h </w:instrText>
      </w:r>
      <w:r w:rsidR="00624401">
        <w:fldChar w:fldCharType="separate"/>
      </w:r>
      <w:r w:rsidR="003C47E1">
        <w:t>4.3</w:t>
      </w:r>
      <w:r w:rsidR="00624401">
        <w:fldChar w:fldCharType="end"/>
      </w:r>
      <w:r w:rsidR="00077372" w:rsidRPr="003D2515">
        <w:t xml:space="preserve">) of the </w:t>
      </w:r>
      <w:r w:rsidR="00B82423">
        <w:t>f</w:t>
      </w:r>
      <w:r w:rsidR="00077372" w:rsidRPr="003D2515">
        <w:t xml:space="preserve">ish </w:t>
      </w:r>
      <w:r w:rsidR="00B82423">
        <w:t>o</w:t>
      </w:r>
      <w:r w:rsidR="00077372" w:rsidRPr="003D2515">
        <w:t xml:space="preserve">nly criterion is conducted for a </w:t>
      </w:r>
      <w:r w:rsidR="00EF2803">
        <w:t>total maximum daily load (</w:t>
      </w:r>
      <w:r w:rsidR="00077372" w:rsidRPr="003D2515">
        <w:t>TMDL</w:t>
      </w:r>
      <w:r w:rsidR="00EF2803">
        <w:t>)</w:t>
      </w:r>
      <w:r w:rsidR="00077372" w:rsidRPr="003D2515">
        <w:t xml:space="preserve"> or an </w:t>
      </w:r>
      <w:r w:rsidR="009A7D6D">
        <w:t>Idaho Pollutant Discharge Elimination System (</w:t>
      </w:r>
      <w:r w:rsidR="00077372" w:rsidRPr="003D2515">
        <w:t>IPDES</w:t>
      </w:r>
      <w:r w:rsidR="009A7D6D">
        <w:t>)</w:t>
      </w:r>
      <w:r w:rsidR="00077372" w:rsidRPr="003D2515">
        <w:t xml:space="preserve"> permit in a designated DWS stream, and the resulting number is greater than 10 </w:t>
      </w:r>
      <w:r w:rsidR="00B82423">
        <w:rPr>
          <w:rFonts w:cstheme="minorHAnsi"/>
        </w:rPr>
        <w:t>µ</w:t>
      </w:r>
      <w:r w:rsidR="00077372" w:rsidRPr="003D2515">
        <w:t xml:space="preserve">g/L. In this case, the DWS criterion of 10 </w:t>
      </w:r>
      <w:r w:rsidR="00B82423">
        <w:rPr>
          <w:rFonts w:cstheme="minorHAnsi"/>
        </w:rPr>
        <w:t>µ</w:t>
      </w:r>
      <w:r w:rsidR="00077372" w:rsidRPr="003D2515">
        <w:t xml:space="preserve">g/L would be </w:t>
      </w:r>
      <w:r w:rsidR="005C72E2" w:rsidRPr="003D2515">
        <w:t>the applicable</w:t>
      </w:r>
      <w:r w:rsidR="00077372" w:rsidRPr="003D2515">
        <w:t xml:space="preserve"> criterion to calculate effluent limits or TMDL targets as it would be considered the more restrictive</w:t>
      </w:r>
      <w:r w:rsidR="004F0C78" w:rsidRPr="003D2515">
        <w:t xml:space="preserve"> use </w:t>
      </w:r>
      <w:r w:rsidR="00F35D33" w:rsidRPr="003D2515">
        <w:t>criteria.</w:t>
      </w:r>
    </w:p>
    <w:p w14:paraId="4B4EBD9B" w14:textId="77777777" w:rsidR="009051B8" w:rsidRDefault="009051B8" w:rsidP="00A51FF9">
      <w:pPr>
        <w:pStyle w:val="Heading2"/>
      </w:pPr>
      <w:bookmarkStart w:id="130" w:name="_Toc131405725"/>
      <w:bookmarkStart w:id="131" w:name="_Toc135999296"/>
      <w:bookmarkStart w:id="132" w:name="_Ref136863965"/>
      <w:bookmarkStart w:id="133" w:name="_Ref136872929"/>
      <w:bookmarkStart w:id="134" w:name="_Toc136874928"/>
      <w:bookmarkStart w:id="135" w:name="_Ref136939720"/>
      <w:bookmarkStart w:id="136" w:name="_Toc136949857"/>
      <w:bookmarkStart w:id="137" w:name="_Toc137634870"/>
      <w:r>
        <w:t>Water Column Translation</w:t>
      </w:r>
      <w:bookmarkEnd w:id="130"/>
      <w:bookmarkEnd w:id="131"/>
      <w:bookmarkEnd w:id="132"/>
      <w:bookmarkEnd w:id="133"/>
      <w:bookmarkEnd w:id="134"/>
      <w:bookmarkEnd w:id="135"/>
      <w:bookmarkEnd w:id="136"/>
      <w:bookmarkEnd w:id="137"/>
    </w:p>
    <w:p w14:paraId="059D18EA" w14:textId="4C8EEC94" w:rsidR="00132FC9" w:rsidRDefault="00070E1F" w:rsidP="003D2515">
      <w:pPr>
        <w:pStyle w:val="BodyText"/>
      </w:pPr>
      <w:r>
        <w:t>I</w:t>
      </w:r>
      <w:r w:rsidR="0091505F">
        <w:t xml:space="preserve">n </w:t>
      </w:r>
      <w:r w:rsidR="007762BA">
        <w:t xml:space="preserve">developing </w:t>
      </w:r>
      <w:r w:rsidR="00104986" w:rsidRPr="00104986">
        <w:t>effluent limits, TMDL targets</w:t>
      </w:r>
      <w:r w:rsidR="00DE1615">
        <w:t xml:space="preserve"> (i.e., </w:t>
      </w:r>
      <w:r w:rsidR="00104986" w:rsidRPr="00104986">
        <w:t xml:space="preserve">water column targets for fishless waters </w:t>
      </w:r>
      <w:r w:rsidR="00A215F6">
        <w:t>[</w:t>
      </w:r>
      <w:r w:rsidR="00104986" w:rsidRPr="00104986">
        <w:t xml:space="preserve">section </w:t>
      </w:r>
      <w:r w:rsidR="00055FE0">
        <w:fldChar w:fldCharType="begin"/>
      </w:r>
      <w:r w:rsidR="00055FE0">
        <w:instrText xml:space="preserve"> REF _Ref136864122 \r \h </w:instrText>
      </w:r>
      <w:r w:rsidR="00055FE0">
        <w:fldChar w:fldCharType="separate"/>
      </w:r>
      <w:r w:rsidR="003C47E1">
        <w:t>6</w:t>
      </w:r>
      <w:r w:rsidR="00055FE0">
        <w:fldChar w:fldCharType="end"/>
      </w:r>
      <w:r w:rsidR="00A215F6">
        <w:t>]</w:t>
      </w:r>
      <w:r w:rsidR="00104986" w:rsidRPr="00104986">
        <w:t xml:space="preserve">) or remedial actions under </w:t>
      </w:r>
      <w:r w:rsidR="0078093F">
        <w:t>the Comprehensive Environmental Response, Compensation, and Liability Act</w:t>
      </w:r>
      <w:r w:rsidR="00104986" w:rsidRPr="00104986">
        <w:t xml:space="preserve"> (e.g.</w:t>
      </w:r>
      <w:r w:rsidR="00B82423">
        <w:t>,</w:t>
      </w:r>
      <w:r w:rsidR="00104986" w:rsidRPr="00104986">
        <w:t xml:space="preserve"> </w:t>
      </w:r>
      <w:r w:rsidR="0070210D" w:rsidRPr="0070210D">
        <w:t>applicable or relevant and appropriate requirements</w:t>
      </w:r>
      <w:r w:rsidR="00104986" w:rsidRPr="00104986">
        <w:t>)</w:t>
      </w:r>
      <w:r w:rsidR="00104986">
        <w:t xml:space="preserve"> for </w:t>
      </w:r>
      <w:r w:rsidR="0091505F">
        <w:t>waters designated for recreation</w:t>
      </w:r>
      <w:r w:rsidR="00477E54">
        <w:t>al use</w:t>
      </w:r>
      <w:r w:rsidR="00104986">
        <w:t>,</w:t>
      </w:r>
      <w:r w:rsidR="00265634">
        <w:t xml:space="preserve"> </w:t>
      </w:r>
      <w:r w:rsidR="009051B8">
        <w:t>the fish tissue element may be translated to a water column value</w:t>
      </w:r>
      <w:r w:rsidR="004A09D9">
        <w:t>.</w:t>
      </w:r>
      <w:r w:rsidR="00DA5A70">
        <w:t xml:space="preserve"> </w:t>
      </w:r>
      <w:r w:rsidR="004A09D9">
        <w:t>Th</w:t>
      </w:r>
      <w:r w:rsidR="00265634">
        <w:t>e</w:t>
      </w:r>
      <w:r w:rsidR="00AB74A5">
        <w:t xml:space="preserve"> </w:t>
      </w:r>
      <w:r w:rsidR="00A215F6">
        <w:t>translation</w:t>
      </w:r>
      <w:r w:rsidR="00AB74A5">
        <w:t xml:space="preserve"> is determined </w:t>
      </w:r>
      <w:r w:rsidR="009051B8">
        <w:t xml:space="preserve">using </w:t>
      </w:r>
      <w:r w:rsidR="009051B8" w:rsidRPr="00541B49">
        <w:t>a site-specific TL-BAF</w:t>
      </w:r>
      <w:r w:rsidR="009051B8">
        <w:t xml:space="preserve"> based on the ratio of total recoverable inorganic arsenic in fish muscle or fillet tissue to dissolved inorganic arsenic in the water column.</w:t>
      </w:r>
      <w:r w:rsidR="003B5155">
        <w:t xml:space="preserve"> </w:t>
      </w:r>
      <w:r w:rsidR="00276DEB">
        <w:t>The site-specific translation is not a site-specific criterion</w:t>
      </w:r>
      <w:r w:rsidR="0025675E">
        <w:t>, it translat</w:t>
      </w:r>
      <w:r w:rsidR="005E3B5A">
        <w:t>es</w:t>
      </w:r>
      <w:r w:rsidR="0025675E">
        <w:t xml:space="preserve"> the fish tissue element to an applicable water column</w:t>
      </w:r>
      <w:r w:rsidR="002F05AA">
        <w:t xml:space="preserve"> target</w:t>
      </w:r>
      <w:r w:rsidR="00BE18E5">
        <w:t xml:space="preserve"> using both the fish tissue criterion and a site-specific TL</w:t>
      </w:r>
      <w:r w:rsidR="00C06730">
        <w:t>-</w:t>
      </w:r>
      <w:r w:rsidR="00BE18E5">
        <w:t>BAF</w:t>
      </w:r>
      <w:r w:rsidR="00276DEB">
        <w:t xml:space="preserve">. </w:t>
      </w:r>
      <w:r w:rsidR="003B5155" w:rsidRPr="0071780D">
        <w:t>Site</w:t>
      </w:r>
      <w:r w:rsidR="007A0DE9">
        <w:t>-</w:t>
      </w:r>
      <w:r w:rsidR="003B5155" w:rsidRPr="0071780D">
        <w:t>specific TL-BAF calculations for arsenic will be evaluated</w:t>
      </w:r>
      <w:r w:rsidR="00676648">
        <w:t xml:space="preserve"> and </w:t>
      </w:r>
      <w:r w:rsidR="007A0DE9">
        <w:t>used</w:t>
      </w:r>
      <w:r w:rsidR="003B5155" w:rsidRPr="0071780D">
        <w:t xml:space="preserve"> on </w:t>
      </w:r>
      <w:r w:rsidR="003B5155" w:rsidRPr="0071780D">
        <w:lastRenderedPageBreak/>
        <w:t>a case-</w:t>
      </w:r>
      <w:r w:rsidR="00B759E0" w:rsidRPr="0071780D">
        <w:t>by-case</w:t>
      </w:r>
      <w:r w:rsidR="003B5155" w:rsidRPr="0071780D">
        <w:t xml:space="preserve"> basis</w:t>
      </w:r>
      <w:r w:rsidR="00676648">
        <w:t>.</w:t>
      </w:r>
      <w:r w:rsidR="00F6338A">
        <w:t xml:space="preserve"> </w:t>
      </w:r>
      <w:r w:rsidR="00CC6DD2" w:rsidDel="00813913">
        <w:t xml:space="preserve">DEQ recommends working with </w:t>
      </w:r>
      <w:r w:rsidR="00F6338A" w:rsidDel="00813913">
        <w:t xml:space="preserve">the DEQ regional </w:t>
      </w:r>
      <w:r w:rsidR="00D77512">
        <w:t xml:space="preserve">office </w:t>
      </w:r>
      <w:r w:rsidR="00F6338A" w:rsidDel="00813913">
        <w:t>scientist when developing a sampling methodology.</w:t>
      </w:r>
      <w:r w:rsidR="0015438E">
        <w:t xml:space="preserve"> </w:t>
      </w:r>
      <w:r w:rsidR="0015438E">
        <w:rPr>
          <w:rStyle w:val="normaltextrun"/>
          <w:rFonts w:eastAsiaTheme="majorEastAsia" w:cstheme="minorHAnsi"/>
          <w:color w:val="000000"/>
        </w:rPr>
        <w:t>S</w:t>
      </w:r>
      <w:r w:rsidR="0015438E" w:rsidRPr="009A5F30">
        <w:rPr>
          <w:rStyle w:val="normaltextrun"/>
          <w:rFonts w:eastAsiaTheme="majorEastAsia" w:cstheme="minorHAnsi"/>
          <w:color w:val="000000"/>
        </w:rPr>
        <w:t xml:space="preserve">ampling </w:t>
      </w:r>
      <w:r w:rsidR="0015438E">
        <w:rPr>
          <w:rStyle w:val="normaltextrun"/>
          <w:rFonts w:eastAsiaTheme="majorEastAsia" w:cstheme="minorHAnsi"/>
          <w:color w:val="000000"/>
        </w:rPr>
        <w:t>should be</w:t>
      </w:r>
      <w:r w:rsidR="0015438E" w:rsidRPr="009A5F30">
        <w:rPr>
          <w:rStyle w:val="normaltextrun"/>
          <w:rFonts w:eastAsiaTheme="majorEastAsia" w:cstheme="minorHAnsi"/>
          <w:color w:val="000000"/>
        </w:rPr>
        <w:t xml:space="preserve"> conducted </w:t>
      </w:r>
      <w:r w:rsidR="00887B89">
        <w:rPr>
          <w:rStyle w:val="normaltextrun"/>
          <w:rFonts w:eastAsiaTheme="majorEastAsia" w:cstheme="minorHAnsi"/>
          <w:color w:val="000000"/>
        </w:rPr>
        <w:t>to</w:t>
      </w:r>
      <w:r w:rsidR="0015438E" w:rsidRPr="009A5F30">
        <w:rPr>
          <w:rStyle w:val="normaltextrun"/>
          <w:rFonts w:eastAsiaTheme="majorEastAsia" w:cstheme="minorHAnsi"/>
          <w:color w:val="000000"/>
        </w:rPr>
        <w:t xml:space="preserve"> reflect bioaccumulation processes affected by the upstream water.</w:t>
      </w:r>
      <w:r w:rsidR="0015438E">
        <w:rPr>
          <w:rStyle w:val="normaltextrun"/>
          <w:rFonts w:eastAsiaTheme="majorEastAsia" w:cstheme="minorHAnsi"/>
          <w:color w:val="000000"/>
        </w:rPr>
        <w:t xml:space="preserve"> B</w:t>
      </w:r>
      <w:r w:rsidR="0015438E" w:rsidRPr="00CC5399">
        <w:rPr>
          <w:rStyle w:val="normaltextrun"/>
          <w:rFonts w:eastAsiaTheme="majorEastAsia" w:cstheme="minorHAnsi"/>
          <w:color w:val="000000"/>
        </w:rPr>
        <w:t xml:space="preserve">oth fish tissue and water column samples must meet the requirements of </w:t>
      </w:r>
      <w:r w:rsidR="00066623">
        <w:rPr>
          <w:rStyle w:val="normaltextrun"/>
          <w:rFonts w:eastAsiaTheme="majorEastAsia" w:cstheme="minorHAnsi"/>
          <w:color w:val="000000"/>
        </w:rPr>
        <w:t>IDAPA 58.01.02.</w:t>
      </w:r>
      <w:r w:rsidR="0015438E" w:rsidRPr="00CC5399">
        <w:rPr>
          <w:rStyle w:val="normaltextrun"/>
          <w:rFonts w:eastAsiaTheme="majorEastAsia" w:cstheme="minorHAnsi"/>
          <w:color w:val="000000"/>
        </w:rPr>
        <w:t>210.03.e.v.</w:t>
      </w:r>
      <w:r w:rsidR="00813913">
        <w:rPr>
          <w:rStyle w:val="normaltextrun"/>
          <w:rFonts w:eastAsiaTheme="majorEastAsia" w:cstheme="minorHAnsi"/>
          <w:color w:val="000000"/>
        </w:rPr>
        <w:t xml:space="preserve"> </w:t>
      </w:r>
      <w:r w:rsidR="00813913">
        <w:t xml:space="preserve">DEQ </w:t>
      </w:r>
      <w:r w:rsidR="001A7B12">
        <w:t xml:space="preserve">also </w:t>
      </w:r>
      <w:r w:rsidR="00813913">
        <w:t xml:space="preserve">recommends working with </w:t>
      </w:r>
      <w:r w:rsidR="005513B9">
        <w:t>a</w:t>
      </w:r>
      <w:r w:rsidR="00813913">
        <w:t xml:space="preserve"> DEQ regional </w:t>
      </w:r>
      <w:r w:rsidR="00D77512">
        <w:t xml:space="preserve">office </w:t>
      </w:r>
      <w:r w:rsidR="00813913">
        <w:t>scientist when developing a sampling methodology.</w:t>
      </w:r>
      <w:r w:rsidR="00132FC9">
        <w:t xml:space="preserve"> IDAPA 58.01</w:t>
      </w:r>
      <w:r w:rsidR="001A7B12">
        <w:t>.</w:t>
      </w:r>
      <w:r w:rsidR="00132FC9">
        <w:t>02.210.03.e.v.</w:t>
      </w:r>
      <w:r w:rsidR="002B1D40">
        <w:t>4</w:t>
      </w:r>
      <w:r w:rsidR="00132FC9">
        <w:t xml:space="preserve"> for arsenic states “BAFs are calculated as a tropic-level weighted BAF or </w:t>
      </w:r>
      <w:r w:rsidR="00132FC9" w:rsidRPr="00BC284E">
        <w:rPr>
          <w:i/>
          <w:iCs/>
        </w:rPr>
        <w:t>other scientifically defensible method for deriving protective</w:t>
      </w:r>
      <w:r w:rsidR="00132FC9">
        <w:t xml:space="preserve"> BAF.”</w:t>
      </w:r>
      <w:r w:rsidR="00DA5A70">
        <w:t xml:space="preserve"> </w:t>
      </w:r>
      <w:r w:rsidR="00132FC9">
        <w:t>If an applicant propose</w:t>
      </w:r>
      <w:r w:rsidR="00227075">
        <w:t>s</w:t>
      </w:r>
      <w:r w:rsidR="00132FC9">
        <w:t xml:space="preserve"> an alternative method for deriving a protective BAF other than a TL-BAF, they should submit the method rationale for evaluation to DEQ </w:t>
      </w:r>
      <w:r w:rsidR="00227075">
        <w:t>before</w:t>
      </w:r>
      <w:r w:rsidR="00132FC9">
        <w:t xml:space="preserve"> sampling.</w:t>
      </w:r>
    </w:p>
    <w:p w14:paraId="70B92643" w14:textId="7720AFDC" w:rsidR="00051965" w:rsidRDefault="003B5155" w:rsidP="009051B8">
      <w:pPr>
        <w:pStyle w:val="BodyText"/>
      </w:pPr>
      <w:r w:rsidRPr="0075780E">
        <w:t xml:space="preserve">The translation directly </w:t>
      </w:r>
      <w:r w:rsidR="00891AE0" w:rsidRPr="0075780E">
        <w:t>incorporates</w:t>
      </w:r>
      <w:r w:rsidRPr="0075780E">
        <w:t xml:space="preserve"> the </w:t>
      </w:r>
      <w:r w:rsidR="00227075">
        <w:t>f</w:t>
      </w:r>
      <w:r w:rsidR="0075780E">
        <w:t xml:space="preserve">ish </w:t>
      </w:r>
      <w:r w:rsidR="00227075">
        <w:t>o</w:t>
      </w:r>
      <w:r w:rsidR="0075780E">
        <w:t xml:space="preserve">nly </w:t>
      </w:r>
      <w:r w:rsidRPr="0075780E">
        <w:t>fish tissue</w:t>
      </w:r>
      <w:r w:rsidR="00891AE0" w:rsidRPr="0075780E">
        <w:t xml:space="preserve"> </w:t>
      </w:r>
      <w:r w:rsidRPr="0075780E">
        <w:t>criterion</w:t>
      </w:r>
      <w:r w:rsidR="00830176">
        <w:t xml:space="preserve"> for recreational waters</w:t>
      </w:r>
      <w:r w:rsidRPr="0075780E">
        <w:t xml:space="preserve"> of 8.0 </w:t>
      </w:r>
      <w:proofErr w:type="spellStart"/>
      <w:r w:rsidR="00891AE0" w:rsidRPr="0075780E">
        <w:t>μ</w:t>
      </w:r>
      <w:r w:rsidRPr="0075780E">
        <w:t>g</w:t>
      </w:r>
      <w:proofErr w:type="spellEnd"/>
      <w:r w:rsidRPr="0075780E">
        <w:t>/kg</w:t>
      </w:r>
      <w:r w:rsidR="00891AE0" w:rsidRPr="0075780E">
        <w:t xml:space="preserve"> </w:t>
      </w:r>
      <w:r w:rsidR="00830176">
        <w:t>but</w:t>
      </w:r>
      <w:r w:rsidR="00830176" w:rsidRPr="0075780E">
        <w:t xml:space="preserve"> </w:t>
      </w:r>
      <w:r w:rsidR="00A81092" w:rsidRPr="0075780E">
        <w:t xml:space="preserve">may </w:t>
      </w:r>
      <w:r w:rsidR="00891AE0" w:rsidRPr="0075780E">
        <w:t xml:space="preserve">result in a </w:t>
      </w:r>
      <w:r w:rsidR="000C47A0" w:rsidRPr="0075780E">
        <w:t>water column value</w:t>
      </w:r>
      <w:r w:rsidR="00DF20F8" w:rsidRPr="0075780E">
        <w:t xml:space="preserve"> </w:t>
      </w:r>
      <w:proofErr w:type="gramStart"/>
      <w:r w:rsidR="00DF20F8" w:rsidRPr="0075780E">
        <w:t>more</w:t>
      </w:r>
      <w:r w:rsidR="003309D9" w:rsidRPr="0075780E">
        <w:t xml:space="preserve"> or less</w:t>
      </w:r>
      <w:r w:rsidR="00DF20F8" w:rsidRPr="0075780E">
        <w:t xml:space="preserve"> </w:t>
      </w:r>
      <w:r w:rsidR="004E6B90" w:rsidRPr="0075780E">
        <w:t>stringent</w:t>
      </w:r>
      <w:proofErr w:type="gramEnd"/>
      <w:r w:rsidR="004E6B90" w:rsidRPr="0075780E">
        <w:t xml:space="preserve"> </w:t>
      </w:r>
      <w:r w:rsidR="00FF56F2" w:rsidRPr="0075780E">
        <w:t xml:space="preserve">than the statewide water column </w:t>
      </w:r>
      <w:r w:rsidR="00941D9A" w:rsidRPr="0075780E">
        <w:t>element</w:t>
      </w:r>
      <w:r w:rsidR="00232736" w:rsidRPr="0075780E">
        <w:t xml:space="preserve"> depending on the site-specific conditions</w:t>
      </w:r>
      <w:r w:rsidR="00FF56F2" w:rsidRPr="0075780E">
        <w:t>.</w:t>
      </w:r>
      <w:r w:rsidR="00B974B2" w:rsidRPr="0075780E">
        <w:t xml:space="preserve"> </w:t>
      </w:r>
      <w:r w:rsidR="00F15461" w:rsidRPr="0075780E">
        <w:t>T</w:t>
      </w:r>
      <w:r w:rsidR="007F3045" w:rsidRPr="0075780E">
        <w:t xml:space="preserve">he translated </w:t>
      </w:r>
      <w:r w:rsidR="006E594B" w:rsidRPr="0075780E">
        <w:t xml:space="preserve">value </w:t>
      </w:r>
      <w:r w:rsidR="007F3045" w:rsidRPr="0075780E">
        <w:t xml:space="preserve">becomes the applicable </w:t>
      </w:r>
      <w:r w:rsidR="00F15461" w:rsidRPr="0075780E">
        <w:t>criterion</w:t>
      </w:r>
      <w:r w:rsidR="007F3045" w:rsidRPr="0075780E">
        <w:t xml:space="preserve"> for</w:t>
      </w:r>
      <w:r w:rsidR="00F15461" w:rsidRPr="0075780E">
        <w:t xml:space="preserve"> the</w:t>
      </w:r>
      <w:r w:rsidR="007755DF" w:rsidRPr="0075780E">
        <w:t xml:space="preserve"> specific </w:t>
      </w:r>
      <w:r w:rsidR="00132FC9">
        <w:t>application (e.g.</w:t>
      </w:r>
      <w:r w:rsidR="00556FC4">
        <w:t>,</w:t>
      </w:r>
      <w:r w:rsidR="00132FC9">
        <w:t xml:space="preserve"> </w:t>
      </w:r>
      <w:r w:rsidR="007755DF" w:rsidRPr="0075780E">
        <w:t>permi</w:t>
      </w:r>
      <w:r w:rsidR="00076B9B" w:rsidRPr="0075780E">
        <w:t xml:space="preserve">t, </w:t>
      </w:r>
      <w:r w:rsidR="007755DF" w:rsidRPr="0075780E">
        <w:t>TMDL</w:t>
      </w:r>
      <w:r w:rsidR="00076B9B" w:rsidRPr="0075780E">
        <w:t xml:space="preserve">, </w:t>
      </w:r>
      <w:r w:rsidR="00F91CBF" w:rsidRPr="0075780E">
        <w:t>fishless</w:t>
      </w:r>
      <w:r w:rsidR="00076B9B" w:rsidRPr="0075780E">
        <w:t xml:space="preserve"> water</w:t>
      </w:r>
      <w:r w:rsidR="00132FC9">
        <w:t>)</w:t>
      </w:r>
      <w:r w:rsidR="007755DF" w:rsidRPr="0075780E">
        <w:t>.</w:t>
      </w:r>
      <w:r w:rsidR="00DA5A70">
        <w:t xml:space="preserve"> </w:t>
      </w:r>
      <w:r w:rsidR="00AF31FA" w:rsidRPr="0075780E">
        <w:t>I</w:t>
      </w:r>
      <w:r w:rsidR="00556FC4">
        <w:t>f</w:t>
      </w:r>
      <w:r w:rsidR="00AF31FA" w:rsidRPr="0075780E">
        <w:t xml:space="preserve"> the translated criterion exceeds the </w:t>
      </w:r>
      <w:r w:rsidR="00556FC4">
        <w:t>w</w:t>
      </w:r>
      <w:r w:rsidR="00AF31FA" w:rsidRPr="0075780E">
        <w:t>ater</w:t>
      </w:r>
      <w:r w:rsidR="00556FC4">
        <w:t xml:space="preserve"> and</w:t>
      </w:r>
      <w:r w:rsidR="00AF31FA" w:rsidRPr="0075780E">
        <w:t xml:space="preserve"> </w:t>
      </w:r>
      <w:r w:rsidR="00556FC4">
        <w:t>f</w:t>
      </w:r>
      <w:r w:rsidR="00AF31FA" w:rsidRPr="0075780E">
        <w:t xml:space="preserve">ish criterion (10 </w:t>
      </w:r>
      <w:proofErr w:type="spellStart"/>
      <w:r w:rsidR="00AF31FA" w:rsidRPr="0075780E">
        <w:t>μg</w:t>
      </w:r>
      <w:proofErr w:type="spellEnd"/>
      <w:r w:rsidR="00AF31FA" w:rsidRPr="0075780E">
        <w:t xml:space="preserve"> /L) in waters also designated for DWS, then the </w:t>
      </w:r>
      <w:r w:rsidR="00556FC4">
        <w:t>w</w:t>
      </w:r>
      <w:r w:rsidR="00AF31FA" w:rsidRPr="0075780E">
        <w:t>ater</w:t>
      </w:r>
      <w:r w:rsidR="00556FC4">
        <w:t xml:space="preserve"> and</w:t>
      </w:r>
      <w:r w:rsidR="00AF31FA" w:rsidRPr="0075780E">
        <w:t xml:space="preserve"> </w:t>
      </w:r>
      <w:r w:rsidR="00556FC4">
        <w:t>f</w:t>
      </w:r>
      <w:r w:rsidR="00AF31FA" w:rsidRPr="0075780E">
        <w:t>ish criterion would apply</w:t>
      </w:r>
      <w:r w:rsidR="00041B55" w:rsidRPr="0075780E">
        <w:t xml:space="preserve"> instead of the translated </w:t>
      </w:r>
      <w:r w:rsidR="00556FC4">
        <w:t>f</w:t>
      </w:r>
      <w:r w:rsidR="005D6387" w:rsidRPr="0075780E">
        <w:t xml:space="preserve">ish </w:t>
      </w:r>
      <w:r w:rsidR="00556FC4">
        <w:t>o</w:t>
      </w:r>
      <w:r w:rsidR="005D6387" w:rsidRPr="0075780E">
        <w:t xml:space="preserve">nly </w:t>
      </w:r>
      <w:r w:rsidR="00041B55" w:rsidRPr="0075780E">
        <w:t>criterion</w:t>
      </w:r>
      <w:r w:rsidR="006F57A7" w:rsidRPr="0075780E">
        <w:t xml:space="preserve">, as </w:t>
      </w:r>
      <w:r w:rsidR="000E1D26" w:rsidRPr="0075780E">
        <w:t>the more stringent use criterion applies</w:t>
      </w:r>
      <w:r w:rsidR="000D09C5">
        <w:t xml:space="preserve"> (</w:t>
      </w:r>
      <w:r w:rsidR="00556FC4">
        <w:fldChar w:fldCharType="begin"/>
      </w:r>
      <w:r w:rsidR="00556FC4">
        <w:instrText xml:space="preserve"> REF _Ref136864968 \r \h </w:instrText>
      </w:r>
      <w:r w:rsidR="00556FC4">
        <w:fldChar w:fldCharType="separate"/>
      </w:r>
      <w:r w:rsidR="003C47E1">
        <w:t>Appendix C</w:t>
      </w:r>
      <w:r w:rsidR="00556FC4">
        <w:fldChar w:fldCharType="end"/>
      </w:r>
      <w:r w:rsidR="000D09C5">
        <w:t>)</w:t>
      </w:r>
      <w:r w:rsidR="00AF31FA" w:rsidRPr="0075780E">
        <w:t>.</w:t>
      </w:r>
    </w:p>
    <w:p w14:paraId="0A1921A3" w14:textId="77777777" w:rsidR="009051B8" w:rsidRDefault="009051B8" w:rsidP="00C42D5A">
      <w:pPr>
        <w:pStyle w:val="Heading3"/>
      </w:pPr>
      <w:bookmarkStart w:id="138" w:name="_Toc131405726"/>
      <w:bookmarkStart w:id="139" w:name="_Toc135999297"/>
      <w:bookmarkStart w:id="140" w:name="_Toc136874929"/>
      <w:bookmarkStart w:id="141" w:name="_Toc136949858"/>
      <w:bookmarkStart w:id="142" w:name="_Toc137634871"/>
      <w:r>
        <w:t>Water Column Translation Data Requirements</w:t>
      </w:r>
      <w:bookmarkEnd w:id="138"/>
      <w:bookmarkEnd w:id="139"/>
      <w:bookmarkEnd w:id="140"/>
      <w:bookmarkEnd w:id="141"/>
      <w:bookmarkEnd w:id="142"/>
    </w:p>
    <w:p w14:paraId="688B3B07" w14:textId="65DF7F64" w:rsidR="002D4374" w:rsidRDefault="00834FEB" w:rsidP="009051B8">
      <w:pPr>
        <w:pStyle w:val="BodyText"/>
      </w:pPr>
      <w:r>
        <w:t>T</w:t>
      </w:r>
      <w:r w:rsidR="009051B8" w:rsidRPr="00172314">
        <w:t xml:space="preserve">o </w:t>
      </w:r>
      <w:r w:rsidR="00120FA0">
        <w:t>conduct a water column t</w:t>
      </w:r>
      <w:r w:rsidR="002C5F8C">
        <w:t>ranslation</w:t>
      </w:r>
      <w:r w:rsidR="009051B8" w:rsidRPr="00172314">
        <w:t>,</w:t>
      </w:r>
      <w:r w:rsidR="00D95F9A">
        <w:t xml:space="preserve"> a </w:t>
      </w:r>
      <w:r w:rsidR="00AB1135">
        <w:t>site-specific</w:t>
      </w:r>
      <w:r w:rsidR="00106C5D">
        <w:t xml:space="preserve"> </w:t>
      </w:r>
      <w:r w:rsidR="00D95F9A">
        <w:t>TL-BAF must be calculated.</w:t>
      </w:r>
      <w:r w:rsidR="009051B8" w:rsidRPr="00172314">
        <w:t xml:space="preserve"> </w:t>
      </w:r>
      <w:r w:rsidR="00721F75">
        <w:t>A</w:t>
      </w:r>
      <w:r w:rsidR="007C4428">
        <w:t>n</w:t>
      </w:r>
      <w:r w:rsidR="00721F75">
        <w:t xml:space="preserve"> </w:t>
      </w:r>
      <w:r w:rsidR="004D756E">
        <w:t xml:space="preserve">applicant for a water column translation </w:t>
      </w:r>
      <w:r w:rsidR="00E80D84">
        <w:t>need</w:t>
      </w:r>
      <w:r w:rsidR="00D77512">
        <w:t>s</w:t>
      </w:r>
      <w:r w:rsidR="00E80D84">
        <w:t xml:space="preserve"> the </w:t>
      </w:r>
      <w:r w:rsidR="009051B8" w:rsidRPr="00172314">
        <w:t>following:</w:t>
      </w:r>
    </w:p>
    <w:p w14:paraId="4463CD60" w14:textId="479BE766" w:rsidR="009051B8" w:rsidRDefault="00B759E0" w:rsidP="00D207C3">
      <w:pPr>
        <w:pStyle w:val="Bulletedlist"/>
      </w:pPr>
      <w:r>
        <w:t>Data</w:t>
      </w:r>
      <w:r w:rsidR="00B52872">
        <w:t xml:space="preserve"> </w:t>
      </w:r>
      <w:r w:rsidR="00834FEB">
        <w:t>identifying available</w:t>
      </w:r>
      <w:r w:rsidR="009051B8" w:rsidRPr="00172314">
        <w:t xml:space="preserve"> </w:t>
      </w:r>
      <w:r w:rsidR="00F53497">
        <w:t>fish</w:t>
      </w:r>
      <w:r w:rsidR="009051B8" w:rsidRPr="00172314">
        <w:t xml:space="preserve"> species at the site</w:t>
      </w:r>
      <w:r w:rsidR="006231DE">
        <w:t>, including</w:t>
      </w:r>
      <w:r w:rsidR="00834FEB">
        <w:t xml:space="preserve"> historical presence data</w:t>
      </w:r>
      <w:r w:rsidR="00BB7913">
        <w:t xml:space="preserve"> and</w:t>
      </w:r>
      <w:r w:rsidR="00834FEB">
        <w:t xml:space="preserve"> </w:t>
      </w:r>
      <w:r w:rsidR="006231DE">
        <w:t xml:space="preserve">a </w:t>
      </w:r>
      <w:r w:rsidR="00360723">
        <w:t>fish</w:t>
      </w:r>
      <w:r w:rsidR="00834FEB">
        <w:t xml:space="preserve"> biologist </w:t>
      </w:r>
      <w:proofErr w:type="gramStart"/>
      <w:r w:rsidR="00834FEB">
        <w:t>consultation</w:t>
      </w:r>
      <w:proofErr w:type="gramEnd"/>
      <w:r w:rsidR="00834FEB">
        <w:t xml:space="preserve"> </w:t>
      </w:r>
    </w:p>
    <w:p w14:paraId="43CAA6C4" w14:textId="7C64DCD2" w:rsidR="009051B8" w:rsidRDefault="009051B8" w:rsidP="00D207C3">
      <w:pPr>
        <w:pStyle w:val="Bulletedlist"/>
      </w:pPr>
      <w:r>
        <w:t xml:space="preserve">Sampling and </w:t>
      </w:r>
      <w:r w:rsidR="006231DE">
        <w:t>quality assurance/</w:t>
      </w:r>
      <w:r w:rsidR="002F02A4">
        <w:t>quality control</w:t>
      </w:r>
      <w:r w:rsidR="004A0381">
        <w:t xml:space="preserve"> (QA/QC)</w:t>
      </w:r>
      <w:r>
        <w:t xml:space="preserve"> plan</w:t>
      </w:r>
    </w:p>
    <w:p w14:paraId="7B589A54" w14:textId="340EF0AC" w:rsidR="00505ADE" w:rsidRDefault="009051B8" w:rsidP="00D207C3">
      <w:pPr>
        <w:pStyle w:val="Bulletedlist"/>
      </w:pPr>
      <w:r w:rsidRPr="00172314">
        <w:t>Paired fish tissue and water column concentrations of inorganic arsenic from all</w:t>
      </w:r>
      <w:r w:rsidR="0082465B">
        <w:t xml:space="preserve"> available</w:t>
      </w:r>
      <w:r w:rsidRPr="00172314">
        <w:t xml:space="preserve"> representative</w:t>
      </w:r>
      <w:r w:rsidR="00116588">
        <w:t xml:space="preserve"> TL</w:t>
      </w:r>
      <w:r w:rsidR="00093BBA">
        <w:t xml:space="preserve"> (TL</w:t>
      </w:r>
      <w:r w:rsidR="00A94868">
        <w:t>2</w:t>
      </w:r>
      <w:r w:rsidR="00093BBA">
        <w:t>, TL</w:t>
      </w:r>
      <w:r w:rsidR="00A94868">
        <w:t>3</w:t>
      </w:r>
      <w:r w:rsidR="00093BBA">
        <w:t>, TL</w:t>
      </w:r>
      <w:r w:rsidR="00A94868">
        <w:t>4</w:t>
      </w:r>
      <w:r w:rsidR="00093BBA">
        <w:t>)</w:t>
      </w:r>
      <w:r w:rsidR="0082465B">
        <w:t xml:space="preserve"> legally harvestable</w:t>
      </w:r>
      <w:r w:rsidRPr="00172314">
        <w:t xml:space="preserve"> </w:t>
      </w:r>
      <w:r w:rsidR="00F53497">
        <w:t>fish</w:t>
      </w:r>
      <w:r w:rsidRPr="00172314">
        <w:t xml:space="preserve"> species in the </w:t>
      </w:r>
      <w:r w:rsidR="00F53497">
        <w:t>water bod</w:t>
      </w:r>
      <w:r w:rsidR="0019063D">
        <w:t>y</w:t>
      </w:r>
    </w:p>
    <w:p w14:paraId="0344637B" w14:textId="5F4ABF8D" w:rsidR="00E45203" w:rsidRDefault="009051B8" w:rsidP="00076FA9">
      <w:pPr>
        <w:pStyle w:val="BodyText"/>
      </w:pPr>
      <w:r w:rsidRPr="00373AC2">
        <w:t xml:space="preserve">Data used to translate the fish tissue element must be based </w:t>
      </w:r>
      <w:r w:rsidRPr="00E7333C">
        <w:t>on current conditions.</w:t>
      </w:r>
      <w:r w:rsidR="00505ADE">
        <w:t xml:space="preserve"> </w:t>
      </w:r>
      <w:r>
        <w:t>Sampling for a water column translation should develop translation</w:t>
      </w:r>
      <w:r w:rsidRPr="00064F58">
        <w:t xml:space="preserve"> in a spatial and temporal manner consistent with </w:t>
      </w:r>
      <w:r>
        <w:t>criteria</w:t>
      </w:r>
      <w:r w:rsidRPr="00064F58">
        <w:t xml:space="preserve"> development</w:t>
      </w:r>
      <w:r>
        <w:t xml:space="preserve"> </w:t>
      </w:r>
      <w:r w:rsidR="00100B4B">
        <w:t>(</w:t>
      </w:r>
      <w:r w:rsidR="002075C2">
        <w:t xml:space="preserve">e.g., </w:t>
      </w:r>
      <w:r w:rsidR="00100B4B">
        <w:t xml:space="preserve">consider annual variation) </w:t>
      </w:r>
      <w:r>
        <w:t xml:space="preserve">and collect fish tissue data for </w:t>
      </w:r>
      <w:r w:rsidR="002075C2">
        <w:t>TL</w:t>
      </w:r>
      <w:r>
        <w:t>s 2, 3, and 4.</w:t>
      </w:r>
      <w:r w:rsidR="00631A5C" w:rsidRPr="002F7B48">
        <w:t xml:space="preserve"> </w:t>
      </w:r>
      <w:r w:rsidR="00631A5C">
        <w:t xml:space="preserve">As described in the rule and </w:t>
      </w:r>
      <w:r w:rsidR="00116588">
        <w:t xml:space="preserve">this </w:t>
      </w:r>
      <w:r w:rsidR="00631A5C">
        <w:t>guidance, when available, game</w:t>
      </w:r>
      <w:r w:rsidR="006C67D9">
        <w:t xml:space="preserve"> </w:t>
      </w:r>
      <w:r w:rsidR="00631A5C">
        <w:t xml:space="preserve">fish species should </w:t>
      </w:r>
      <w:r w:rsidR="005513B9">
        <w:t xml:space="preserve">be </w:t>
      </w:r>
      <w:r w:rsidR="00631A5C">
        <w:t>collected and used to develop a TL-BAF; however, other resident nongame</w:t>
      </w:r>
      <w:r w:rsidR="006C67D9">
        <w:t xml:space="preserve"> </w:t>
      </w:r>
      <w:r w:rsidR="00631A5C">
        <w:t>fish species may need to be used for the lower TLs.</w:t>
      </w:r>
      <w:r>
        <w:t xml:space="preserve"> In the absence of a representative</w:t>
      </w:r>
      <w:r w:rsidR="00116588">
        <w:t xml:space="preserve"> TL</w:t>
      </w:r>
      <w:r>
        <w:t xml:space="preserve"> </w:t>
      </w:r>
      <w:r w:rsidR="00F53497">
        <w:t>fish</w:t>
      </w:r>
      <w:r w:rsidR="00576FE1">
        <w:t xml:space="preserve"> </w:t>
      </w:r>
      <w:r>
        <w:t xml:space="preserve">as confirmed by fish biologist consultation or DEQ and IDFG data, default </w:t>
      </w:r>
      <w:r w:rsidR="00297F44">
        <w:t>TL</w:t>
      </w:r>
      <w:r w:rsidR="0006210A">
        <w:t xml:space="preserve"> </w:t>
      </w:r>
      <w:r>
        <w:t xml:space="preserve">values from the statewide study </w:t>
      </w:r>
      <w:r w:rsidR="00BE3942">
        <w:t xml:space="preserve">should </w:t>
      </w:r>
      <w:r>
        <w:t>be used (</w:t>
      </w:r>
      <w:r w:rsidR="002075C2">
        <w:fldChar w:fldCharType="begin"/>
      </w:r>
      <w:r w:rsidR="002075C2">
        <w:instrText xml:space="preserve"> REF _Ref136865277 \h </w:instrText>
      </w:r>
      <w:r w:rsidR="002075C2">
        <w:fldChar w:fldCharType="separate"/>
      </w:r>
      <w:r w:rsidR="003C47E1">
        <w:t xml:space="preserve">Table </w:t>
      </w:r>
      <w:r w:rsidR="003C47E1">
        <w:rPr>
          <w:noProof/>
        </w:rPr>
        <w:t>4</w:t>
      </w:r>
      <w:r w:rsidR="002075C2">
        <w:fldChar w:fldCharType="end"/>
      </w:r>
      <w:r w:rsidRPr="002170CB">
        <w:t>)</w:t>
      </w:r>
      <w:r w:rsidR="00E80D84">
        <w:t>.</w:t>
      </w:r>
      <w:r>
        <w:t xml:space="preserve"> </w:t>
      </w:r>
    </w:p>
    <w:p w14:paraId="07DEC3A6" w14:textId="051F57C5" w:rsidR="009051B8" w:rsidRDefault="009051B8" w:rsidP="009051B8">
      <w:pPr>
        <w:pStyle w:val="BodyText"/>
      </w:pPr>
      <w:r w:rsidRPr="005E07DF">
        <w:t>In fishless waters, surface water and fish tissue from the immediate downstream waters may be used for bioaccumulation modeling</w:t>
      </w:r>
      <w:r w:rsidR="00453421">
        <w:t xml:space="preserve"> for a target</w:t>
      </w:r>
      <w:r w:rsidR="00CD0E21">
        <w:t xml:space="preserve"> water column value</w:t>
      </w:r>
      <w:r w:rsidRPr="005E07DF">
        <w:t>. In the absence of sufficient fish tissue data</w:t>
      </w:r>
      <w:r w:rsidR="009C1D7D">
        <w:t xml:space="preserve"> (</w:t>
      </w:r>
      <w:r w:rsidR="002075C2">
        <w:t>IDAPA 58.01.0</w:t>
      </w:r>
      <w:r w:rsidR="003077C9">
        <w:t>2.</w:t>
      </w:r>
      <w:r w:rsidR="009C1D7D">
        <w:t>210.03.d)</w:t>
      </w:r>
      <w:r w:rsidRPr="005E07DF">
        <w:t>, the</w:t>
      </w:r>
      <w:r w:rsidR="00360723">
        <w:t xml:space="preserve"> </w:t>
      </w:r>
      <w:r w:rsidR="003077C9">
        <w:t>s</w:t>
      </w:r>
      <w:r w:rsidR="00360723">
        <w:t>tatewide</w:t>
      </w:r>
      <w:r w:rsidRPr="005E07DF">
        <w:t xml:space="preserve"> water column element is the applicable criterion element</w:t>
      </w:r>
      <w:r w:rsidR="00424B86">
        <w:t xml:space="preserve"> (section </w:t>
      </w:r>
      <w:r w:rsidR="008E33D0">
        <w:fldChar w:fldCharType="begin"/>
      </w:r>
      <w:r w:rsidR="008E33D0">
        <w:instrText xml:space="preserve"> REF _Ref136865350 \r \h </w:instrText>
      </w:r>
      <w:r w:rsidR="008E33D0">
        <w:fldChar w:fldCharType="separate"/>
      </w:r>
      <w:r w:rsidR="003C47E1">
        <w:t>4.1.2</w:t>
      </w:r>
      <w:r w:rsidR="008E33D0">
        <w:fldChar w:fldCharType="end"/>
      </w:r>
      <w:r w:rsidR="00424B86">
        <w:t>)</w:t>
      </w:r>
      <w:r w:rsidRPr="005E07DF">
        <w:t>.</w:t>
      </w:r>
      <w:r w:rsidR="00DA5A70">
        <w:t xml:space="preserve"> </w:t>
      </w:r>
    </w:p>
    <w:p w14:paraId="1ACD3820" w14:textId="3012C3D1" w:rsidR="009051B8" w:rsidRDefault="009051B8" w:rsidP="003B2139">
      <w:pPr>
        <w:pStyle w:val="BodyText"/>
        <w:widowControl w:val="0"/>
      </w:pPr>
      <w:r>
        <w:t>P</w:t>
      </w:r>
      <w:r w:rsidRPr="00520468">
        <w:t>ermit</w:t>
      </w:r>
      <w:r>
        <w:t xml:space="preserve"> applicants seeking to develop a site-specific water column translation should consult with DEQ </w:t>
      </w:r>
      <w:r w:rsidR="00C93BCE">
        <w:t>before</w:t>
      </w:r>
      <w:r>
        <w:t xml:space="preserve"> sampling activit</w:t>
      </w:r>
      <w:r w:rsidR="00C93BCE">
        <w:t>ies</w:t>
      </w:r>
      <w:r>
        <w:t xml:space="preserve"> to ensure the appropriate sampling targets and </w:t>
      </w:r>
      <w:r w:rsidR="00986803">
        <w:t>TL</w:t>
      </w:r>
      <w:r w:rsidR="002A3579">
        <w:t>-</w:t>
      </w:r>
      <w:r w:rsidR="00986803">
        <w:t xml:space="preserve">BAF </w:t>
      </w:r>
      <w:r w:rsidR="00986803">
        <w:lastRenderedPageBreak/>
        <w:t>water column</w:t>
      </w:r>
      <w:r w:rsidRPr="00520468">
        <w:t xml:space="preserve"> translation</w:t>
      </w:r>
      <w:r>
        <w:t xml:space="preserve">. </w:t>
      </w:r>
    </w:p>
    <w:p w14:paraId="4DEEF11A" w14:textId="77777777" w:rsidR="009051B8" w:rsidRDefault="009051B8" w:rsidP="00C42D5A">
      <w:pPr>
        <w:pStyle w:val="Heading3"/>
      </w:pPr>
      <w:bookmarkStart w:id="143" w:name="_Toc131405727"/>
      <w:bookmarkStart w:id="144" w:name="_Toc135999298"/>
      <w:bookmarkStart w:id="145" w:name="_Ref136867628"/>
      <w:bookmarkStart w:id="146" w:name="_Ref136868081"/>
      <w:bookmarkStart w:id="147" w:name="_Toc136874930"/>
      <w:bookmarkStart w:id="148" w:name="_Toc136949859"/>
      <w:bookmarkStart w:id="149" w:name="_Toc137634872"/>
      <w:r>
        <w:t>Calculating a Site-Specific Water Column Translation</w:t>
      </w:r>
      <w:bookmarkEnd w:id="143"/>
      <w:bookmarkEnd w:id="144"/>
      <w:bookmarkEnd w:id="145"/>
      <w:bookmarkEnd w:id="146"/>
      <w:bookmarkEnd w:id="147"/>
      <w:bookmarkEnd w:id="148"/>
      <w:bookmarkEnd w:id="149"/>
    </w:p>
    <w:p w14:paraId="53012A59" w14:textId="270B7A4B" w:rsidR="009051B8" w:rsidRDefault="009051B8" w:rsidP="00767739">
      <w:pPr>
        <w:pStyle w:val="Numberedlist"/>
      </w:pPr>
      <w:r>
        <w:t>Once paired fish tissue and water column inorganic arsenic data ha</w:t>
      </w:r>
      <w:r w:rsidR="00D508FD">
        <w:t>ve</w:t>
      </w:r>
      <w:r>
        <w:t xml:space="preserve"> been procured, </w:t>
      </w:r>
      <w:r w:rsidR="00D508FD">
        <w:t xml:space="preserve">calculate </w:t>
      </w:r>
      <w:r>
        <w:t>BAF</w:t>
      </w:r>
      <w:r w:rsidR="009D3F48">
        <w:t>s</w:t>
      </w:r>
      <w:r>
        <w:t xml:space="preserve"> for each species using </w:t>
      </w:r>
      <w:r w:rsidR="00D508FD">
        <w:fldChar w:fldCharType="begin"/>
      </w:r>
      <w:r w:rsidR="00D508FD">
        <w:instrText xml:space="preserve"> REF _Ref136865564 \h </w:instrText>
      </w:r>
      <w:r w:rsidR="00D508FD">
        <w:fldChar w:fldCharType="separate"/>
      </w:r>
      <w:r w:rsidR="003C47E1" w:rsidRPr="0012430F">
        <w:rPr>
          <w:rFonts w:cs="Arial"/>
        </w:rPr>
        <w:t xml:space="preserve">Equation </w:t>
      </w:r>
      <w:r w:rsidR="003C47E1">
        <w:rPr>
          <w:rFonts w:cs="Arial"/>
          <w:bCs/>
          <w:noProof/>
        </w:rPr>
        <w:t>3</w:t>
      </w:r>
      <w:r w:rsidR="00D508FD">
        <w:fldChar w:fldCharType="end"/>
      </w:r>
      <w:r w:rsidR="003636FB">
        <w:t xml:space="preserve">. Each </w:t>
      </w:r>
      <w:r w:rsidR="00695F80">
        <w:t xml:space="preserve">fish tissue </w:t>
      </w:r>
      <w:r w:rsidR="003636FB">
        <w:t>sample must be a</w:t>
      </w:r>
      <w:r w:rsidR="003E64E5">
        <w:t>n</w:t>
      </w:r>
      <w:r w:rsidR="003636FB">
        <w:t xml:space="preserve"> </w:t>
      </w:r>
      <w:r w:rsidR="003B43A1">
        <w:t xml:space="preserve">average or </w:t>
      </w:r>
      <w:r w:rsidR="003636FB">
        <w:t xml:space="preserve">composite of at least </w:t>
      </w:r>
      <w:r w:rsidR="00D508FD">
        <w:t>five</w:t>
      </w:r>
      <w:r w:rsidR="003636FB">
        <w:t xml:space="preserve"> individuals of the same species</w:t>
      </w:r>
      <w:r w:rsidR="00DB4B29">
        <w:t xml:space="preserve"> </w:t>
      </w:r>
      <w:r w:rsidR="00886EFF">
        <w:t xml:space="preserve">from the same target </w:t>
      </w:r>
      <w:r w:rsidR="00F53497">
        <w:t>water body</w:t>
      </w:r>
      <w:r w:rsidR="00695F80">
        <w:t xml:space="preserve"> with paired water column samples</w:t>
      </w:r>
      <w:r w:rsidR="00D75DED">
        <w:t xml:space="preserve"> collected in the same year</w:t>
      </w:r>
      <w:r w:rsidR="003636FB">
        <w:t>.</w:t>
      </w:r>
      <w:r w:rsidR="00A63751">
        <w:t xml:space="preserve"> </w:t>
      </w:r>
      <w:r w:rsidR="00FA3614">
        <w:t xml:space="preserve">If </w:t>
      </w:r>
      <w:r w:rsidR="00AD36AE">
        <w:t xml:space="preserve">the </w:t>
      </w:r>
      <w:r w:rsidR="009D3F48">
        <w:t>minimum</w:t>
      </w:r>
      <w:r w:rsidR="00AD36AE">
        <w:t xml:space="preserve"> number of individuals for</w:t>
      </w:r>
      <w:r w:rsidR="00E471D6">
        <w:t xml:space="preserve"> a sufficient</w:t>
      </w:r>
      <w:r w:rsidR="00FA3614">
        <w:t xml:space="preserve"> fish tissue is not available for a species</w:t>
      </w:r>
      <w:r w:rsidR="00E471D6">
        <w:t xml:space="preserve"> (minimum of </w:t>
      </w:r>
      <w:r w:rsidR="00D508FD">
        <w:t>five</w:t>
      </w:r>
      <w:r w:rsidR="00E471D6">
        <w:t xml:space="preserve"> individuals)</w:t>
      </w:r>
      <w:r w:rsidR="00FA3614">
        <w:t>,</w:t>
      </w:r>
      <w:r w:rsidR="00FD16F1">
        <w:t xml:space="preserve"> </w:t>
      </w:r>
      <w:r w:rsidR="00FA3614">
        <w:t>th</w:t>
      </w:r>
      <w:r w:rsidR="0055471E">
        <w:t>e</w:t>
      </w:r>
      <w:r w:rsidR="00FA3614">
        <w:t xml:space="preserve"> sample cannot be used for calculating a site-specific TL-BAF; however, the default BAFs in </w:t>
      </w:r>
      <w:r w:rsidR="0055471E">
        <w:fldChar w:fldCharType="begin"/>
      </w:r>
      <w:r w:rsidR="0055471E">
        <w:instrText xml:space="preserve"> REF _Ref136865277 \h </w:instrText>
      </w:r>
      <w:r w:rsidR="0055471E">
        <w:fldChar w:fldCharType="separate"/>
      </w:r>
      <w:r w:rsidR="003C47E1">
        <w:t xml:space="preserve">Table </w:t>
      </w:r>
      <w:r w:rsidR="003C47E1">
        <w:rPr>
          <w:noProof/>
        </w:rPr>
        <w:t>4</w:t>
      </w:r>
      <w:r w:rsidR="0055471E">
        <w:fldChar w:fldCharType="end"/>
      </w:r>
      <w:r w:rsidR="0077026D">
        <w:t xml:space="preserve"> can be used.</w:t>
      </w:r>
    </w:p>
    <w:p w14:paraId="35214DF8" w14:textId="77777777" w:rsidR="009051B8" w:rsidRPr="00237069" w:rsidRDefault="00531E61" w:rsidP="009051B8">
      <w:pPr>
        <w:pStyle w:val="BodyText"/>
        <w:rPr>
          <w:rFonts w:eastAsiaTheme="minorEastAsia"/>
          <w:b/>
          <w:sz w:val="20"/>
          <w:szCs w:val="20"/>
        </w:rPr>
      </w:pPr>
      <m:oMathPara>
        <m:oMath>
          <m:sSub>
            <m:sSubPr>
              <m:ctrlPr>
                <w:rPr>
                  <w:rFonts w:ascii="Cambria Math" w:hAnsi="Cambria Math" w:cstheme="minorHAnsi"/>
                  <w:b/>
                  <w:sz w:val="20"/>
                  <w:szCs w:val="20"/>
                </w:rPr>
              </m:ctrlPr>
            </m:sSubPr>
            <m:e>
              <m:r>
                <m:rPr>
                  <m:sty m:val="b"/>
                </m:rPr>
                <w:rPr>
                  <w:rFonts w:ascii="Cambria Math" w:hAnsi="Cambria Math" w:cstheme="minorHAnsi"/>
                  <w:sz w:val="20"/>
                  <w:szCs w:val="20"/>
                </w:rPr>
                <m:t>BAF</m:t>
              </m:r>
            </m:e>
            <m:sub>
              <m:r>
                <m:rPr>
                  <m:sty m:val="b"/>
                </m:rPr>
                <w:rPr>
                  <w:rFonts w:ascii="Cambria Math" w:hAnsi="Cambria Math" w:cstheme="minorHAnsi"/>
                  <w:sz w:val="20"/>
                  <w:szCs w:val="20"/>
                </w:rPr>
                <m:t>iAs</m:t>
              </m:r>
            </m:sub>
          </m:sSub>
          <m:r>
            <m:rPr>
              <m:sty m:val="b"/>
            </m:rPr>
            <w:rPr>
              <w:rFonts w:ascii="Cambria Math" w:hAnsi="Cambria Math" w:cstheme="minorHAnsi"/>
              <w:sz w:val="20"/>
              <w:szCs w:val="20"/>
            </w:rPr>
            <m:t xml:space="preserve"> = </m:t>
          </m:r>
          <m:d>
            <m:dPr>
              <m:ctrlPr>
                <w:rPr>
                  <w:rFonts w:ascii="Cambria Math" w:hAnsi="Cambria Math" w:cstheme="minorHAnsi"/>
                  <w:b/>
                  <w:sz w:val="20"/>
                  <w:szCs w:val="20"/>
                </w:rPr>
              </m:ctrlPr>
            </m:dPr>
            <m:e>
              <m:f>
                <m:fPr>
                  <m:ctrlPr>
                    <w:rPr>
                      <w:rFonts w:ascii="Cambria Math" w:hAnsi="Cambria Math" w:cstheme="minorHAnsi"/>
                      <w:b/>
                      <w:sz w:val="20"/>
                      <w:szCs w:val="20"/>
                    </w:rPr>
                  </m:ctrlPr>
                </m:fPr>
                <m:num>
                  <m:sSub>
                    <m:sSubPr>
                      <m:ctrlPr>
                        <w:rPr>
                          <w:rFonts w:ascii="Cambria Math" w:hAnsi="Cambria Math" w:cstheme="minorHAnsi"/>
                          <w:b/>
                          <w:sz w:val="20"/>
                          <w:szCs w:val="20"/>
                        </w:rPr>
                      </m:ctrlPr>
                    </m:sSubPr>
                    <m:e>
                      <m:d>
                        <m:dPr>
                          <m:begChr m:val="["/>
                          <m:endChr m:val="]"/>
                          <m:ctrlPr>
                            <w:rPr>
                              <w:rFonts w:ascii="Cambria Math" w:hAnsi="Cambria Math" w:cstheme="minorHAnsi"/>
                              <w:b/>
                              <w:sz w:val="20"/>
                              <w:szCs w:val="20"/>
                            </w:rPr>
                          </m:ctrlPr>
                        </m:dPr>
                        <m:e>
                          <m:r>
                            <m:rPr>
                              <m:sty m:val="b"/>
                            </m:rPr>
                            <w:rPr>
                              <w:rFonts w:ascii="Cambria Math" w:hAnsi="Cambria Math" w:cstheme="minorHAnsi"/>
                              <w:sz w:val="20"/>
                              <w:szCs w:val="20"/>
                            </w:rPr>
                            <m:t>iAs</m:t>
                          </m:r>
                        </m:e>
                      </m:d>
                    </m:e>
                    <m:sub>
                      <m:r>
                        <m:rPr>
                          <m:sty m:val="b"/>
                        </m:rPr>
                        <w:rPr>
                          <w:rFonts w:ascii="Cambria Math" w:hAnsi="Cambria Math" w:cstheme="minorHAnsi"/>
                          <w:sz w:val="20"/>
                          <w:szCs w:val="20"/>
                        </w:rPr>
                        <m:t>Fish</m:t>
                      </m:r>
                    </m:sub>
                  </m:sSub>
                </m:num>
                <m:den>
                  <m:sSub>
                    <m:sSubPr>
                      <m:ctrlPr>
                        <w:rPr>
                          <w:rFonts w:ascii="Cambria Math" w:hAnsi="Cambria Math" w:cstheme="minorHAnsi"/>
                          <w:b/>
                          <w:sz w:val="20"/>
                          <w:szCs w:val="20"/>
                        </w:rPr>
                      </m:ctrlPr>
                    </m:sSubPr>
                    <m:e>
                      <m:d>
                        <m:dPr>
                          <m:begChr m:val="["/>
                          <m:endChr m:val="]"/>
                          <m:ctrlPr>
                            <w:rPr>
                              <w:rFonts w:ascii="Cambria Math" w:hAnsi="Cambria Math" w:cstheme="minorHAnsi"/>
                              <w:b/>
                              <w:sz w:val="20"/>
                              <w:szCs w:val="20"/>
                            </w:rPr>
                          </m:ctrlPr>
                        </m:dPr>
                        <m:e>
                          <m:r>
                            <m:rPr>
                              <m:sty m:val="b"/>
                            </m:rPr>
                            <w:rPr>
                              <w:rFonts w:ascii="Cambria Math" w:hAnsi="Cambria Math" w:cstheme="minorHAnsi"/>
                              <w:sz w:val="20"/>
                              <w:szCs w:val="20"/>
                            </w:rPr>
                            <m:t>iAs</m:t>
                          </m:r>
                        </m:e>
                      </m:d>
                    </m:e>
                    <m:sub>
                      <m:r>
                        <m:rPr>
                          <m:sty m:val="b"/>
                        </m:rPr>
                        <w:rPr>
                          <w:rFonts w:ascii="Cambria Math" w:hAnsi="Cambria Math" w:cstheme="minorHAnsi"/>
                          <w:sz w:val="20"/>
                          <w:szCs w:val="20"/>
                        </w:rPr>
                        <m:t>Water</m:t>
                      </m:r>
                    </m:sub>
                  </m:sSub>
                </m:den>
              </m:f>
            </m:e>
          </m:d>
        </m:oMath>
      </m:oMathPara>
    </w:p>
    <w:p w14:paraId="24935F20" w14:textId="2D7C58CD" w:rsidR="009051B8" w:rsidRPr="0012430F" w:rsidRDefault="009051B8" w:rsidP="00D42DE2">
      <w:pPr>
        <w:pStyle w:val="Caption"/>
        <w:spacing w:before="120"/>
        <w:jc w:val="center"/>
        <w:rPr>
          <w:rFonts w:eastAsiaTheme="minorEastAsia" w:cs="Arial"/>
          <w:bCs w:val="0"/>
        </w:rPr>
      </w:pPr>
      <w:bookmarkStart w:id="150" w:name="_Ref136865564"/>
      <w:bookmarkStart w:id="151" w:name="_Toc137634903"/>
      <w:r w:rsidRPr="0012430F">
        <w:rPr>
          <w:rFonts w:cs="Arial"/>
          <w:bCs w:val="0"/>
        </w:rPr>
        <w:t xml:space="preserve">Equation </w:t>
      </w:r>
      <w:r w:rsidRPr="0012430F">
        <w:rPr>
          <w:rFonts w:cs="Arial"/>
          <w:bCs w:val="0"/>
        </w:rPr>
        <w:fldChar w:fldCharType="begin"/>
      </w:r>
      <w:r w:rsidRPr="0012430F">
        <w:rPr>
          <w:rFonts w:cs="Arial"/>
          <w:bCs w:val="0"/>
        </w:rPr>
        <w:instrText xml:space="preserve"> SEQ Equation \* ARABIC </w:instrText>
      </w:r>
      <w:r w:rsidRPr="0012430F">
        <w:rPr>
          <w:rFonts w:cs="Arial"/>
          <w:bCs w:val="0"/>
        </w:rPr>
        <w:fldChar w:fldCharType="separate"/>
      </w:r>
      <w:r w:rsidR="003C47E1">
        <w:rPr>
          <w:rFonts w:cs="Arial"/>
          <w:bCs w:val="0"/>
          <w:noProof/>
        </w:rPr>
        <w:t>3</w:t>
      </w:r>
      <w:r w:rsidRPr="0012430F">
        <w:rPr>
          <w:rFonts w:cs="Arial"/>
          <w:bCs w:val="0"/>
        </w:rPr>
        <w:fldChar w:fldCharType="end"/>
      </w:r>
      <w:bookmarkEnd w:id="150"/>
      <w:r w:rsidR="00D207C3">
        <w:rPr>
          <w:rFonts w:cs="Arial"/>
          <w:bCs w:val="0"/>
        </w:rPr>
        <w:t>.</w:t>
      </w:r>
      <w:r w:rsidR="0001198F" w:rsidRPr="0012430F">
        <w:rPr>
          <w:rFonts w:cs="Arial"/>
          <w:bCs w:val="0"/>
        </w:rPr>
        <w:t xml:space="preserve"> </w:t>
      </w:r>
      <w:r w:rsidR="00177432">
        <w:rPr>
          <w:rFonts w:cs="Arial"/>
          <w:bCs w:val="0"/>
        </w:rPr>
        <w:t xml:space="preserve">Translation </w:t>
      </w:r>
      <w:r w:rsidR="004E1EE9">
        <w:rPr>
          <w:rFonts w:cs="Arial"/>
          <w:bCs w:val="0"/>
        </w:rPr>
        <w:t>BAF</w:t>
      </w:r>
      <w:r w:rsidR="00357C46">
        <w:rPr>
          <w:rFonts w:cs="Arial"/>
          <w:bCs w:val="0"/>
        </w:rPr>
        <w:t xml:space="preserve"> calculation</w:t>
      </w:r>
      <w:r w:rsidR="0001198F" w:rsidRPr="0012430F">
        <w:rPr>
          <w:rFonts w:cs="Arial"/>
          <w:bCs w:val="0"/>
        </w:rPr>
        <w:t>.</w:t>
      </w:r>
      <w:bookmarkEnd w:id="151"/>
    </w:p>
    <w:p w14:paraId="44B510A3" w14:textId="77777777" w:rsidR="009051B8" w:rsidRPr="00FD0767" w:rsidRDefault="009051B8" w:rsidP="0096384F">
      <w:pPr>
        <w:pStyle w:val="BodyText"/>
        <w:ind w:left="360"/>
      </w:pPr>
      <w:r w:rsidRPr="00FD0767">
        <w:t xml:space="preserve">Where: </w:t>
      </w:r>
    </w:p>
    <w:p w14:paraId="714C1806" w14:textId="71F59569" w:rsidR="009051B8" w:rsidRPr="00D207C3" w:rsidRDefault="00531E61" w:rsidP="0096384F">
      <w:pPr>
        <w:pStyle w:val="BodyText"/>
        <w:spacing w:before="0"/>
        <w:ind w:left="720"/>
        <w:rPr>
          <w:bCs/>
        </w:rPr>
      </w:pPr>
      <m:oMath>
        <m:sSub>
          <m:sSubPr>
            <m:ctrlPr>
              <w:rPr>
                <w:rFonts w:ascii="Cambria Math" w:hAnsi="Cambria Math" w:cstheme="minorHAnsi"/>
                <w:bCs/>
                <w:sz w:val="20"/>
                <w:szCs w:val="20"/>
              </w:rPr>
            </m:ctrlPr>
          </m:sSubPr>
          <m:e>
            <m:r>
              <m:rPr>
                <m:sty m:val="p"/>
              </m:rPr>
              <w:rPr>
                <w:rFonts w:ascii="Cambria Math" w:hAnsi="Cambria Math" w:cstheme="minorHAnsi"/>
                <w:sz w:val="20"/>
                <w:szCs w:val="20"/>
              </w:rPr>
              <m:t>BAF</m:t>
            </m:r>
          </m:e>
          <m:sub>
            <m:r>
              <m:rPr>
                <m:sty m:val="p"/>
              </m:rPr>
              <w:rPr>
                <w:rFonts w:ascii="Cambria Math" w:hAnsi="Cambria Math" w:cstheme="minorHAnsi"/>
                <w:sz w:val="20"/>
                <w:szCs w:val="20"/>
              </w:rPr>
              <m:t>iAs</m:t>
            </m:r>
          </m:sub>
        </m:sSub>
      </m:oMath>
      <w:r w:rsidR="009051B8" w:rsidRPr="00D207C3">
        <w:rPr>
          <w:bCs/>
        </w:rPr>
        <w:t>=</w:t>
      </w:r>
      <w:r w:rsidR="008E3700">
        <w:rPr>
          <w:bCs/>
        </w:rPr>
        <w:t xml:space="preserve"> </w:t>
      </w:r>
      <w:r w:rsidR="009051B8" w:rsidRPr="00D207C3">
        <w:rPr>
          <w:bCs/>
        </w:rPr>
        <w:t xml:space="preserve">sample BAF for inorganic </w:t>
      </w:r>
      <w:r w:rsidR="002776AB" w:rsidRPr="00D207C3">
        <w:rPr>
          <w:bCs/>
        </w:rPr>
        <w:t>a</w:t>
      </w:r>
      <w:r w:rsidR="009051B8" w:rsidRPr="00D207C3">
        <w:rPr>
          <w:bCs/>
        </w:rPr>
        <w:t>rsenic in L/kg</w:t>
      </w:r>
    </w:p>
    <w:p w14:paraId="0F42A414" w14:textId="2B442C9E" w:rsidR="009051B8" w:rsidRPr="00D207C3" w:rsidRDefault="00531E61" w:rsidP="0096384F">
      <w:pPr>
        <w:pStyle w:val="BodyText"/>
        <w:spacing w:before="0"/>
        <w:ind w:left="720"/>
        <w:rPr>
          <w:bCs/>
        </w:rPr>
      </w:pPr>
      <m:oMath>
        <m:sSub>
          <m:sSubPr>
            <m:ctrlPr>
              <w:rPr>
                <w:rFonts w:ascii="Cambria Math" w:hAnsi="Cambria Math" w:cstheme="minorHAnsi"/>
                <w:bCs/>
                <w:sz w:val="20"/>
                <w:szCs w:val="20"/>
              </w:rPr>
            </m:ctrlPr>
          </m:sSubPr>
          <m:e>
            <m:d>
              <m:dPr>
                <m:begChr m:val="["/>
                <m:endChr m:val="]"/>
                <m:ctrlPr>
                  <w:rPr>
                    <w:rFonts w:ascii="Cambria Math" w:hAnsi="Cambria Math" w:cstheme="minorHAnsi"/>
                    <w:bCs/>
                    <w:sz w:val="20"/>
                    <w:szCs w:val="20"/>
                  </w:rPr>
                </m:ctrlPr>
              </m:dPr>
              <m:e>
                <m:r>
                  <m:rPr>
                    <m:sty m:val="p"/>
                  </m:rPr>
                  <w:rPr>
                    <w:rFonts w:ascii="Cambria Math" w:hAnsi="Cambria Math" w:cstheme="minorHAnsi"/>
                    <w:sz w:val="20"/>
                    <w:szCs w:val="20"/>
                  </w:rPr>
                  <m:t>iAs</m:t>
                </m:r>
              </m:e>
            </m:d>
          </m:e>
          <m:sub>
            <m:r>
              <m:rPr>
                <m:sty m:val="p"/>
              </m:rPr>
              <w:rPr>
                <w:rFonts w:ascii="Cambria Math" w:hAnsi="Cambria Math" w:cstheme="minorHAnsi"/>
                <w:sz w:val="20"/>
                <w:szCs w:val="20"/>
              </w:rPr>
              <m:t>Fish</m:t>
            </m:r>
          </m:sub>
        </m:sSub>
      </m:oMath>
      <w:r w:rsidR="00C97667" w:rsidRPr="00D207C3">
        <w:rPr>
          <w:bCs/>
        </w:rPr>
        <w:t xml:space="preserve"> </w:t>
      </w:r>
      <w:r w:rsidR="009051B8" w:rsidRPr="00D207C3">
        <w:rPr>
          <w:bCs/>
        </w:rPr>
        <w:t>=</w:t>
      </w:r>
      <w:r w:rsidR="008E3700">
        <w:rPr>
          <w:bCs/>
        </w:rPr>
        <w:t xml:space="preserve"> </w:t>
      </w:r>
      <w:r w:rsidR="009051B8" w:rsidRPr="00D207C3">
        <w:rPr>
          <w:bCs/>
        </w:rPr>
        <w:t xml:space="preserve">concentration of inorganic </w:t>
      </w:r>
      <w:r w:rsidR="002776AB" w:rsidRPr="00D207C3">
        <w:rPr>
          <w:bCs/>
        </w:rPr>
        <w:t xml:space="preserve">arsenic </w:t>
      </w:r>
      <w:r w:rsidR="009051B8" w:rsidRPr="00D207C3">
        <w:rPr>
          <w:bCs/>
        </w:rPr>
        <w:t>in fish in µg/kg</w:t>
      </w:r>
    </w:p>
    <w:p w14:paraId="0A9D5D86" w14:textId="7170778C" w:rsidR="009051B8" w:rsidRPr="00D207C3" w:rsidRDefault="00531E61" w:rsidP="0096384F">
      <w:pPr>
        <w:pStyle w:val="BodyText"/>
        <w:spacing w:before="0"/>
        <w:ind w:left="720"/>
        <w:rPr>
          <w:bCs/>
          <w:sz w:val="20"/>
        </w:rPr>
      </w:pPr>
      <m:oMath>
        <m:sSub>
          <m:sSubPr>
            <m:ctrlPr>
              <w:rPr>
                <w:rFonts w:ascii="Cambria Math" w:hAnsi="Cambria Math" w:cstheme="minorHAnsi"/>
                <w:bCs/>
                <w:sz w:val="20"/>
                <w:szCs w:val="20"/>
              </w:rPr>
            </m:ctrlPr>
          </m:sSubPr>
          <m:e>
            <m:d>
              <m:dPr>
                <m:begChr m:val="["/>
                <m:endChr m:val="]"/>
                <m:ctrlPr>
                  <w:rPr>
                    <w:rFonts w:ascii="Cambria Math" w:hAnsi="Cambria Math" w:cstheme="minorHAnsi"/>
                    <w:bCs/>
                    <w:sz w:val="20"/>
                    <w:szCs w:val="20"/>
                  </w:rPr>
                </m:ctrlPr>
              </m:dPr>
              <m:e>
                <m:r>
                  <m:rPr>
                    <m:sty m:val="p"/>
                  </m:rPr>
                  <w:rPr>
                    <w:rFonts w:ascii="Cambria Math" w:hAnsi="Cambria Math" w:cstheme="minorHAnsi"/>
                    <w:sz w:val="20"/>
                    <w:szCs w:val="20"/>
                  </w:rPr>
                  <m:t>iAs</m:t>
                </m:r>
              </m:e>
            </m:d>
          </m:e>
          <m:sub>
            <m:r>
              <m:rPr>
                <m:sty m:val="p"/>
              </m:rPr>
              <w:rPr>
                <w:rFonts w:ascii="Cambria Math" w:hAnsi="Cambria Math" w:cstheme="minorHAnsi"/>
                <w:sz w:val="20"/>
                <w:szCs w:val="20"/>
              </w:rPr>
              <m:t>Water</m:t>
            </m:r>
          </m:sub>
        </m:sSub>
      </m:oMath>
      <w:r w:rsidR="00C97667" w:rsidRPr="00D207C3">
        <w:rPr>
          <w:bCs/>
        </w:rPr>
        <w:t xml:space="preserve"> </w:t>
      </w:r>
      <w:r w:rsidR="009051B8" w:rsidRPr="00D207C3">
        <w:rPr>
          <w:bCs/>
        </w:rPr>
        <w:t>=</w:t>
      </w:r>
      <w:r w:rsidR="008E3700">
        <w:rPr>
          <w:bCs/>
        </w:rPr>
        <w:t xml:space="preserve"> </w:t>
      </w:r>
      <w:r w:rsidR="009051B8" w:rsidRPr="00D207C3">
        <w:rPr>
          <w:bCs/>
        </w:rPr>
        <w:t xml:space="preserve">concentration of inorganic </w:t>
      </w:r>
      <w:r w:rsidR="002776AB" w:rsidRPr="00D207C3">
        <w:rPr>
          <w:bCs/>
        </w:rPr>
        <w:t xml:space="preserve">arsenic </w:t>
      </w:r>
      <w:r w:rsidR="009051B8" w:rsidRPr="00D207C3">
        <w:rPr>
          <w:bCs/>
        </w:rPr>
        <w:t>in water, in µg/L</w:t>
      </w:r>
    </w:p>
    <w:p w14:paraId="6314B52A" w14:textId="7CDBD483" w:rsidR="00775A8E" w:rsidRDefault="003D5194" w:rsidP="00767739">
      <w:pPr>
        <w:pStyle w:val="Numberedlist"/>
      </w:pPr>
      <w:r>
        <w:t>A</w:t>
      </w:r>
      <w:r w:rsidR="009051B8">
        <w:t xml:space="preserve">ssign each species to a </w:t>
      </w:r>
      <w:r w:rsidR="00D47B73">
        <w:t>TL</w:t>
      </w:r>
      <w:r w:rsidR="009051B8">
        <w:t>.</w:t>
      </w:r>
      <w:r w:rsidR="005F1DA6">
        <w:t xml:space="preserve"> </w:t>
      </w:r>
      <w:r w:rsidR="008E3700">
        <w:t xml:space="preserve">Use </w:t>
      </w:r>
      <w:r w:rsidR="00D47B73">
        <w:t>TL</w:t>
      </w:r>
      <w:r w:rsidR="005E66EF">
        <w:t xml:space="preserve"> assignments from </w:t>
      </w:r>
      <w:r w:rsidR="008E3700">
        <w:fldChar w:fldCharType="begin"/>
      </w:r>
      <w:r w:rsidR="008E3700">
        <w:instrText xml:space="preserve"> REF _Ref136865277 \h </w:instrText>
      </w:r>
      <w:r w:rsidR="008E3700">
        <w:fldChar w:fldCharType="separate"/>
      </w:r>
      <w:r w:rsidR="003C47E1">
        <w:t xml:space="preserve">Table </w:t>
      </w:r>
      <w:r w:rsidR="003C47E1">
        <w:rPr>
          <w:noProof/>
        </w:rPr>
        <w:t>4</w:t>
      </w:r>
      <w:r w:rsidR="008E3700">
        <w:fldChar w:fldCharType="end"/>
      </w:r>
      <w:r w:rsidR="008E3700">
        <w:t xml:space="preserve"> </w:t>
      </w:r>
      <w:r>
        <w:t xml:space="preserve">or </w:t>
      </w:r>
      <w:r w:rsidR="008E3700">
        <w:t>an</w:t>
      </w:r>
      <w:r>
        <w:t>other scientifically defensible method</w:t>
      </w:r>
      <w:r w:rsidR="00EF39B5">
        <w:t xml:space="preserve">, </w:t>
      </w:r>
      <w:r>
        <w:t>such as stable isotopic analysis</w:t>
      </w:r>
      <w:r w:rsidR="00EF39B5">
        <w:t>,</w:t>
      </w:r>
      <w:r>
        <w:t xml:space="preserve"> or </w:t>
      </w:r>
      <w:r w:rsidRPr="005F0360">
        <w:t>consultation with a fish biologist.</w:t>
      </w:r>
      <w:r>
        <w:t xml:space="preserve"> </w:t>
      </w:r>
      <w:r w:rsidR="005F1DA6">
        <w:t xml:space="preserve">For missing </w:t>
      </w:r>
      <w:r w:rsidR="00D47B73">
        <w:t>TL</w:t>
      </w:r>
      <w:r w:rsidR="005F1DA6">
        <w:t xml:space="preserve">s, the default </w:t>
      </w:r>
      <w:r w:rsidR="00171A33">
        <w:t>TL</w:t>
      </w:r>
      <w:r w:rsidR="00CE3437">
        <w:t>-</w:t>
      </w:r>
      <w:r w:rsidR="005F1DA6">
        <w:t>BAF</w:t>
      </w:r>
      <w:r w:rsidR="001756D3">
        <w:t xml:space="preserve">s </w:t>
      </w:r>
      <w:r w:rsidR="00BE3942">
        <w:t>should</w:t>
      </w:r>
      <w:r w:rsidR="005F1DA6">
        <w:t xml:space="preserve"> be used</w:t>
      </w:r>
      <w:r w:rsidR="00493489">
        <w:t>.</w:t>
      </w:r>
      <w:r w:rsidR="009051B8">
        <w:t xml:space="preserve"> If more than one species</w:t>
      </w:r>
      <w:r w:rsidR="00A41025">
        <w:t xml:space="preserve"> exists</w:t>
      </w:r>
      <w:r w:rsidR="009051B8">
        <w:t xml:space="preserve"> at a </w:t>
      </w:r>
      <w:r w:rsidR="00CA09A7">
        <w:t>TL</w:t>
      </w:r>
      <w:r w:rsidR="009051B8">
        <w:t xml:space="preserve">, take the geometric mean of the BAFs of that </w:t>
      </w:r>
      <w:r w:rsidR="00CA09A7">
        <w:t>TL</w:t>
      </w:r>
      <w:r w:rsidR="009051B8">
        <w:t xml:space="preserve">. For </w:t>
      </w:r>
      <w:r w:rsidR="00B759E0">
        <w:t>example, if</w:t>
      </w:r>
      <w:r w:rsidR="00B43027">
        <w:t xml:space="preserve"> </w:t>
      </w:r>
      <w:r w:rsidR="008F4ECF">
        <w:t xml:space="preserve">there are </w:t>
      </w:r>
      <w:r w:rsidR="009051B8">
        <w:t>sample</w:t>
      </w:r>
      <w:r w:rsidR="00B43027">
        <w:t>s</w:t>
      </w:r>
      <w:r w:rsidR="009051B8">
        <w:t xml:space="preserve"> of Longnose Sucker (TL2), Rainbow Trout (TL3), Lake Whitefish (TL3), Cutthroat Trout (TL3)</w:t>
      </w:r>
      <w:r w:rsidR="008F4ECF">
        <w:t>,</w:t>
      </w:r>
      <w:r w:rsidR="009051B8">
        <w:t xml:space="preserve"> and Sauger (TL4), take the geometric mean of the three </w:t>
      </w:r>
      <w:r w:rsidR="008F4ECF">
        <w:t>TL</w:t>
      </w:r>
      <w:r w:rsidR="009051B8">
        <w:t>3 BAFs before proceeding.</w:t>
      </w:r>
      <w:r w:rsidR="00B759E0">
        <w:t xml:space="preserve"> </w:t>
      </w:r>
      <w:r w:rsidR="00CE3437">
        <w:t>F</w:t>
      </w:r>
      <w:r w:rsidR="00416D7C">
        <w:t xml:space="preserve">ive fish from </w:t>
      </w:r>
      <w:r w:rsidR="00006778">
        <w:t xml:space="preserve">a single species per </w:t>
      </w:r>
      <w:r w:rsidR="00CA09A7">
        <w:t>TL</w:t>
      </w:r>
      <w:r w:rsidR="00006778">
        <w:t xml:space="preserve"> is sufficient.</w:t>
      </w:r>
    </w:p>
    <w:p w14:paraId="56F9B23D" w14:textId="45F7296A" w:rsidR="00EC5708" w:rsidRPr="00B43486" w:rsidRDefault="00EC5708" w:rsidP="00EC5708">
      <w:pPr>
        <w:pStyle w:val="Numberedlist"/>
      </w:pPr>
      <w:r>
        <w:t xml:space="preserve">Use </w:t>
      </w:r>
      <w:r>
        <w:fldChar w:fldCharType="begin"/>
      </w:r>
      <w:r>
        <w:instrText xml:space="preserve"> REF _Ref136866236 \h </w:instrText>
      </w:r>
      <w:r>
        <w:fldChar w:fldCharType="separate"/>
      </w:r>
      <w:r w:rsidR="003C47E1" w:rsidRPr="0012430F" w:rsidDel="00A329F2">
        <w:t xml:space="preserve">Equation </w:t>
      </w:r>
      <w:r w:rsidR="003C47E1">
        <w:rPr>
          <w:noProof/>
        </w:rPr>
        <w:t>4</w:t>
      </w:r>
      <w:r>
        <w:fldChar w:fldCharType="end"/>
      </w:r>
      <w:r>
        <w:t xml:space="preserve"> to calculate the site-specific TL-BAF. If a </w:t>
      </w:r>
      <w:r w:rsidR="00BD3019">
        <w:t>TL</w:t>
      </w:r>
      <w:r>
        <w:t xml:space="preserve"> was missing during sampling plan development, after confirmation by DEQ, use the default </w:t>
      </w:r>
      <w:r w:rsidR="00BD3019">
        <w:t>TL-</w:t>
      </w:r>
      <w:r>
        <w:t xml:space="preserve">BAF from </w:t>
      </w:r>
      <w:r>
        <w:fldChar w:fldCharType="begin"/>
      </w:r>
      <w:r>
        <w:instrText xml:space="preserve"> REF _Ref136865277 \h </w:instrText>
      </w:r>
      <w:r>
        <w:fldChar w:fldCharType="separate"/>
      </w:r>
      <w:r w:rsidR="003C47E1">
        <w:t xml:space="preserve">Table </w:t>
      </w:r>
      <w:r w:rsidR="003C47E1">
        <w:rPr>
          <w:noProof/>
        </w:rPr>
        <w:t>4</w:t>
      </w:r>
      <w:r>
        <w:fldChar w:fldCharType="end"/>
      </w:r>
      <w:r>
        <w:t>.</w:t>
      </w:r>
    </w:p>
    <w:p w14:paraId="4437AA2C" w14:textId="77777777" w:rsidR="00EC5708" w:rsidRPr="003F36ED" w:rsidRDefault="00EC5708" w:rsidP="00EC5708">
      <w:pPr>
        <w:keepNext/>
        <w:spacing w:before="160" w:after="0"/>
        <w:jc w:val="center"/>
        <w:textAlignment w:val="baseline"/>
        <w:rPr>
          <w:rFonts w:asciiTheme="minorHAnsi" w:hAnsiTheme="minorHAnsi" w:cstheme="minorHAnsi"/>
          <w:b/>
          <w:bCs/>
          <w:sz w:val="28"/>
          <w:szCs w:val="28"/>
        </w:rPr>
      </w:pPr>
      <m:oMathPara>
        <m:oMath>
          <m:r>
            <m:rPr>
              <m:sty m:val="bi"/>
            </m:rPr>
            <w:rPr>
              <w:rFonts w:ascii="Cambria Math" w:eastAsia="Times New Roman" w:hAnsi="Cambria Math" w:cstheme="minorHAnsi"/>
            </w:rPr>
            <m:t>TL BAF=[</m:t>
          </m:r>
          <m:d>
            <m:dPr>
              <m:ctrlPr>
                <w:rPr>
                  <w:rFonts w:ascii="Cambria Math" w:eastAsia="Times New Roman" w:hAnsi="Cambria Math" w:cstheme="minorHAnsi"/>
                  <w:b/>
                  <w:bCs/>
                  <w:i/>
                </w:rPr>
              </m:ctrlPr>
            </m:dPr>
            <m:e>
              <m:r>
                <m:rPr>
                  <m:sty m:val="bi"/>
                </m:rPr>
                <w:rPr>
                  <w:rFonts w:ascii="Cambria Math" w:eastAsia="Times New Roman" w:hAnsi="Cambria Math" w:cstheme="minorHAnsi"/>
                </w:rPr>
                <m:t>BA</m:t>
              </m:r>
              <m:sSub>
                <m:sSubPr>
                  <m:ctrlPr>
                    <w:rPr>
                      <w:rFonts w:ascii="Cambria Math" w:eastAsia="Times New Roman" w:hAnsi="Cambria Math" w:cstheme="minorHAnsi"/>
                      <w:b/>
                      <w:bCs/>
                      <w:i/>
                    </w:rPr>
                  </m:ctrlPr>
                </m:sSubPr>
                <m:e>
                  <m:r>
                    <m:rPr>
                      <m:sty m:val="bi"/>
                    </m:rPr>
                    <w:rPr>
                      <w:rFonts w:ascii="Cambria Math" w:eastAsia="Times New Roman" w:hAnsi="Cambria Math" w:cstheme="minorHAnsi"/>
                    </w:rPr>
                    <m:t>F</m:t>
                  </m:r>
                </m:e>
                <m:sub>
                  <m:r>
                    <m:rPr>
                      <m:sty m:val="bi"/>
                    </m:rPr>
                    <w:rPr>
                      <w:rFonts w:ascii="Cambria Math" w:eastAsia="Times New Roman" w:hAnsi="Cambria Math" w:cstheme="minorHAnsi"/>
                    </w:rPr>
                    <m:t>TL</m:t>
                  </m:r>
                  <m:r>
                    <m:rPr>
                      <m:sty m:val="bi"/>
                    </m:rPr>
                    <w:rPr>
                      <w:rFonts w:ascii="Cambria Math" w:eastAsia="Times New Roman" w:hAnsi="Cambria Math" w:cstheme="minorHAnsi"/>
                    </w:rPr>
                    <m:t xml:space="preserve">2 </m:t>
                  </m:r>
                </m:sub>
              </m:sSub>
            </m:e>
          </m:d>
          <m:d>
            <m:dPr>
              <m:ctrlPr>
                <w:rPr>
                  <w:rFonts w:ascii="Cambria Math" w:eastAsia="Times New Roman" w:hAnsi="Cambria Math" w:cstheme="minorHAnsi"/>
                  <w:b/>
                  <w:bCs/>
                  <w:i/>
                </w:rPr>
              </m:ctrlPr>
            </m:dPr>
            <m:e>
              <m:r>
                <m:rPr>
                  <m:sty m:val="bi"/>
                </m:rPr>
                <w:rPr>
                  <w:rFonts w:ascii="Cambria Math" w:eastAsia="Times New Roman" w:hAnsi="Cambria Math" w:cstheme="minorHAnsi"/>
                </w:rPr>
                <m:t>0.36</m:t>
              </m:r>
            </m:e>
          </m:d>
          <m:r>
            <m:rPr>
              <m:sty m:val="bi"/>
            </m:rPr>
            <w:rPr>
              <w:rFonts w:ascii="Cambria Math" w:eastAsia="Times New Roman" w:hAnsi="Cambria Math" w:cstheme="minorHAnsi"/>
            </w:rPr>
            <m:t>+</m:t>
          </m:r>
          <m:d>
            <m:dPr>
              <m:ctrlPr>
                <w:rPr>
                  <w:rFonts w:ascii="Cambria Math" w:eastAsia="Times New Roman" w:hAnsi="Cambria Math" w:cstheme="minorHAnsi"/>
                  <w:b/>
                  <w:bCs/>
                  <w:i/>
                </w:rPr>
              </m:ctrlPr>
            </m:dPr>
            <m:e>
              <m:r>
                <m:rPr>
                  <m:sty m:val="bi"/>
                </m:rPr>
                <w:rPr>
                  <w:rFonts w:ascii="Cambria Math" w:eastAsia="Times New Roman" w:hAnsi="Cambria Math" w:cstheme="minorHAnsi"/>
                </w:rPr>
                <m:t>BA</m:t>
              </m:r>
              <m:sSub>
                <m:sSubPr>
                  <m:ctrlPr>
                    <w:rPr>
                      <w:rFonts w:ascii="Cambria Math" w:eastAsia="Times New Roman" w:hAnsi="Cambria Math" w:cstheme="minorHAnsi"/>
                      <w:b/>
                      <w:bCs/>
                      <w:i/>
                    </w:rPr>
                  </m:ctrlPr>
                </m:sSubPr>
                <m:e>
                  <m:r>
                    <m:rPr>
                      <m:sty m:val="bi"/>
                    </m:rPr>
                    <w:rPr>
                      <w:rFonts w:ascii="Cambria Math" w:eastAsia="Times New Roman" w:hAnsi="Cambria Math" w:cstheme="minorHAnsi"/>
                    </w:rPr>
                    <m:t>F</m:t>
                  </m:r>
                </m:e>
                <m:sub>
                  <m:r>
                    <m:rPr>
                      <m:sty m:val="bi"/>
                    </m:rPr>
                    <w:rPr>
                      <w:rFonts w:ascii="Cambria Math" w:eastAsia="Times New Roman" w:hAnsi="Cambria Math" w:cstheme="minorHAnsi"/>
                    </w:rPr>
                    <m:t>TL</m:t>
                  </m:r>
                  <m:r>
                    <m:rPr>
                      <m:sty m:val="bi"/>
                    </m:rPr>
                    <w:rPr>
                      <w:rFonts w:ascii="Cambria Math" w:eastAsia="Times New Roman" w:hAnsi="Cambria Math" w:cstheme="minorHAnsi"/>
                    </w:rPr>
                    <m:t>3</m:t>
                  </m:r>
                </m:sub>
              </m:sSub>
            </m:e>
          </m:d>
          <m:d>
            <m:dPr>
              <m:ctrlPr>
                <w:rPr>
                  <w:rFonts w:ascii="Cambria Math" w:eastAsia="Times New Roman" w:hAnsi="Cambria Math" w:cstheme="minorHAnsi"/>
                  <w:b/>
                  <w:bCs/>
                  <w:i/>
                </w:rPr>
              </m:ctrlPr>
            </m:dPr>
            <m:e>
              <m:r>
                <m:rPr>
                  <m:sty m:val="bi"/>
                </m:rPr>
                <w:rPr>
                  <w:rFonts w:ascii="Cambria Math" w:eastAsia="Times New Roman" w:hAnsi="Cambria Math" w:cstheme="minorHAnsi"/>
                </w:rPr>
                <m:t>0.40</m:t>
              </m:r>
            </m:e>
          </m:d>
          <m:r>
            <m:rPr>
              <m:sty m:val="bi"/>
            </m:rPr>
            <w:rPr>
              <w:rFonts w:ascii="Cambria Math" w:eastAsia="Times New Roman" w:hAnsi="Cambria Math" w:cstheme="minorHAnsi"/>
            </w:rPr>
            <m:t>+</m:t>
          </m:r>
          <m:d>
            <m:dPr>
              <m:ctrlPr>
                <w:rPr>
                  <w:rFonts w:ascii="Cambria Math" w:eastAsia="Times New Roman" w:hAnsi="Cambria Math" w:cstheme="minorHAnsi"/>
                  <w:b/>
                  <w:bCs/>
                  <w:i/>
                </w:rPr>
              </m:ctrlPr>
            </m:dPr>
            <m:e>
              <m:r>
                <m:rPr>
                  <m:sty m:val="bi"/>
                </m:rPr>
                <w:rPr>
                  <w:rFonts w:ascii="Cambria Math" w:eastAsia="Times New Roman" w:hAnsi="Cambria Math" w:cstheme="minorHAnsi"/>
                </w:rPr>
                <m:t>BA</m:t>
              </m:r>
              <m:sSub>
                <m:sSubPr>
                  <m:ctrlPr>
                    <w:rPr>
                      <w:rFonts w:ascii="Cambria Math" w:eastAsia="Times New Roman" w:hAnsi="Cambria Math" w:cstheme="minorHAnsi"/>
                      <w:b/>
                      <w:bCs/>
                      <w:i/>
                    </w:rPr>
                  </m:ctrlPr>
                </m:sSubPr>
                <m:e>
                  <m:r>
                    <m:rPr>
                      <m:sty m:val="bi"/>
                    </m:rPr>
                    <w:rPr>
                      <w:rFonts w:ascii="Cambria Math" w:eastAsia="Times New Roman" w:hAnsi="Cambria Math" w:cstheme="minorHAnsi"/>
                    </w:rPr>
                    <m:t>F</m:t>
                  </m:r>
                </m:e>
                <m:sub>
                  <m:r>
                    <m:rPr>
                      <m:sty m:val="bi"/>
                    </m:rPr>
                    <w:rPr>
                      <w:rFonts w:ascii="Cambria Math" w:eastAsia="Times New Roman" w:hAnsi="Cambria Math" w:cstheme="minorHAnsi"/>
                    </w:rPr>
                    <m:t>TL</m:t>
                  </m:r>
                  <m:r>
                    <m:rPr>
                      <m:sty m:val="bi"/>
                    </m:rPr>
                    <w:rPr>
                      <w:rFonts w:ascii="Cambria Math" w:eastAsia="Times New Roman" w:hAnsi="Cambria Math" w:cstheme="minorHAnsi"/>
                    </w:rPr>
                    <m:t>4</m:t>
                  </m:r>
                </m:sub>
              </m:sSub>
            </m:e>
          </m:d>
          <m:d>
            <m:dPr>
              <m:ctrlPr>
                <w:rPr>
                  <w:rFonts w:ascii="Cambria Math" w:eastAsia="Times New Roman" w:hAnsi="Cambria Math" w:cstheme="minorHAnsi"/>
                  <w:b/>
                  <w:bCs/>
                  <w:i/>
                </w:rPr>
              </m:ctrlPr>
            </m:dPr>
            <m:e>
              <m:r>
                <m:rPr>
                  <m:sty m:val="bi"/>
                </m:rPr>
                <w:rPr>
                  <w:rFonts w:ascii="Cambria Math" w:eastAsia="Times New Roman" w:hAnsi="Cambria Math" w:cstheme="minorHAnsi"/>
                </w:rPr>
                <m:t>0.24</m:t>
              </m:r>
            </m:e>
          </m:d>
          <m:r>
            <m:rPr>
              <m:sty m:val="bi"/>
            </m:rPr>
            <w:rPr>
              <w:rFonts w:ascii="Cambria Math" w:eastAsia="Times New Roman" w:hAnsi="Cambria Math" w:cstheme="minorHAnsi"/>
            </w:rPr>
            <m:t>]</m:t>
          </m:r>
        </m:oMath>
      </m:oMathPara>
    </w:p>
    <w:p w14:paraId="268835EC" w14:textId="77777777" w:rsidR="00EC5708" w:rsidRDefault="00EC5708" w:rsidP="00EC5708">
      <w:pPr>
        <w:pStyle w:val="Caption"/>
        <w:jc w:val="center"/>
      </w:pPr>
    </w:p>
    <w:p w14:paraId="528973B4" w14:textId="0A1FEC73" w:rsidR="00EC5708" w:rsidRPr="0012430F" w:rsidRDefault="00EC5708" w:rsidP="00D42DE2">
      <w:pPr>
        <w:pStyle w:val="Caption"/>
        <w:jc w:val="center"/>
      </w:pPr>
      <w:bookmarkStart w:id="152" w:name="_Ref136866236"/>
      <w:bookmarkStart w:id="153" w:name="_Toc137634904"/>
      <w:r w:rsidRPr="0012430F" w:rsidDel="00A329F2">
        <w:t xml:space="preserve">Equation </w:t>
      </w:r>
      <w:r w:rsidRPr="0012430F" w:rsidDel="00A329F2">
        <w:fldChar w:fldCharType="begin"/>
      </w:r>
      <w:r w:rsidRPr="0012430F">
        <w:instrText xml:space="preserve"> SEQ Equation \* ARABIC </w:instrText>
      </w:r>
      <w:r w:rsidRPr="0012430F" w:rsidDel="00A329F2">
        <w:fldChar w:fldCharType="separate"/>
      </w:r>
      <w:r w:rsidR="003C47E1">
        <w:rPr>
          <w:noProof/>
        </w:rPr>
        <w:t>4</w:t>
      </w:r>
      <w:r w:rsidRPr="0012430F" w:rsidDel="00A329F2">
        <w:fldChar w:fldCharType="end"/>
      </w:r>
      <w:bookmarkEnd w:id="152"/>
      <w:r>
        <w:t>.</w:t>
      </w:r>
      <w:r w:rsidRPr="0012430F">
        <w:t xml:space="preserve"> </w:t>
      </w:r>
      <w:r w:rsidR="00740785">
        <w:t xml:space="preserve">Translation </w:t>
      </w:r>
      <w:r w:rsidR="00BD3019">
        <w:t>TL</w:t>
      </w:r>
      <w:r w:rsidRPr="0012430F" w:rsidDel="00A329F2">
        <w:t>-</w:t>
      </w:r>
      <w:r w:rsidR="00BD3019">
        <w:t>BAF</w:t>
      </w:r>
      <w:r w:rsidR="000E4D02">
        <w:t xml:space="preserve"> calculation</w:t>
      </w:r>
      <w:r w:rsidRPr="0012430F" w:rsidDel="00A329F2">
        <w:t>.</w:t>
      </w:r>
      <w:bookmarkEnd w:id="153"/>
    </w:p>
    <w:p w14:paraId="7E28997A" w14:textId="77777777" w:rsidR="00EC5708" w:rsidRPr="006838EE" w:rsidRDefault="00EC5708" w:rsidP="00EC5708">
      <w:pPr>
        <w:pStyle w:val="BodyText"/>
        <w:ind w:left="360"/>
      </w:pPr>
      <w:r w:rsidRPr="006838EE">
        <w:t xml:space="preserve">Where: </w:t>
      </w:r>
    </w:p>
    <w:p w14:paraId="7694DC65" w14:textId="73BFFCD4" w:rsidR="00EC5708" w:rsidRPr="006138F2" w:rsidRDefault="00EC5708" w:rsidP="00EC5708">
      <w:pPr>
        <w:spacing w:after="0"/>
        <w:ind w:left="720"/>
        <w:textAlignment w:val="baseline"/>
        <w:rPr>
          <w:rFonts w:asciiTheme="minorHAnsi" w:eastAsia="Times New Roman" w:hAnsiTheme="minorHAnsi" w:cstheme="minorHAnsi"/>
        </w:rPr>
      </w:pPr>
      <w:r w:rsidRPr="006138F2">
        <w:rPr>
          <w:rFonts w:asciiTheme="minorHAnsi" w:eastAsia="Times New Roman" w:hAnsiTheme="minorHAnsi" w:cstheme="minorHAnsi"/>
        </w:rPr>
        <w:t xml:space="preserve">TL-BAF = trophic level weighted BAF in L/kg </w:t>
      </w:r>
    </w:p>
    <w:p w14:paraId="47D8114B" w14:textId="48F0B5FC" w:rsidR="00EC5708" w:rsidRDefault="00EC5708" w:rsidP="00EC5708">
      <w:pPr>
        <w:spacing w:after="0"/>
        <w:ind w:left="720"/>
        <w:textAlignment w:val="baseline"/>
        <w:rPr>
          <w:rFonts w:asciiTheme="minorHAnsi" w:eastAsia="Times New Roman" w:hAnsiTheme="minorHAnsi" w:cstheme="minorHAnsi"/>
        </w:rPr>
      </w:pPr>
      <w:proofErr w:type="spellStart"/>
      <w:r w:rsidRPr="006138F2">
        <w:rPr>
          <w:rFonts w:asciiTheme="minorHAnsi" w:eastAsia="Times New Roman" w:hAnsiTheme="minorHAnsi" w:cstheme="minorHAnsi"/>
        </w:rPr>
        <w:t>BAF</w:t>
      </w:r>
      <w:r w:rsidRPr="006138F2">
        <w:rPr>
          <w:rFonts w:asciiTheme="minorHAnsi" w:eastAsia="Times New Roman" w:hAnsiTheme="minorHAnsi" w:cstheme="minorHAnsi"/>
          <w:vertAlign w:val="subscript"/>
        </w:rPr>
        <w:t>Tli</w:t>
      </w:r>
      <w:proofErr w:type="spellEnd"/>
      <w:r w:rsidRPr="006838EE">
        <w:rPr>
          <w:rFonts w:asciiTheme="minorHAnsi" w:eastAsia="Times New Roman" w:hAnsiTheme="minorHAnsi" w:cstheme="minorHAnsi"/>
        </w:rPr>
        <w:t xml:space="preserve"> </w:t>
      </w:r>
      <w:r>
        <w:rPr>
          <w:rFonts w:asciiTheme="minorHAnsi" w:eastAsia="Times New Roman" w:hAnsiTheme="minorHAnsi" w:cstheme="minorHAnsi"/>
        </w:rPr>
        <w:t xml:space="preserve">= </w:t>
      </w:r>
      <w:r w:rsidRPr="006838EE">
        <w:rPr>
          <w:rFonts w:asciiTheme="minorHAnsi" w:eastAsia="Times New Roman" w:hAnsiTheme="minorHAnsi" w:cstheme="minorHAnsi"/>
        </w:rPr>
        <w:t>geometric mean of BAFs calculated for all samples for species assigned to Tl</w:t>
      </w:r>
      <w:r w:rsidRPr="00D82C12">
        <w:rPr>
          <w:rFonts w:asciiTheme="minorHAnsi" w:eastAsia="Times New Roman" w:hAnsiTheme="minorHAnsi" w:cstheme="minorHAnsi"/>
          <w:vertAlign w:val="subscript"/>
        </w:rPr>
        <w:t>i</w:t>
      </w:r>
      <w:r>
        <w:rPr>
          <w:rFonts w:asciiTheme="minorHAnsi" w:eastAsia="Times New Roman" w:hAnsiTheme="minorHAnsi" w:cstheme="minorHAnsi"/>
          <w:vertAlign w:val="subscript"/>
        </w:rPr>
        <w:t xml:space="preserve"> </w:t>
      </w:r>
      <w:r w:rsidRPr="00C53D48">
        <w:rPr>
          <w:rFonts w:asciiTheme="minorHAnsi" w:eastAsia="Times New Roman" w:hAnsiTheme="minorHAnsi" w:cstheme="minorHAnsi"/>
        </w:rPr>
        <w:t>in L/kg</w:t>
      </w:r>
      <w:r w:rsidRPr="006838EE">
        <w:rPr>
          <w:rFonts w:asciiTheme="minorHAnsi" w:eastAsia="Times New Roman" w:hAnsiTheme="minorHAnsi" w:cstheme="minorHAnsi"/>
        </w:rPr>
        <w:t>; and the proportion of national fish consumption rate for Tl</w:t>
      </w:r>
      <w:r w:rsidRPr="00723E98">
        <w:rPr>
          <w:rFonts w:asciiTheme="minorHAnsi" w:eastAsia="Times New Roman" w:hAnsiTheme="minorHAnsi" w:cstheme="minorHAnsi"/>
          <w:vertAlign w:val="subscript"/>
        </w:rPr>
        <w:t>i</w:t>
      </w:r>
      <w:r w:rsidRPr="006838EE">
        <w:rPr>
          <w:rFonts w:asciiTheme="minorHAnsi" w:eastAsia="Times New Roman" w:hAnsiTheme="minorHAnsi" w:cstheme="minorHAnsi"/>
        </w:rPr>
        <w:t xml:space="preserve"> fishes</w:t>
      </w:r>
      <w:r>
        <w:rPr>
          <w:rFonts w:asciiTheme="minorHAnsi" w:eastAsia="Times New Roman" w:hAnsiTheme="minorHAnsi" w:cstheme="minorHAnsi"/>
        </w:rPr>
        <w:t xml:space="preserve"> (</w:t>
      </w:r>
      <w:r>
        <w:rPr>
          <w:rFonts w:asciiTheme="minorHAnsi" w:eastAsia="Times New Roman" w:hAnsiTheme="minorHAnsi" w:cstheme="minorHAnsi"/>
        </w:rPr>
        <w:fldChar w:fldCharType="begin"/>
      </w:r>
      <w:r>
        <w:rPr>
          <w:rFonts w:asciiTheme="minorHAnsi" w:eastAsia="Times New Roman" w:hAnsiTheme="minorHAnsi" w:cstheme="minorHAnsi"/>
        </w:rPr>
        <w:instrText xml:space="preserve"> REF _Ref136866842 \h </w:instrText>
      </w:r>
      <w:r>
        <w:rPr>
          <w:rFonts w:asciiTheme="minorHAnsi" w:eastAsia="Times New Roman" w:hAnsiTheme="minorHAnsi" w:cstheme="minorHAnsi"/>
        </w:rPr>
      </w:r>
      <w:r>
        <w:rPr>
          <w:rFonts w:asciiTheme="minorHAnsi" w:eastAsia="Times New Roman" w:hAnsiTheme="minorHAnsi" w:cstheme="minorHAnsi"/>
        </w:rPr>
        <w:fldChar w:fldCharType="separate"/>
      </w:r>
      <w:r w:rsidR="003C47E1">
        <w:t xml:space="preserve">Table </w:t>
      </w:r>
      <w:r w:rsidR="003C47E1">
        <w:rPr>
          <w:noProof/>
        </w:rPr>
        <w:t>3</w:t>
      </w:r>
      <w:r>
        <w:rPr>
          <w:rFonts w:asciiTheme="minorHAnsi" w:eastAsia="Times New Roman" w:hAnsiTheme="minorHAnsi" w:cstheme="minorHAnsi"/>
        </w:rPr>
        <w:fldChar w:fldCharType="end"/>
      </w:r>
      <w:r>
        <w:rPr>
          <w:rFonts w:asciiTheme="minorHAnsi" w:eastAsia="Times New Roman" w:hAnsiTheme="minorHAnsi" w:cstheme="minorHAnsi"/>
        </w:rPr>
        <w:t xml:space="preserve">) </w:t>
      </w:r>
    </w:p>
    <w:p w14:paraId="024EF262" w14:textId="589C8100" w:rsidR="00775A8E" w:rsidRDefault="00775A8E" w:rsidP="001048B4">
      <w:pPr>
        <w:pStyle w:val="Tablecaption"/>
        <w:keepLines w:val="0"/>
      </w:pPr>
      <w:bookmarkStart w:id="154" w:name="_Ref136865277"/>
      <w:bookmarkStart w:id="155" w:name="_Toc137045569"/>
      <w:bookmarkStart w:id="156" w:name="_Toc137634898"/>
      <w:r>
        <w:lastRenderedPageBreak/>
        <w:t xml:space="preserve">Table </w:t>
      </w:r>
      <w:r>
        <w:fldChar w:fldCharType="begin"/>
      </w:r>
      <w:r>
        <w:instrText>SEQ Table \* ARABIC</w:instrText>
      </w:r>
      <w:r>
        <w:fldChar w:fldCharType="separate"/>
      </w:r>
      <w:r w:rsidR="003C47E1">
        <w:rPr>
          <w:noProof/>
        </w:rPr>
        <w:t>4</w:t>
      </w:r>
      <w:r>
        <w:fldChar w:fldCharType="end"/>
      </w:r>
      <w:bookmarkEnd w:id="154"/>
      <w:r w:rsidR="00900AF0">
        <w:t xml:space="preserve">. </w:t>
      </w:r>
      <w:r w:rsidRPr="00CD7749">
        <w:t>T</w:t>
      </w:r>
      <w:r w:rsidR="00FC556B">
        <w:t>L</w:t>
      </w:r>
      <w:r w:rsidRPr="00CD7749">
        <w:t xml:space="preserve"> assignments for calculat</w:t>
      </w:r>
      <w:r w:rsidR="00CE3437">
        <w:t>ing TL-</w:t>
      </w:r>
      <w:proofErr w:type="spellStart"/>
      <w:r w:rsidR="00CE3437">
        <w:t>BAF</w:t>
      </w:r>
      <w:r w:rsidRPr="00CD7749">
        <w:t>.</w:t>
      </w:r>
      <w:r w:rsidR="00D86E61">
        <w:rPr>
          <w:rStyle w:val="FootnoteReference"/>
        </w:rPr>
        <w:t>a</w:t>
      </w:r>
      <w:bookmarkEnd w:id="155"/>
      <w:bookmarkEnd w:id="156"/>
      <w:proofErr w:type="spellEnd"/>
    </w:p>
    <w:tbl>
      <w:tblPr>
        <w:tblW w:w="9720" w:type="dxa"/>
        <w:tblBorders>
          <w:top w:val="outset" w:sz="6" w:space="0" w:color="auto"/>
          <w:left w:val="outset" w:sz="6" w:space="0" w:color="auto"/>
          <w:bottom w:val="outset" w:sz="6" w:space="0" w:color="auto"/>
          <w:right w:val="outset" w:sz="6" w:space="0" w:color="auto"/>
        </w:tblBorders>
        <w:tblCellMar>
          <w:top w:w="14" w:type="dxa"/>
          <w:left w:w="29" w:type="dxa"/>
          <w:bottom w:w="14" w:type="dxa"/>
          <w:right w:w="29" w:type="dxa"/>
        </w:tblCellMar>
        <w:tblLook w:val="04A0" w:firstRow="1" w:lastRow="0" w:firstColumn="1" w:lastColumn="0" w:noHBand="0" w:noVBand="1"/>
      </w:tblPr>
      <w:tblGrid>
        <w:gridCol w:w="825"/>
        <w:gridCol w:w="4935"/>
        <w:gridCol w:w="1770"/>
        <w:gridCol w:w="2190"/>
      </w:tblGrid>
      <w:tr w:rsidR="00C41BCB" w:rsidRPr="00A165B9" w:rsidDel="003103E1" w14:paraId="485EB4EB" w14:textId="6BEDD35F" w:rsidTr="00B30D2B">
        <w:trPr>
          <w:trHeight w:val="678"/>
        </w:trPr>
        <w:tc>
          <w:tcPr>
            <w:tcW w:w="825" w:type="dxa"/>
            <w:tcBorders>
              <w:top w:val="single" w:sz="4" w:space="0" w:color="000000"/>
              <w:left w:val="nil"/>
              <w:bottom w:val="single" w:sz="4" w:space="0" w:color="000000"/>
              <w:right w:val="nil"/>
            </w:tcBorders>
            <w:shd w:val="clear" w:color="auto" w:fill="auto"/>
            <w:vAlign w:val="center"/>
            <w:hideMark/>
          </w:tcPr>
          <w:p w14:paraId="29B558C5" w14:textId="07C73C41" w:rsidR="00D74F71" w:rsidRPr="00B30D2B" w:rsidDel="003103E1" w:rsidRDefault="00D74F71" w:rsidP="00A165B9">
            <w:pPr>
              <w:pStyle w:val="Tableheaderrow9"/>
              <w:rPr>
                <w:rStyle w:val="SubtleEmphasis"/>
                <w:i w:val="0"/>
                <w:iCs w:val="0"/>
                <w:color w:val="auto"/>
              </w:rPr>
            </w:pPr>
            <w:r w:rsidRPr="00B30D2B" w:rsidDel="003103E1">
              <w:rPr>
                <w:rStyle w:val="SubtleEmphasis"/>
                <w:i w:val="0"/>
                <w:iCs w:val="0"/>
                <w:color w:val="auto"/>
              </w:rPr>
              <w:t>Trophic Level</w:t>
            </w:r>
          </w:p>
        </w:tc>
        <w:tc>
          <w:tcPr>
            <w:tcW w:w="4935" w:type="dxa"/>
            <w:tcBorders>
              <w:top w:val="single" w:sz="4" w:space="0" w:color="000000"/>
              <w:left w:val="nil"/>
              <w:bottom w:val="single" w:sz="4" w:space="0" w:color="000000"/>
              <w:right w:val="nil"/>
            </w:tcBorders>
            <w:shd w:val="clear" w:color="auto" w:fill="auto"/>
            <w:vAlign w:val="center"/>
            <w:hideMark/>
          </w:tcPr>
          <w:p w14:paraId="2D1B35C4" w14:textId="015F3154" w:rsidR="00D74F71" w:rsidRPr="00B30D2B" w:rsidDel="003103E1" w:rsidRDefault="00D74F71" w:rsidP="00A165B9">
            <w:pPr>
              <w:pStyle w:val="Tableheaderrow9"/>
              <w:rPr>
                <w:rStyle w:val="SubtleEmphasis"/>
                <w:i w:val="0"/>
                <w:iCs w:val="0"/>
                <w:color w:val="auto"/>
              </w:rPr>
            </w:pPr>
            <w:r w:rsidRPr="00B30D2B" w:rsidDel="003103E1">
              <w:rPr>
                <w:rStyle w:val="SubtleEmphasis"/>
                <w:i w:val="0"/>
                <w:iCs w:val="0"/>
                <w:color w:val="auto"/>
              </w:rPr>
              <w:t>Species</w:t>
            </w:r>
          </w:p>
        </w:tc>
        <w:tc>
          <w:tcPr>
            <w:tcW w:w="1770" w:type="dxa"/>
            <w:tcBorders>
              <w:top w:val="single" w:sz="4" w:space="0" w:color="000000"/>
              <w:left w:val="nil"/>
              <w:bottom w:val="single" w:sz="4" w:space="0" w:color="000000"/>
              <w:right w:val="nil"/>
            </w:tcBorders>
            <w:shd w:val="clear" w:color="auto" w:fill="auto"/>
            <w:vAlign w:val="center"/>
            <w:hideMark/>
          </w:tcPr>
          <w:p w14:paraId="07EA7387" w14:textId="3BF42155" w:rsidR="00D74F71" w:rsidRPr="00B30D2B" w:rsidDel="003103E1" w:rsidRDefault="00D74F71" w:rsidP="00A165B9">
            <w:pPr>
              <w:pStyle w:val="Tableheaderrow9"/>
              <w:rPr>
                <w:rStyle w:val="SubtleEmphasis"/>
                <w:i w:val="0"/>
                <w:iCs w:val="0"/>
                <w:color w:val="auto"/>
              </w:rPr>
            </w:pPr>
            <w:r w:rsidRPr="00B30D2B" w:rsidDel="003103E1">
              <w:rPr>
                <w:rStyle w:val="SubtleEmphasis"/>
                <w:i w:val="0"/>
                <w:iCs w:val="0"/>
                <w:color w:val="auto"/>
              </w:rPr>
              <w:t>Rationale</w:t>
            </w:r>
          </w:p>
        </w:tc>
        <w:tc>
          <w:tcPr>
            <w:tcW w:w="2190" w:type="dxa"/>
            <w:tcBorders>
              <w:top w:val="single" w:sz="4" w:space="0" w:color="000000"/>
              <w:left w:val="nil"/>
              <w:bottom w:val="single" w:sz="4" w:space="0" w:color="000000"/>
              <w:right w:val="nil"/>
            </w:tcBorders>
            <w:shd w:val="clear" w:color="auto" w:fill="auto"/>
            <w:vAlign w:val="center"/>
          </w:tcPr>
          <w:p w14:paraId="63F737D8" w14:textId="769728B2" w:rsidR="00D74F71" w:rsidRPr="00B30D2B" w:rsidDel="003103E1" w:rsidRDefault="00C41BCB" w:rsidP="00A165B9">
            <w:pPr>
              <w:pStyle w:val="Tableheaderrow9"/>
              <w:rPr>
                <w:rStyle w:val="SubtleEmphasis"/>
                <w:i w:val="0"/>
                <w:iCs w:val="0"/>
                <w:color w:val="auto"/>
              </w:rPr>
            </w:pPr>
            <w:r w:rsidRPr="00B30D2B">
              <w:rPr>
                <w:rStyle w:val="SubtleEmphasis"/>
                <w:i w:val="0"/>
                <w:iCs w:val="0"/>
                <w:color w:val="auto"/>
              </w:rPr>
              <w:t>Default</w:t>
            </w:r>
            <w:r w:rsidR="00095794" w:rsidRPr="00B30D2B">
              <w:rPr>
                <w:rStyle w:val="SubtleEmphasis"/>
                <w:i w:val="0"/>
                <w:iCs w:val="0"/>
                <w:color w:val="auto"/>
              </w:rPr>
              <w:t xml:space="preserve"> Trophic Level Bioaccumulation</w:t>
            </w:r>
            <w:r w:rsidR="00D74F71" w:rsidRPr="00B30D2B">
              <w:rPr>
                <w:rStyle w:val="SubtleEmphasis"/>
                <w:i w:val="0"/>
                <w:iCs w:val="0"/>
                <w:color w:val="auto"/>
              </w:rPr>
              <w:t xml:space="preserve"> Factor (L/kg)</w:t>
            </w:r>
          </w:p>
        </w:tc>
      </w:tr>
      <w:tr w:rsidR="00C41BCB" w:rsidRPr="00900AF0" w:rsidDel="003103E1" w14:paraId="3AD1FFC6" w14:textId="36A5167B" w:rsidTr="00B30D2B">
        <w:trPr>
          <w:trHeight w:val="309"/>
        </w:trPr>
        <w:tc>
          <w:tcPr>
            <w:tcW w:w="825" w:type="dxa"/>
            <w:tcBorders>
              <w:top w:val="single" w:sz="4" w:space="0" w:color="000000"/>
              <w:left w:val="nil"/>
              <w:bottom w:val="single" w:sz="4" w:space="0" w:color="BFBFBF" w:themeColor="background1" w:themeShade="BF"/>
              <w:right w:val="nil"/>
            </w:tcBorders>
            <w:shd w:val="clear" w:color="auto" w:fill="auto"/>
            <w:hideMark/>
          </w:tcPr>
          <w:p w14:paraId="744F8205" w14:textId="22648733" w:rsidR="00D74F71" w:rsidRPr="00900AF0" w:rsidDel="003103E1" w:rsidRDefault="00D74F71" w:rsidP="00B30D2B">
            <w:pPr>
              <w:pStyle w:val="Tabletext9"/>
              <w:keepLines w:val="0"/>
              <w:jc w:val="center"/>
            </w:pPr>
            <w:r w:rsidRPr="00900AF0" w:rsidDel="003103E1">
              <w:t>2</w:t>
            </w:r>
          </w:p>
        </w:tc>
        <w:tc>
          <w:tcPr>
            <w:tcW w:w="4935" w:type="dxa"/>
            <w:tcBorders>
              <w:top w:val="single" w:sz="4" w:space="0" w:color="000000"/>
              <w:left w:val="nil"/>
              <w:bottom w:val="single" w:sz="4" w:space="0" w:color="BFBFBF" w:themeColor="background1" w:themeShade="BF"/>
              <w:right w:val="nil"/>
            </w:tcBorders>
            <w:shd w:val="clear" w:color="auto" w:fill="auto"/>
            <w:hideMark/>
          </w:tcPr>
          <w:p w14:paraId="7C132DA6" w14:textId="0267F5F9" w:rsidR="00D74F71" w:rsidRPr="00900AF0" w:rsidDel="003103E1" w:rsidRDefault="00D74F71" w:rsidP="00B30D2B">
            <w:pPr>
              <w:pStyle w:val="Tabletext9"/>
              <w:keepLines w:val="0"/>
            </w:pPr>
            <w:proofErr w:type="spellStart"/>
            <w:r w:rsidRPr="00900AF0" w:rsidDel="003103E1">
              <w:t>Sucker</w:t>
            </w:r>
            <w:r w:rsidR="000B723E" w:rsidRPr="00B30D2B">
              <w:rPr>
                <w:vertAlign w:val="superscript"/>
              </w:rPr>
              <w:t>b</w:t>
            </w:r>
            <w:proofErr w:type="spellEnd"/>
            <w:r w:rsidRPr="00900AF0" w:rsidDel="003103E1">
              <w:t xml:space="preserve"> (Utah, Largescale, Longnose, Mountain)</w:t>
            </w:r>
          </w:p>
        </w:tc>
        <w:tc>
          <w:tcPr>
            <w:tcW w:w="1770" w:type="dxa"/>
            <w:tcBorders>
              <w:top w:val="single" w:sz="4" w:space="0" w:color="000000"/>
              <w:left w:val="nil"/>
              <w:bottom w:val="single" w:sz="4" w:space="0" w:color="BFBFBF" w:themeColor="background1" w:themeShade="BF"/>
              <w:right w:val="nil"/>
            </w:tcBorders>
            <w:shd w:val="clear" w:color="auto" w:fill="auto"/>
            <w:hideMark/>
          </w:tcPr>
          <w:p w14:paraId="06CB2834" w14:textId="41CEAEF0" w:rsidR="00D74F71" w:rsidRPr="00900AF0" w:rsidDel="003103E1" w:rsidRDefault="00D74F71" w:rsidP="00B30D2B">
            <w:pPr>
              <w:pStyle w:val="Tabletext9"/>
              <w:keepLines w:val="0"/>
            </w:pPr>
            <w:r w:rsidRPr="00900AF0" w:rsidDel="003103E1">
              <w:t>Herbivorous</w:t>
            </w:r>
          </w:p>
        </w:tc>
        <w:tc>
          <w:tcPr>
            <w:tcW w:w="2190" w:type="dxa"/>
            <w:tcBorders>
              <w:top w:val="single" w:sz="4" w:space="0" w:color="000000"/>
              <w:left w:val="nil"/>
              <w:bottom w:val="single" w:sz="4" w:space="0" w:color="BFBFBF" w:themeColor="background1" w:themeShade="BF"/>
              <w:right w:val="nil"/>
            </w:tcBorders>
          </w:tcPr>
          <w:p w14:paraId="0BF79F30" w14:textId="6038C7E9" w:rsidR="00D74F71" w:rsidRPr="00900AF0" w:rsidDel="003103E1" w:rsidRDefault="00D74F71" w:rsidP="00B30D2B">
            <w:pPr>
              <w:pStyle w:val="Tabletext9"/>
              <w:keepLines w:val="0"/>
              <w:jc w:val="center"/>
            </w:pPr>
            <w:r w:rsidRPr="00900AF0">
              <w:t>2.99</w:t>
            </w:r>
          </w:p>
        </w:tc>
      </w:tr>
      <w:tr w:rsidR="00C41BCB" w:rsidRPr="00900AF0" w:rsidDel="003103E1" w14:paraId="29D14AF8" w14:textId="40B61E48" w:rsidTr="00B30D2B">
        <w:trPr>
          <w:trHeight w:val="1488"/>
        </w:trPr>
        <w:tc>
          <w:tcPr>
            <w:tcW w:w="825" w:type="dxa"/>
            <w:tcBorders>
              <w:top w:val="single" w:sz="4" w:space="0" w:color="BFBFBF" w:themeColor="background1" w:themeShade="BF"/>
              <w:left w:val="nil"/>
              <w:bottom w:val="single" w:sz="4" w:space="0" w:color="BFBFBF" w:themeColor="background1" w:themeShade="BF"/>
              <w:right w:val="nil"/>
            </w:tcBorders>
            <w:shd w:val="clear" w:color="auto" w:fill="auto"/>
            <w:hideMark/>
          </w:tcPr>
          <w:p w14:paraId="254E2134" w14:textId="05A370B8" w:rsidR="00D74F71" w:rsidRPr="00900AF0" w:rsidDel="003103E1" w:rsidRDefault="00D74F71" w:rsidP="00B30D2B">
            <w:pPr>
              <w:pStyle w:val="Tabletext9"/>
              <w:keepLines w:val="0"/>
              <w:jc w:val="center"/>
            </w:pPr>
            <w:r w:rsidRPr="00900AF0" w:rsidDel="003103E1">
              <w:t>3</w:t>
            </w:r>
          </w:p>
        </w:tc>
        <w:tc>
          <w:tcPr>
            <w:tcW w:w="4935" w:type="dxa"/>
            <w:tcBorders>
              <w:top w:val="single" w:sz="4" w:space="0" w:color="BFBFBF" w:themeColor="background1" w:themeShade="BF"/>
              <w:left w:val="nil"/>
              <w:bottom w:val="single" w:sz="4" w:space="0" w:color="BFBFBF" w:themeColor="background1" w:themeShade="BF"/>
              <w:right w:val="nil"/>
            </w:tcBorders>
            <w:shd w:val="clear" w:color="auto" w:fill="auto"/>
            <w:hideMark/>
          </w:tcPr>
          <w:p w14:paraId="415C8C4D" w14:textId="42A52717" w:rsidR="00D74F71" w:rsidRPr="00900AF0" w:rsidDel="003103E1" w:rsidRDefault="00D74F71" w:rsidP="00B30D2B">
            <w:pPr>
              <w:pStyle w:val="Tabletext9"/>
              <w:keepLines w:val="0"/>
            </w:pPr>
            <w:r w:rsidRPr="00900AF0" w:rsidDel="003103E1">
              <w:t xml:space="preserve">American Shad, Arctic Grayling, Bear Lake Whitefish, Black Bullhead, Blue Catfish, Bluegill, Bonneville Cisco, Brook Trout, Brown Bullhead, Channel Catfish, Common </w:t>
            </w:r>
            <w:proofErr w:type="spellStart"/>
            <w:r w:rsidRPr="00900AF0" w:rsidDel="003103E1">
              <w:t>Carp</w:t>
            </w:r>
            <w:r w:rsidR="00BF0C05" w:rsidRPr="00BF0C05">
              <w:rPr>
                <w:vertAlign w:val="superscript"/>
              </w:rPr>
              <w:t>b</w:t>
            </w:r>
            <w:proofErr w:type="spellEnd"/>
            <w:r w:rsidRPr="00900AF0" w:rsidDel="003103E1">
              <w:t>, Cutthroat Trout, Crayfish,</w:t>
            </w:r>
            <w:r w:rsidRPr="00900AF0">
              <w:t xml:space="preserve"> </w:t>
            </w:r>
            <w:r w:rsidRPr="00900AF0" w:rsidDel="003103E1">
              <w:t xml:space="preserve">Golden Trout, Lake Whitefish, Longnose </w:t>
            </w:r>
            <w:proofErr w:type="spellStart"/>
            <w:r w:rsidRPr="00900AF0" w:rsidDel="003103E1">
              <w:t>Dace</w:t>
            </w:r>
            <w:r w:rsidR="00BF0C05" w:rsidRPr="00BF0C05">
              <w:rPr>
                <w:vertAlign w:val="superscript"/>
              </w:rPr>
              <w:t>b</w:t>
            </w:r>
            <w:proofErr w:type="spellEnd"/>
            <w:r w:rsidRPr="00900AF0" w:rsidDel="003103E1">
              <w:t xml:space="preserve">, Mountain Whitefish, Pumpkinseed, Pygmy Whitefish, Splake Trout, </w:t>
            </w:r>
            <w:proofErr w:type="spellStart"/>
            <w:r w:rsidRPr="00900AF0" w:rsidDel="003103E1">
              <w:t>Sculpin</w:t>
            </w:r>
            <w:r w:rsidR="00BF0C05" w:rsidRPr="00BF0C05">
              <w:rPr>
                <w:vertAlign w:val="superscript"/>
              </w:rPr>
              <w:t>b</w:t>
            </w:r>
            <w:proofErr w:type="spellEnd"/>
            <w:r w:rsidRPr="00900AF0" w:rsidDel="003103E1">
              <w:t xml:space="preserve">, Sunapee Trout, Rainbow Trout, </w:t>
            </w:r>
            <w:proofErr w:type="spellStart"/>
            <w:r w:rsidRPr="00900AF0" w:rsidDel="003103E1">
              <w:t>Redside</w:t>
            </w:r>
            <w:proofErr w:type="spellEnd"/>
            <w:r w:rsidRPr="00900AF0" w:rsidDel="003103E1">
              <w:t xml:space="preserve"> </w:t>
            </w:r>
            <w:proofErr w:type="spellStart"/>
            <w:r w:rsidRPr="00900AF0" w:rsidDel="003103E1">
              <w:t>Shiner</w:t>
            </w:r>
            <w:r w:rsidR="00BF0C05" w:rsidRPr="00BF0C05">
              <w:rPr>
                <w:vertAlign w:val="superscript"/>
              </w:rPr>
              <w:t>b</w:t>
            </w:r>
            <w:proofErr w:type="spellEnd"/>
          </w:p>
        </w:tc>
        <w:tc>
          <w:tcPr>
            <w:tcW w:w="1770" w:type="dxa"/>
            <w:tcBorders>
              <w:top w:val="single" w:sz="4" w:space="0" w:color="BFBFBF" w:themeColor="background1" w:themeShade="BF"/>
              <w:left w:val="nil"/>
              <w:bottom w:val="single" w:sz="4" w:space="0" w:color="BFBFBF" w:themeColor="background1" w:themeShade="BF"/>
              <w:right w:val="nil"/>
            </w:tcBorders>
            <w:shd w:val="clear" w:color="auto" w:fill="auto"/>
            <w:hideMark/>
          </w:tcPr>
          <w:p w14:paraId="167F3998" w14:textId="042D440A" w:rsidR="00D74F71" w:rsidRPr="00900AF0" w:rsidDel="003103E1" w:rsidRDefault="00D74F71" w:rsidP="00B30D2B">
            <w:pPr>
              <w:pStyle w:val="Tabletext9"/>
              <w:keepLines w:val="0"/>
            </w:pPr>
            <w:r w:rsidRPr="00900AF0" w:rsidDel="003103E1">
              <w:t>Primarily invertivores, or opportunistic invertivore/piscivore where invertebrates make up a large component of diet</w:t>
            </w:r>
            <w:r w:rsidR="00DA5A70" w:rsidRPr="00900AF0">
              <w:t xml:space="preserve"> </w:t>
            </w:r>
          </w:p>
        </w:tc>
        <w:tc>
          <w:tcPr>
            <w:tcW w:w="2190" w:type="dxa"/>
            <w:tcBorders>
              <w:top w:val="single" w:sz="4" w:space="0" w:color="BFBFBF" w:themeColor="background1" w:themeShade="BF"/>
              <w:left w:val="nil"/>
              <w:bottom w:val="single" w:sz="4" w:space="0" w:color="BFBFBF" w:themeColor="background1" w:themeShade="BF"/>
              <w:right w:val="nil"/>
            </w:tcBorders>
          </w:tcPr>
          <w:p w14:paraId="15325E91" w14:textId="7D5A26EF" w:rsidR="00D74F71" w:rsidRPr="00900AF0" w:rsidDel="003103E1" w:rsidRDefault="00D74F71" w:rsidP="00B30D2B">
            <w:pPr>
              <w:pStyle w:val="Tabletext9"/>
              <w:keepLines w:val="0"/>
              <w:jc w:val="center"/>
            </w:pPr>
            <w:r w:rsidRPr="00900AF0">
              <w:t>1.82</w:t>
            </w:r>
          </w:p>
        </w:tc>
      </w:tr>
      <w:tr w:rsidR="00C41BCB" w:rsidRPr="00900AF0" w:rsidDel="003103E1" w14:paraId="5A3F1755" w14:textId="70AB479B" w:rsidTr="00B30D2B">
        <w:trPr>
          <w:trHeight w:val="1011"/>
        </w:trPr>
        <w:tc>
          <w:tcPr>
            <w:tcW w:w="825" w:type="dxa"/>
            <w:tcBorders>
              <w:top w:val="single" w:sz="4" w:space="0" w:color="BFBFBF" w:themeColor="background1" w:themeShade="BF"/>
              <w:left w:val="nil"/>
              <w:bottom w:val="nil"/>
              <w:right w:val="nil"/>
            </w:tcBorders>
            <w:shd w:val="clear" w:color="auto" w:fill="auto"/>
            <w:hideMark/>
          </w:tcPr>
          <w:p w14:paraId="5D35E243" w14:textId="6A27F75E" w:rsidR="00D74F71" w:rsidRPr="00900AF0" w:rsidDel="003103E1" w:rsidRDefault="00D74F71" w:rsidP="00B30D2B">
            <w:pPr>
              <w:pStyle w:val="Tabletext9"/>
              <w:keepLines w:val="0"/>
              <w:jc w:val="center"/>
            </w:pPr>
            <w:r w:rsidRPr="00900AF0" w:rsidDel="003103E1">
              <w:t>4</w:t>
            </w:r>
          </w:p>
        </w:tc>
        <w:tc>
          <w:tcPr>
            <w:tcW w:w="4935" w:type="dxa"/>
            <w:tcBorders>
              <w:top w:val="single" w:sz="4" w:space="0" w:color="BFBFBF" w:themeColor="background1" w:themeShade="BF"/>
              <w:left w:val="nil"/>
              <w:bottom w:val="nil"/>
              <w:right w:val="nil"/>
            </w:tcBorders>
            <w:shd w:val="clear" w:color="auto" w:fill="auto"/>
            <w:hideMark/>
          </w:tcPr>
          <w:p w14:paraId="7735F9D4" w14:textId="70413B8A" w:rsidR="00D74F71" w:rsidRPr="00900AF0" w:rsidDel="003103E1" w:rsidRDefault="00D74F71" w:rsidP="00B30D2B">
            <w:pPr>
              <w:pStyle w:val="Tabletext9"/>
              <w:keepLines w:val="0"/>
            </w:pPr>
            <w:r w:rsidRPr="00900AF0" w:rsidDel="003103E1">
              <w:t>Atlantic Salmon, Black Crappie, Brown Trout, Burbot, Chinook Salmon,</w:t>
            </w:r>
            <w:r w:rsidRPr="00900AF0">
              <w:t xml:space="preserve"> </w:t>
            </w:r>
            <w:r w:rsidRPr="00900AF0" w:rsidDel="003103E1">
              <w:t>Coho Salmon, Green Sunfish, Lake (Mackinaw) Trout, Largemouth Bass,</w:t>
            </w:r>
            <w:r w:rsidRPr="00900AF0">
              <w:t xml:space="preserve"> </w:t>
            </w:r>
            <w:r w:rsidRPr="00900AF0" w:rsidDel="003103E1">
              <w:t xml:space="preserve">Northern Pike, Sauger, Smallmouth Bass, Kokanee Salmon, Tiger Trout, Walleye, White Crappie, Yellow Perch </w:t>
            </w:r>
          </w:p>
        </w:tc>
        <w:tc>
          <w:tcPr>
            <w:tcW w:w="1770" w:type="dxa"/>
            <w:tcBorders>
              <w:top w:val="single" w:sz="4" w:space="0" w:color="BFBFBF" w:themeColor="background1" w:themeShade="BF"/>
              <w:left w:val="nil"/>
              <w:bottom w:val="nil"/>
              <w:right w:val="nil"/>
            </w:tcBorders>
            <w:shd w:val="clear" w:color="auto" w:fill="auto"/>
            <w:hideMark/>
          </w:tcPr>
          <w:p w14:paraId="6CBE43E2" w14:textId="78143FA7" w:rsidR="00D74F71" w:rsidRPr="00900AF0" w:rsidDel="003103E1" w:rsidRDefault="00D74F71" w:rsidP="00B30D2B">
            <w:pPr>
              <w:pStyle w:val="Tabletext9"/>
              <w:keepLines w:val="0"/>
            </w:pPr>
            <w:r w:rsidRPr="00900AF0" w:rsidDel="003103E1">
              <w:t>Primarily piscivores, or diet composed mostly of large invertebrates and fishes</w:t>
            </w:r>
            <w:r w:rsidR="00DA5A70" w:rsidRPr="00900AF0">
              <w:t xml:space="preserve"> </w:t>
            </w:r>
          </w:p>
        </w:tc>
        <w:tc>
          <w:tcPr>
            <w:tcW w:w="2190" w:type="dxa"/>
            <w:tcBorders>
              <w:top w:val="single" w:sz="4" w:space="0" w:color="BFBFBF" w:themeColor="background1" w:themeShade="BF"/>
              <w:left w:val="nil"/>
              <w:bottom w:val="nil"/>
              <w:right w:val="nil"/>
            </w:tcBorders>
          </w:tcPr>
          <w:p w14:paraId="2033B726" w14:textId="0694913E" w:rsidR="00D74F71" w:rsidRPr="00900AF0" w:rsidDel="003103E1" w:rsidRDefault="00D74F71" w:rsidP="00B30D2B">
            <w:pPr>
              <w:pStyle w:val="Tabletext9"/>
              <w:keepLines w:val="0"/>
              <w:jc w:val="center"/>
            </w:pPr>
            <w:r w:rsidRPr="00900AF0">
              <w:t>0.27</w:t>
            </w:r>
          </w:p>
        </w:tc>
      </w:tr>
      <w:tr w:rsidR="00D86E61" w:rsidRPr="00275E25" w:rsidDel="003103E1" w14:paraId="58FF68B8" w14:textId="7F99AF20" w:rsidTr="00B30D2B">
        <w:trPr>
          <w:trHeight w:val="831"/>
        </w:trPr>
        <w:tc>
          <w:tcPr>
            <w:tcW w:w="9720" w:type="dxa"/>
            <w:gridSpan w:val="4"/>
            <w:tcBorders>
              <w:top w:val="single" w:sz="4" w:space="0" w:color="auto"/>
              <w:left w:val="nil"/>
              <w:bottom w:val="single" w:sz="4" w:space="0" w:color="auto"/>
              <w:right w:val="nil"/>
            </w:tcBorders>
            <w:shd w:val="clear" w:color="auto" w:fill="auto"/>
          </w:tcPr>
          <w:p w14:paraId="1758E1C0" w14:textId="215A6011" w:rsidR="00D86E61" w:rsidRDefault="00D86E61" w:rsidP="00B30D2B">
            <w:pPr>
              <w:pStyle w:val="Tablefootnote"/>
              <w:keepNext/>
              <w:numPr>
                <w:ilvl w:val="0"/>
                <w:numId w:val="548"/>
              </w:numPr>
              <w:spacing w:after="0"/>
              <w:ind w:left="331" w:hanging="331"/>
            </w:pPr>
            <w:r w:rsidRPr="001B3F36">
              <w:t>Contact DEQ for any species outside of this list.</w:t>
            </w:r>
            <w:r w:rsidRPr="00275E25">
              <w:t xml:space="preserve"> </w:t>
            </w:r>
          </w:p>
          <w:p w14:paraId="4621189B" w14:textId="7425E0DB" w:rsidR="00D86E61" w:rsidRPr="00275E25" w:rsidRDefault="00D86E61" w:rsidP="00B30D2B">
            <w:pPr>
              <w:pStyle w:val="Tablefootnote"/>
              <w:keepNext/>
              <w:numPr>
                <w:ilvl w:val="0"/>
                <w:numId w:val="548"/>
              </w:numPr>
              <w:spacing w:after="0"/>
              <w:ind w:left="331" w:hanging="331"/>
            </w:pPr>
            <w:r w:rsidRPr="00275E25">
              <w:t xml:space="preserve">These species are not </w:t>
            </w:r>
            <w:proofErr w:type="gramStart"/>
            <w:r w:rsidRPr="00275E25">
              <w:t>listed</w:t>
            </w:r>
            <w:proofErr w:type="gramEnd"/>
            <w:r w:rsidRPr="00275E25">
              <w:t xml:space="preserve"> game fish. T</w:t>
            </w:r>
            <w:r w:rsidR="00E73641">
              <w:t>L</w:t>
            </w:r>
            <w:r w:rsidRPr="00275E25">
              <w:t xml:space="preserve"> assignments were based on information from Sigler</w:t>
            </w:r>
            <w:r w:rsidR="000B723E">
              <w:t xml:space="preserve"> and</w:t>
            </w:r>
            <w:r w:rsidRPr="00275E25">
              <w:t xml:space="preserve"> Zaroban (2018), and </w:t>
            </w:r>
            <w:proofErr w:type="spellStart"/>
            <w:r w:rsidRPr="00275E25">
              <w:t>Fishbase</w:t>
            </w:r>
            <w:proofErr w:type="spellEnd"/>
            <w:r w:rsidRPr="00275E25">
              <w:t xml:space="preserve"> (www.fishbase.se). </w:t>
            </w:r>
            <w:r w:rsidR="0001367C">
              <w:t>A</w:t>
            </w:r>
            <w:r w:rsidRPr="00275E25">
              <w:t>dditional data or site-specific species information</w:t>
            </w:r>
            <w:r w:rsidR="0001367C">
              <w:t xml:space="preserve"> </w:t>
            </w:r>
            <w:proofErr w:type="spellStart"/>
            <w:r w:rsidR="0001367C">
              <w:t>maybe</w:t>
            </w:r>
            <w:proofErr w:type="spellEnd"/>
            <w:r w:rsidR="0001367C">
              <w:t xml:space="preserve"> available to </w:t>
            </w:r>
            <w:r w:rsidRPr="00275E25">
              <w:t>determine TL for fish at a sampling location</w:t>
            </w:r>
            <w:r w:rsidR="00E73641">
              <w:t>.</w:t>
            </w:r>
          </w:p>
        </w:tc>
      </w:tr>
    </w:tbl>
    <w:p w14:paraId="48CAD4C6" w14:textId="3547DB3C" w:rsidR="009051B8" w:rsidRDefault="00124EC1" w:rsidP="009A789A">
      <w:pPr>
        <w:pStyle w:val="Numberedlist"/>
      </w:pPr>
      <w:r>
        <w:t>U</w:t>
      </w:r>
      <w:r w:rsidR="009051B8">
        <w:t xml:space="preserve">se </w:t>
      </w:r>
      <w:r w:rsidR="00CC3F73">
        <w:fldChar w:fldCharType="begin"/>
      </w:r>
      <w:r w:rsidR="00CC3F73">
        <w:instrText xml:space="preserve"> REF _Ref136867576 \h </w:instrText>
      </w:r>
      <w:r w:rsidR="00CC3F73">
        <w:fldChar w:fldCharType="separate"/>
      </w:r>
      <w:r w:rsidR="003C47E1" w:rsidRPr="0012430F">
        <w:t xml:space="preserve">Equation </w:t>
      </w:r>
      <w:r w:rsidR="003C47E1">
        <w:rPr>
          <w:bCs/>
          <w:noProof/>
        </w:rPr>
        <w:t>5</w:t>
      </w:r>
      <w:r w:rsidR="00CC3F73">
        <w:fldChar w:fldCharType="end"/>
      </w:r>
      <w:r w:rsidR="009051B8">
        <w:t xml:space="preserve"> to calculat</w:t>
      </w:r>
      <w:r>
        <w:t>e</w:t>
      </w:r>
      <w:r w:rsidR="009051B8">
        <w:t xml:space="preserve"> the water column translation based on the fish tissue criterion of 8 </w:t>
      </w:r>
      <w:proofErr w:type="spellStart"/>
      <w:r w:rsidR="009051B8" w:rsidRPr="001511DB">
        <w:t>μg</w:t>
      </w:r>
      <w:proofErr w:type="spellEnd"/>
      <w:r w:rsidR="009051B8" w:rsidRPr="001511DB">
        <w:t>/kg</w:t>
      </w:r>
      <w:r w:rsidR="009051B8">
        <w:t>, resulting in a water column criterion for dissolved inorganic arsenic:</w:t>
      </w:r>
    </w:p>
    <w:p w14:paraId="598145DD" w14:textId="77777777" w:rsidR="009051B8" w:rsidRPr="00973E26" w:rsidRDefault="000059D6" w:rsidP="009051B8">
      <w:pPr>
        <w:pStyle w:val="BodyText"/>
        <w:keepNext/>
        <w:rPr>
          <w:rFonts w:eastAsiaTheme="minorEastAsia"/>
          <w:b/>
          <w:bCs/>
        </w:rPr>
      </w:pPr>
      <m:oMathPara>
        <m:oMath>
          <m:r>
            <m:rPr>
              <m:sty m:val="bi"/>
            </m:rPr>
            <w:rPr>
              <w:rFonts w:ascii="Cambria Math" w:hAnsi="Cambria Math"/>
            </w:rPr>
            <m:t>W</m:t>
          </m:r>
          <m:sSub>
            <m:sSubPr>
              <m:ctrlPr>
                <w:rPr>
                  <w:rFonts w:ascii="Cambria Math" w:hAnsi="Cambria Math"/>
                  <w:b/>
                  <w:bCs/>
                  <w:i/>
                </w:rPr>
              </m:ctrlPr>
            </m:sSubPr>
            <m:e>
              <m:r>
                <m:rPr>
                  <m:sty m:val="bi"/>
                </m:rPr>
                <w:rPr>
                  <w:rFonts w:ascii="Cambria Math" w:hAnsi="Cambria Math"/>
                </w:rPr>
                <m:t>C</m:t>
              </m:r>
            </m:e>
            <m:sub>
              <m:r>
                <m:rPr>
                  <m:sty m:val="bi"/>
                </m:rPr>
                <w:rPr>
                  <w:rFonts w:ascii="Cambria Math" w:hAnsi="Cambria Math"/>
                </w:rPr>
                <m:t xml:space="preserve">T </m:t>
              </m:r>
            </m:sub>
          </m:sSub>
          <m:d>
            <m:dPr>
              <m:ctrlPr>
                <w:rPr>
                  <w:rFonts w:ascii="Cambria Math" w:hAnsi="Cambria Math"/>
                  <w:b/>
                  <w:bCs/>
                  <w:i/>
                </w:rPr>
              </m:ctrlPr>
            </m:dPr>
            <m:e>
              <m:f>
                <m:fPr>
                  <m:ctrlPr>
                    <w:rPr>
                      <w:rFonts w:ascii="Cambria Math" w:hAnsi="Cambria Math"/>
                      <w:b/>
                      <w:bCs/>
                      <w:i/>
                    </w:rPr>
                  </m:ctrlPr>
                </m:fPr>
                <m:num>
                  <m:r>
                    <m:rPr>
                      <m:sty m:val="bi"/>
                    </m:rPr>
                    <w:rPr>
                      <w:rFonts w:ascii="Cambria Math" w:hAnsi="Cambria Math"/>
                    </w:rPr>
                    <m:t>μg</m:t>
                  </m:r>
                </m:num>
                <m:den>
                  <m:r>
                    <m:rPr>
                      <m:sty m:val="bi"/>
                    </m:rPr>
                    <w:rPr>
                      <w:rFonts w:ascii="Cambria Math" w:hAnsi="Cambria Math"/>
                    </w:rPr>
                    <m:t>L</m:t>
                  </m:r>
                </m:den>
              </m:f>
            </m:e>
          </m:d>
          <m:r>
            <m:rPr>
              <m:sty m:val="bi"/>
            </m:rPr>
            <w:rPr>
              <w:rFonts w:ascii="Cambria Math" w:hAnsi="Cambria Math"/>
            </w:rPr>
            <m:t>=</m:t>
          </m:r>
          <m:f>
            <m:fPr>
              <m:ctrlPr>
                <w:rPr>
                  <w:rFonts w:ascii="Cambria Math" w:hAnsi="Cambria Math"/>
                  <w:b/>
                  <w:bCs/>
                  <w:i/>
                </w:rPr>
              </m:ctrlPr>
            </m:fPr>
            <m:num>
              <m:r>
                <m:rPr>
                  <m:sty m:val="bi"/>
                </m:rPr>
                <w:rPr>
                  <w:rFonts w:ascii="Cambria Math" w:hAnsi="Cambria Math"/>
                </w:rPr>
                <m:t>8.00</m:t>
              </m:r>
              <m:r>
                <m:rPr>
                  <m:sty m:val="bi"/>
                </m:rPr>
                <w:rPr>
                  <w:rFonts w:ascii="Cambria Math" w:hAnsi="Cambria Math"/>
                </w:rPr>
                <m:t>μg/kg</m:t>
              </m:r>
            </m:num>
            <m:den>
              <m:r>
                <m:rPr>
                  <m:sty m:val="bi"/>
                </m:rPr>
                <w:rPr>
                  <w:rFonts w:ascii="Cambria Math" w:hAnsi="Cambria Math"/>
                </w:rPr>
                <m:t>BA</m:t>
              </m:r>
              <m:sSub>
                <m:sSubPr>
                  <m:ctrlPr>
                    <w:rPr>
                      <w:rFonts w:ascii="Cambria Math" w:hAnsi="Cambria Math"/>
                      <w:b/>
                      <w:bCs/>
                      <w:i/>
                    </w:rPr>
                  </m:ctrlPr>
                </m:sSubPr>
                <m:e>
                  <m:r>
                    <m:rPr>
                      <m:sty m:val="bi"/>
                    </m:rPr>
                    <w:rPr>
                      <w:rFonts w:ascii="Cambria Math" w:hAnsi="Cambria Math"/>
                    </w:rPr>
                    <m:t>F</m:t>
                  </m:r>
                </m:e>
                <m:sub>
                  <m:r>
                    <m:rPr>
                      <m:sty m:val="bi"/>
                    </m:rPr>
                    <w:rPr>
                      <w:rFonts w:ascii="Cambria Math" w:hAnsi="Cambria Math"/>
                    </w:rPr>
                    <m:t>SS</m:t>
                  </m:r>
                </m:sub>
              </m:sSub>
              <m:r>
                <m:rPr>
                  <m:sty m:val="bi"/>
                </m:rPr>
                <w:rPr>
                  <w:rFonts w:ascii="Cambria Math" w:hAnsi="Cambria Math"/>
                </w:rPr>
                <m:t>L/kg</m:t>
              </m:r>
            </m:den>
          </m:f>
        </m:oMath>
      </m:oMathPara>
    </w:p>
    <w:p w14:paraId="747712A1" w14:textId="77777777" w:rsidR="005D1083" w:rsidRDefault="005D1083" w:rsidP="005D1083">
      <w:pPr>
        <w:pStyle w:val="Caption"/>
        <w:spacing w:before="120"/>
        <w:jc w:val="center"/>
        <w:rPr>
          <w:bCs w:val="0"/>
        </w:rPr>
      </w:pPr>
      <w:bookmarkStart w:id="157" w:name="_Ref136867576"/>
    </w:p>
    <w:p w14:paraId="0049B3B0" w14:textId="00DBC9D5" w:rsidR="009051B8" w:rsidRPr="0012430F" w:rsidRDefault="009051B8" w:rsidP="005D1083">
      <w:pPr>
        <w:pStyle w:val="Caption"/>
        <w:spacing w:before="120"/>
        <w:jc w:val="center"/>
        <w:rPr>
          <w:rFonts w:eastAsiaTheme="minorEastAsia"/>
          <w:bCs w:val="0"/>
        </w:rPr>
      </w:pPr>
      <w:bookmarkStart w:id="158" w:name="_Toc137634905"/>
      <w:r w:rsidRPr="0012430F">
        <w:rPr>
          <w:bCs w:val="0"/>
        </w:rPr>
        <w:t xml:space="preserve">Equation </w:t>
      </w:r>
      <w:r w:rsidRPr="0012430F">
        <w:rPr>
          <w:bCs w:val="0"/>
        </w:rPr>
        <w:fldChar w:fldCharType="begin"/>
      </w:r>
      <w:r w:rsidRPr="0012430F">
        <w:rPr>
          <w:bCs w:val="0"/>
        </w:rPr>
        <w:instrText xml:space="preserve"> SEQ Equation \* ARABIC </w:instrText>
      </w:r>
      <w:r w:rsidRPr="0012430F">
        <w:rPr>
          <w:bCs w:val="0"/>
        </w:rPr>
        <w:fldChar w:fldCharType="separate"/>
      </w:r>
      <w:r w:rsidR="003C47E1">
        <w:rPr>
          <w:bCs w:val="0"/>
          <w:noProof/>
        </w:rPr>
        <w:t>5</w:t>
      </w:r>
      <w:r w:rsidRPr="0012430F">
        <w:rPr>
          <w:bCs w:val="0"/>
        </w:rPr>
        <w:fldChar w:fldCharType="end"/>
      </w:r>
      <w:bookmarkEnd w:id="157"/>
      <w:r w:rsidR="0096384F">
        <w:rPr>
          <w:bCs w:val="0"/>
        </w:rPr>
        <w:t>.</w:t>
      </w:r>
      <w:r w:rsidRPr="0012430F">
        <w:rPr>
          <w:bCs w:val="0"/>
        </w:rPr>
        <w:t xml:space="preserve"> Water </w:t>
      </w:r>
      <w:r w:rsidR="0096384F">
        <w:rPr>
          <w:bCs w:val="0"/>
        </w:rPr>
        <w:t>c</w:t>
      </w:r>
      <w:r w:rsidRPr="0012430F">
        <w:rPr>
          <w:bCs w:val="0"/>
        </w:rPr>
        <w:t xml:space="preserve">olumn </w:t>
      </w:r>
      <w:r w:rsidR="0096384F">
        <w:rPr>
          <w:bCs w:val="0"/>
        </w:rPr>
        <w:t>t</w:t>
      </w:r>
      <w:r w:rsidRPr="0012430F">
        <w:rPr>
          <w:bCs w:val="0"/>
        </w:rPr>
        <w:t xml:space="preserve">ranslation </w:t>
      </w:r>
      <w:r w:rsidR="0096384F">
        <w:rPr>
          <w:bCs w:val="0"/>
        </w:rPr>
        <w:t>c</w:t>
      </w:r>
      <w:r w:rsidRPr="0012430F">
        <w:rPr>
          <w:bCs w:val="0"/>
        </w:rPr>
        <w:t>alculation.</w:t>
      </w:r>
      <w:bookmarkEnd w:id="158"/>
    </w:p>
    <w:p w14:paraId="267F14A5" w14:textId="77777777" w:rsidR="009051B8" w:rsidRDefault="009051B8" w:rsidP="0096384F">
      <w:pPr>
        <w:pStyle w:val="BodyText"/>
        <w:ind w:left="360"/>
      </w:pPr>
      <w:r>
        <w:t>Where:</w:t>
      </w:r>
    </w:p>
    <w:p w14:paraId="7447D023" w14:textId="39DB0130" w:rsidR="009051B8" w:rsidRPr="0096384F" w:rsidRDefault="009051B8" w:rsidP="0096384F">
      <w:pPr>
        <w:pStyle w:val="BodyText"/>
        <w:spacing w:before="0"/>
        <w:ind w:left="720"/>
      </w:pPr>
      <w:r w:rsidRPr="0096384F">
        <w:t>WC</w:t>
      </w:r>
      <w:r w:rsidRPr="0096384F">
        <w:rPr>
          <w:vertAlign w:val="subscript"/>
        </w:rPr>
        <w:t>T</w:t>
      </w:r>
      <w:r w:rsidRPr="0096384F">
        <w:t xml:space="preserve"> (</w:t>
      </w:r>
      <w:proofErr w:type="spellStart"/>
      <w:r w:rsidRPr="0096384F">
        <w:t>μg</w:t>
      </w:r>
      <w:proofErr w:type="spellEnd"/>
      <w:r w:rsidRPr="0096384F">
        <w:t>/L) = translated water column value</w:t>
      </w:r>
    </w:p>
    <w:p w14:paraId="0208C0E9" w14:textId="315E60F6" w:rsidR="009051B8" w:rsidRDefault="009051B8" w:rsidP="0096384F">
      <w:pPr>
        <w:pStyle w:val="BodyText"/>
        <w:spacing w:before="0"/>
        <w:ind w:left="720"/>
      </w:pPr>
      <w:r w:rsidRPr="0096384F">
        <w:t>BAF</w:t>
      </w:r>
      <w:r w:rsidRPr="0096384F">
        <w:rPr>
          <w:vertAlign w:val="subscript"/>
        </w:rPr>
        <w:t>SS</w:t>
      </w:r>
      <w:r w:rsidRPr="0096384F">
        <w:t xml:space="preserve"> L/kg =</w:t>
      </w:r>
      <w:r>
        <w:t xml:space="preserve"> site</w:t>
      </w:r>
      <w:r w:rsidR="00002650">
        <w:t>-</w:t>
      </w:r>
      <w:r>
        <w:t xml:space="preserve">specific BAF calculated consistent with </w:t>
      </w:r>
      <w:r w:rsidR="00002650">
        <w:t>IDAPA 58.01.02.</w:t>
      </w:r>
      <w:r>
        <w:t xml:space="preserve">210.03.e.v. </w:t>
      </w:r>
    </w:p>
    <w:p w14:paraId="50C8C2BA" w14:textId="7A0B40DE" w:rsidR="00D308CA" w:rsidRDefault="00D308CA" w:rsidP="00C42D5A">
      <w:pPr>
        <w:pStyle w:val="Heading3"/>
      </w:pPr>
      <w:bookmarkStart w:id="159" w:name="_Toc131405728"/>
      <w:bookmarkStart w:id="160" w:name="_Toc135999299"/>
      <w:bookmarkStart w:id="161" w:name="_Toc136874931"/>
      <w:bookmarkStart w:id="162" w:name="_Toc136949860"/>
      <w:bookmarkStart w:id="163" w:name="_Toc137634873"/>
      <w:r>
        <w:t>Example Water Column Translation Calculation</w:t>
      </w:r>
      <w:bookmarkEnd w:id="159"/>
      <w:bookmarkEnd w:id="160"/>
      <w:bookmarkEnd w:id="161"/>
      <w:bookmarkEnd w:id="162"/>
      <w:bookmarkEnd w:id="163"/>
    </w:p>
    <w:p w14:paraId="79F262F2" w14:textId="1A345F3D" w:rsidR="008C6B27" w:rsidRDefault="00B34FB5" w:rsidP="00C82AD3">
      <w:pPr>
        <w:pStyle w:val="BodyText"/>
        <w:spacing w:after="200"/>
      </w:pPr>
      <w:r>
        <w:t xml:space="preserve">In this section, an example calculation of the water column translation is provided. </w:t>
      </w:r>
      <w:r w:rsidR="00862B5B">
        <w:t>For the</w:t>
      </w:r>
      <w:r w:rsidR="008C6B27">
        <w:t xml:space="preserve"> following paired fish tissue and water column samples,</w:t>
      </w:r>
      <w:r w:rsidR="00E017C7">
        <w:t xml:space="preserve"> the</w:t>
      </w:r>
      <w:r w:rsidR="008C6B27">
        <w:t xml:space="preserve"> BAFs for each </w:t>
      </w:r>
      <w:r w:rsidR="00A165B9">
        <w:t>TL</w:t>
      </w:r>
      <w:r w:rsidR="00E017C7">
        <w:t xml:space="preserve"> are calculated as fish tissue (in </w:t>
      </w:r>
      <w:r w:rsidR="00E017C7" w:rsidRPr="00E017C7">
        <w:t>µg/</w:t>
      </w:r>
      <w:r w:rsidR="00E017C7">
        <w:t>kg) divided by water column (</w:t>
      </w:r>
      <w:r w:rsidR="00E017C7" w:rsidRPr="00E017C7">
        <w:t xml:space="preserve">in </w:t>
      </w:r>
      <w:r w:rsidR="00E017C7" w:rsidRPr="00E017C7">
        <w:rPr>
          <w:rFonts w:eastAsia="Times New Roman" w:cs="Calibri"/>
          <w:color w:val="000000"/>
          <w:sz w:val="22"/>
          <w:szCs w:val="22"/>
        </w:rPr>
        <w:t>µg/L</w:t>
      </w:r>
      <w:r w:rsidR="00E017C7" w:rsidRPr="00857F22">
        <w:t>)</w:t>
      </w:r>
      <w:r w:rsidR="00EB3AEC" w:rsidRPr="00857F22">
        <w:t xml:space="preserve">, </w:t>
      </w:r>
      <w:r w:rsidR="009F0434" w:rsidRPr="00857F22">
        <w:t xml:space="preserve">per </w:t>
      </w:r>
      <w:r w:rsidR="002C4ABB" w:rsidRPr="00857F22">
        <w:t xml:space="preserve">step </w:t>
      </w:r>
      <w:r w:rsidR="008743C0">
        <w:t>1</w:t>
      </w:r>
      <w:r w:rsidR="002C4ABB" w:rsidRPr="00857F22">
        <w:t xml:space="preserve"> in section </w:t>
      </w:r>
      <w:r w:rsidR="004D57E0">
        <w:fldChar w:fldCharType="begin"/>
      </w:r>
      <w:r w:rsidR="004D57E0">
        <w:instrText xml:space="preserve"> REF _Ref136867628 \r \h </w:instrText>
      </w:r>
      <w:r w:rsidR="004D57E0">
        <w:fldChar w:fldCharType="separate"/>
      </w:r>
      <w:r w:rsidR="003C47E1">
        <w:t>4.3.2</w:t>
      </w:r>
      <w:r w:rsidR="004D57E0">
        <w:fldChar w:fldCharType="end"/>
      </w:r>
      <w:r w:rsidR="00E017C7" w:rsidRPr="00857F22">
        <w:t>:</w:t>
      </w:r>
      <w:r w:rsidR="00530965" w:rsidRPr="00857F22">
        <w:t xml:space="preserve"> </w:t>
      </w:r>
    </w:p>
    <w:tbl>
      <w:tblPr>
        <w:tblW w:w="5000" w:type="pct"/>
        <w:tblLook w:val="04A0" w:firstRow="1" w:lastRow="0" w:firstColumn="1" w:lastColumn="0" w:noHBand="0" w:noVBand="1"/>
      </w:tblPr>
      <w:tblGrid>
        <w:gridCol w:w="1747"/>
        <w:gridCol w:w="1637"/>
        <w:gridCol w:w="1387"/>
        <w:gridCol w:w="1230"/>
        <w:gridCol w:w="1367"/>
        <w:gridCol w:w="1992"/>
      </w:tblGrid>
      <w:tr w:rsidR="008C6B27" w:rsidRPr="009153CC" w14:paraId="26C46CE7" w14:textId="77777777" w:rsidTr="00C82AD3">
        <w:trPr>
          <w:trHeight w:val="300"/>
        </w:trPr>
        <w:tc>
          <w:tcPr>
            <w:tcW w:w="877" w:type="pct"/>
            <w:tcBorders>
              <w:top w:val="single" w:sz="4" w:space="0" w:color="000000" w:themeColor="text1"/>
              <w:bottom w:val="single" w:sz="4" w:space="0" w:color="000000" w:themeColor="text1"/>
              <w:right w:val="nil"/>
            </w:tcBorders>
            <w:shd w:val="clear" w:color="auto" w:fill="auto"/>
            <w:noWrap/>
            <w:vAlign w:val="center"/>
            <w:hideMark/>
          </w:tcPr>
          <w:p w14:paraId="671CD548" w14:textId="77777777" w:rsidR="008C6B27" w:rsidRPr="00037A04" w:rsidRDefault="008C6B27" w:rsidP="00C82AD3">
            <w:pPr>
              <w:pStyle w:val="Tableheaderrow9"/>
              <w:keepNext w:val="0"/>
              <w:keepLines w:val="0"/>
              <w:widowControl/>
            </w:pPr>
            <w:r w:rsidRPr="00037A04">
              <w:t>Species</w:t>
            </w:r>
          </w:p>
        </w:tc>
        <w:tc>
          <w:tcPr>
            <w:tcW w:w="897" w:type="pct"/>
            <w:tcBorders>
              <w:top w:val="single" w:sz="4" w:space="0" w:color="000000" w:themeColor="text1"/>
              <w:left w:val="nil"/>
              <w:bottom w:val="single" w:sz="4" w:space="0" w:color="000000" w:themeColor="text1"/>
              <w:right w:val="nil"/>
            </w:tcBorders>
            <w:shd w:val="clear" w:color="auto" w:fill="auto"/>
            <w:noWrap/>
            <w:vAlign w:val="center"/>
            <w:hideMark/>
          </w:tcPr>
          <w:p w14:paraId="582F145B" w14:textId="77777777" w:rsidR="008C6B27" w:rsidRPr="00037A04" w:rsidRDefault="008C6B27" w:rsidP="00C82AD3">
            <w:pPr>
              <w:pStyle w:val="Tableheaderrow9"/>
              <w:keepNext w:val="0"/>
              <w:keepLines w:val="0"/>
              <w:widowControl/>
            </w:pPr>
            <w:r>
              <w:t xml:space="preserve">Specimen </w:t>
            </w:r>
            <w:r w:rsidRPr="00037A04">
              <w:t>Count</w:t>
            </w:r>
          </w:p>
        </w:tc>
        <w:tc>
          <w:tcPr>
            <w:tcW w:w="806" w:type="pct"/>
            <w:tcBorders>
              <w:top w:val="single" w:sz="4" w:space="0" w:color="000000" w:themeColor="text1"/>
              <w:left w:val="nil"/>
              <w:bottom w:val="single" w:sz="4" w:space="0" w:color="000000" w:themeColor="text1"/>
              <w:right w:val="nil"/>
            </w:tcBorders>
            <w:shd w:val="clear" w:color="auto" w:fill="auto"/>
            <w:noWrap/>
            <w:vAlign w:val="center"/>
            <w:hideMark/>
          </w:tcPr>
          <w:p w14:paraId="212CC1CD" w14:textId="77777777" w:rsidR="008C6B27" w:rsidRPr="00037A04" w:rsidRDefault="008C6B27" w:rsidP="00C82AD3">
            <w:pPr>
              <w:pStyle w:val="Tableheaderrow9"/>
              <w:keepNext w:val="0"/>
              <w:keepLines w:val="0"/>
              <w:widowControl/>
            </w:pPr>
            <w:r w:rsidRPr="00037A04">
              <w:t>T</w:t>
            </w:r>
            <w:r>
              <w:t xml:space="preserve">rophic </w:t>
            </w:r>
            <w:r w:rsidRPr="00037A04">
              <w:t>L</w:t>
            </w:r>
            <w:r>
              <w:t>evel</w:t>
            </w:r>
          </w:p>
        </w:tc>
        <w:tc>
          <w:tcPr>
            <w:tcW w:w="484" w:type="pct"/>
            <w:tcBorders>
              <w:top w:val="single" w:sz="4" w:space="0" w:color="000000" w:themeColor="text1"/>
              <w:left w:val="nil"/>
              <w:bottom w:val="single" w:sz="4" w:space="0" w:color="000000" w:themeColor="text1"/>
              <w:right w:val="nil"/>
            </w:tcBorders>
            <w:shd w:val="clear" w:color="auto" w:fill="auto"/>
            <w:noWrap/>
            <w:vAlign w:val="center"/>
            <w:hideMark/>
          </w:tcPr>
          <w:p w14:paraId="4D1387AD" w14:textId="6A57F995" w:rsidR="008C6B27" w:rsidRPr="00037A04" w:rsidRDefault="008C6B27" w:rsidP="00C82AD3">
            <w:pPr>
              <w:pStyle w:val="Tableheaderrow9"/>
              <w:keepNext w:val="0"/>
              <w:keepLines w:val="0"/>
              <w:widowControl/>
            </w:pPr>
            <w:r w:rsidRPr="00037A04">
              <w:t>Fish</w:t>
            </w:r>
            <w:r>
              <w:t xml:space="preserve"> </w:t>
            </w:r>
            <w:r w:rsidR="00B81F2C">
              <w:t>(</w:t>
            </w:r>
            <w:r w:rsidRPr="00037A04">
              <w:t>µg</w:t>
            </w:r>
            <w:r>
              <w:t>/</w:t>
            </w:r>
            <w:r w:rsidRPr="00037A04">
              <w:t>kg</w:t>
            </w:r>
            <w:r w:rsidR="00B81F2C">
              <w:t>)</w:t>
            </w:r>
          </w:p>
        </w:tc>
        <w:tc>
          <w:tcPr>
            <w:tcW w:w="815" w:type="pct"/>
            <w:tcBorders>
              <w:top w:val="single" w:sz="4" w:space="0" w:color="000000" w:themeColor="text1"/>
              <w:left w:val="nil"/>
              <w:bottom w:val="single" w:sz="4" w:space="0" w:color="000000" w:themeColor="text1"/>
              <w:right w:val="nil"/>
            </w:tcBorders>
            <w:shd w:val="clear" w:color="auto" w:fill="auto"/>
            <w:noWrap/>
            <w:vAlign w:val="center"/>
            <w:hideMark/>
          </w:tcPr>
          <w:p w14:paraId="0148C627" w14:textId="63371A78" w:rsidR="008C6B27" w:rsidRPr="00037A04" w:rsidRDefault="008C6B27" w:rsidP="00C82AD3">
            <w:pPr>
              <w:pStyle w:val="Tableheaderrow9"/>
              <w:keepNext w:val="0"/>
              <w:keepLines w:val="0"/>
              <w:widowControl/>
            </w:pPr>
            <w:r w:rsidRPr="00037A04">
              <w:t>Water</w:t>
            </w:r>
            <w:r>
              <w:t xml:space="preserve"> </w:t>
            </w:r>
            <w:r w:rsidR="00B81F2C">
              <w:t>(</w:t>
            </w:r>
            <w:r w:rsidRPr="00037A04">
              <w:t>µg</w:t>
            </w:r>
            <w:r>
              <w:t>/</w:t>
            </w:r>
            <w:r w:rsidRPr="00037A04">
              <w:t>L</w:t>
            </w:r>
            <w:r w:rsidR="00B81F2C">
              <w:t>)</w:t>
            </w:r>
          </w:p>
        </w:tc>
        <w:tc>
          <w:tcPr>
            <w:tcW w:w="1121" w:type="pct"/>
            <w:tcBorders>
              <w:top w:val="single" w:sz="4" w:space="0" w:color="000000" w:themeColor="text1"/>
              <w:left w:val="nil"/>
              <w:bottom w:val="single" w:sz="4" w:space="0" w:color="000000" w:themeColor="text1"/>
            </w:tcBorders>
            <w:shd w:val="clear" w:color="auto" w:fill="auto"/>
            <w:vAlign w:val="center"/>
          </w:tcPr>
          <w:p w14:paraId="5FE67286" w14:textId="3186EBB2" w:rsidR="008C6B27" w:rsidRPr="00037A04" w:rsidRDefault="008C6B27" w:rsidP="00C82AD3">
            <w:pPr>
              <w:pStyle w:val="Tableheaderrow9"/>
              <w:keepNext w:val="0"/>
              <w:keepLines w:val="0"/>
              <w:widowControl/>
            </w:pPr>
            <w:r>
              <w:t xml:space="preserve">Resulting BAF </w:t>
            </w:r>
            <w:r w:rsidR="00B81F2C">
              <w:t>(</w:t>
            </w:r>
            <w:r w:rsidR="005477EA">
              <w:t>L/kg</w:t>
            </w:r>
            <w:r w:rsidR="00B81F2C">
              <w:t>)</w:t>
            </w:r>
          </w:p>
        </w:tc>
      </w:tr>
      <w:tr w:rsidR="00924CE5" w:rsidRPr="000C400A" w14:paraId="7EEB0E07" w14:textId="77777777" w:rsidTr="00C82AD3">
        <w:trPr>
          <w:trHeight w:val="458"/>
        </w:trPr>
        <w:tc>
          <w:tcPr>
            <w:tcW w:w="877" w:type="pct"/>
            <w:tcBorders>
              <w:top w:val="single" w:sz="4" w:space="0" w:color="000000" w:themeColor="text1"/>
              <w:bottom w:val="single" w:sz="4" w:space="0" w:color="BFBFBF" w:themeColor="background1" w:themeShade="BF"/>
              <w:right w:val="nil"/>
            </w:tcBorders>
            <w:shd w:val="clear" w:color="auto" w:fill="auto"/>
            <w:noWrap/>
            <w:hideMark/>
          </w:tcPr>
          <w:p w14:paraId="5892A046" w14:textId="7030A5EE" w:rsidR="00924CE5" w:rsidRPr="009153CC" w:rsidRDefault="00924CE5" w:rsidP="00C82AD3">
            <w:pPr>
              <w:pStyle w:val="Tabletext9"/>
              <w:keepNext w:val="0"/>
              <w:keepLines w:val="0"/>
              <w:widowControl/>
              <w:rPr>
                <w:rFonts w:eastAsia="Times New Roman"/>
              </w:rPr>
            </w:pPr>
            <w:proofErr w:type="spellStart"/>
            <w:r>
              <w:t>Bridgelip</w:t>
            </w:r>
            <w:proofErr w:type="spellEnd"/>
            <w:r>
              <w:t xml:space="preserve"> Sucker</w:t>
            </w:r>
          </w:p>
        </w:tc>
        <w:tc>
          <w:tcPr>
            <w:tcW w:w="897" w:type="pct"/>
            <w:tcBorders>
              <w:top w:val="single" w:sz="4" w:space="0" w:color="000000" w:themeColor="text1"/>
              <w:left w:val="nil"/>
              <w:bottom w:val="single" w:sz="4" w:space="0" w:color="BFBFBF" w:themeColor="background1" w:themeShade="BF"/>
              <w:right w:val="nil"/>
            </w:tcBorders>
            <w:shd w:val="clear" w:color="auto" w:fill="auto"/>
            <w:noWrap/>
            <w:hideMark/>
          </w:tcPr>
          <w:p w14:paraId="0C1B8CC7" w14:textId="4B611090" w:rsidR="00924CE5" w:rsidRPr="009153CC" w:rsidRDefault="00924CE5" w:rsidP="00C82AD3">
            <w:pPr>
              <w:pStyle w:val="Tabletext9"/>
              <w:keepNext w:val="0"/>
              <w:keepLines w:val="0"/>
              <w:widowControl/>
              <w:jc w:val="center"/>
              <w:rPr>
                <w:rFonts w:eastAsia="Times New Roman"/>
              </w:rPr>
            </w:pPr>
            <w:r>
              <w:t>5</w:t>
            </w:r>
          </w:p>
        </w:tc>
        <w:tc>
          <w:tcPr>
            <w:tcW w:w="806" w:type="pct"/>
            <w:tcBorders>
              <w:top w:val="single" w:sz="4" w:space="0" w:color="000000" w:themeColor="text1"/>
              <w:left w:val="nil"/>
              <w:bottom w:val="single" w:sz="4" w:space="0" w:color="BFBFBF" w:themeColor="background1" w:themeShade="BF"/>
              <w:right w:val="nil"/>
            </w:tcBorders>
            <w:shd w:val="clear" w:color="auto" w:fill="auto"/>
            <w:noWrap/>
            <w:hideMark/>
          </w:tcPr>
          <w:p w14:paraId="17F45EA0" w14:textId="5BED850B" w:rsidR="00924CE5" w:rsidRPr="009153CC" w:rsidRDefault="00924CE5" w:rsidP="00C82AD3">
            <w:pPr>
              <w:pStyle w:val="Tabletext9"/>
              <w:keepNext w:val="0"/>
              <w:keepLines w:val="0"/>
              <w:widowControl/>
              <w:jc w:val="center"/>
              <w:rPr>
                <w:rFonts w:eastAsia="Times New Roman"/>
              </w:rPr>
            </w:pPr>
            <w:r w:rsidRPr="000C400A">
              <w:t>2</w:t>
            </w:r>
          </w:p>
        </w:tc>
        <w:tc>
          <w:tcPr>
            <w:tcW w:w="484" w:type="pct"/>
            <w:tcBorders>
              <w:top w:val="single" w:sz="4" w:space="0" w:color="000000" w:themeColor="text1"/>
              <w:left w:val="nil"/>
              <w:bottom w:val="single" w:sz="4" w:space="0" w:color="BFBFBF" w:themeColor="background1" w:themeShade="BF"/>
              <w:right w:val="nil"/>
            </w:tcBorders>
            <w:shd w:val="clear" w:color="auto" w:fill="auto"/>
            <w:noWrap/>
            <w:hideMark/>
          </w:tcPr>
          <w:p w14:paraId="14DED9AC" w14:textId="5C945569" w:rsidR="00924CE5" w:rsidRPr="009153CC" w:rsidRDefault="000C400A" w:rsidP="00C82AD3">
            <w:pPr>
              <w:pStyle w:val="Tabletext9"/>
              <w:keepNext w:val="0"/>
              <w:keepLines w:val="0"/>
              <w:widowControl/>
              <w:jc w:val="center"/>
              <w:rPr>
                <w:rFonts w:eastAsia="Times New Roman"/>
              </w:rPr>
            </w:pPr>
            <w:r w:rsidRPr="000C400A">
              <w:t>2.3</w:t>
            </w:r>
          </w:p>
        </w:tc>
        <w:tc>
          <w:tcPr>
            <w:tcW w:w="815" w:type="pct"/>
            <w:tcBorders>
              <w:top w:val="single" w:sz="4" w:space="0" w:color="000000" w:themeColor="text1"/>
              <w:left w:val="nil"/>
              <w:bottom w:val="single" w:sz="4" w:space="0" w:color="BFBFBF" w:themeColor="background1" w:themeShade="BF"/>
              <w:right w:val="nil"/>
            </w:tcBorders>
            <w:shd w:val="clear" w:color="auto" w:fill="auto"/>
            <w:noWrap/>
            <w:hideMark/>
          </w:tcPr>
          <w:p w14:paraId="44516224" w14:textId="514C2ED2" w:rsidR="00924CE5" w:rsidRPr="009153CC" w:rsidRDefault="000C400A" w:rsidP="00C82AD3">
            <w:pPr>
              <w:pStyle w:val="Tabletext9"/>
              <w:keepNext w:val="0"/>
              <w:keepLines w:val="0"/>
              <w:widowControl/>
              <w:jc w:val="center"/>
              <w:rPr>
                <w:rFonts w:eastAsia="Times New Roman"/>
              </w:rPr>
            </w:pPr>
            <w:r w:rsidRPr="000C400A">
              <w:t>0.608</w:t>
            </w:r>
          </w:p>
        </w:tc>
        <w:tc>
          <w:tcPr>
            <w:tcW w:w="1121" w:type="pct"/>
            <w:tcBorders>
              <w:top w:val="single" w:sz="4" w:space="0" w:color="000000" w:themeColor="text1"/>
              <w:left w:val="nil"/>
              <w:bottom w:val="single" w:sz="4" w:space="0" w:color="BFBFBF" w:themeColor="background1" w:themeShade="BF"/>
            </w:tcBorders>
            <w:shd w:val="clear" w:color="auto" w:fill="auto"/>
          </w:tcPr>
          <w:p w14:paraId="012EE3F0" w14:textId="394758BC" w:rsidR="00924CE5" w:rsidRPr="009153CC" w:rsidRDefault="000C400A" w:rsidP="00C82AD3">
            <w:pPr>
              <w:pStyle w:val="Tabletext9"/>
              <w:keepNext w:val="0"/>
              <w:keepLines w:val="0"/>
              <w:widowControl/>
              <w:jc w:val="center"/>
              <w:rPr>
                <w:rFonts w:eastAsia="Times New Roman"/>
              </w:rPr>
            </w:pPr>
            <w:r w:rsidRPr="000C400A">
              <w:t>3.78</w:t>
            </w:r>
          </w:p>
        </w:tc>
      </w:tr>
      <w:tr w:rsidR="00924CE5" w:rsidRPr="000C400A" w14:paraId="1D16AC2B" w14:textId="77777777" w:rsidTr="00C82AD3">
        <w:trPr>
          <w:trHeight w:val="423"/>
        </w:trPr>
        <w:tc>
          <w:tcPr>
            <w:tcW w:w="877" w:type="pct"/>
            <w:tcBorders>
              <w:top w:val="single" w:sz="4" w:space="0" w:color="BFBFBF" w:themeColor="background1" w:themeShade="BF"/>
              <w:bottom w:val="single" w:sz="4" w:space="0" w:color="BFBFBF" w:themeColor="background1" w:themeShade="BF"/>
              <w:right w:val="nil"/>
            </w:tcBorders>
            <w:shd w:val="clear" w:color="auto" w:fill="auto"/>
            <w:noWrap/>
            <w:hideMark/>
          </w:tcPr>
          <w:p w14:paraId="1A862A51" w14:textId="79968658" w:rsidR="00924CE5" w:rsidRPr="009153CC" w:rsidRDefault="0012324D" w:rsidP="00C82AD3">
            <w:pPr>
              <w:pStyle w:val="Tabletext9"/>
              <w:keepNext w:val="0"/>
              <w:keepLines w:val="0"/>
              <w:widowControl/>
              <w:rPr>
                <w:rFonts w:eastAsia="Times New Roman"/>
              </w:rPr>
            </w:pPr>
            <w:r>
              <w:t>Mountain Whitefish</w:t>
            </w:r>
          </w:p>
        </w:tc>
        <w:tc>
          <w:tcPr>
            <w:tcW w:w="897" w:type="pct"/>
            <w:tcBorders>
              <w:top w:val="single" w:sz="4" w:space="0" w:color="BFBFBF" w:themeColor="background1" w:themeShade="BF"/>
              <w:left w:val="nil"/>
              <w:bottom w:val="single" w:sz="4" w:space="0" w:color="BFBFBF" w:themeColor="background1" w:themeShade="BF"/>
              <w:right w:val="nil"/>
            </w:tcBorders>
            <w:shd w:val="clear" w:color="auto" w:fill="auto"/>
            <w:noWrap/>
            <w:hideMark/>
          </w:tcPr>
          <w:p w14:paraId="2812298A" w14:textId="7B4C0214" w:rsidR="00924CE5" w:rsidRPr="009153CC" w:rsidRDefault="00924CE5" w:rsidP="00C82AD3">
            <w:pPr>
              <w:pStyle w:val="Tabletext9"/>
              <w:keepNext w:val="0"/>
              <w:keepLines w:val="0"/>
              <w:widowControl/>
              <w:jc w:val="center"/>
              <w:rPr>
                <w:rFonts w:eastAsia="Times New Roman"/>
              </w:rPr>
            </w:pPr>
            <w:r>
              <w:t>5</w:t>
            </w:r>
          </w:p>
        </w:tc>
        <w:tc>
          <w:tcPr>
            <w:tcW w:w="806" w:type="pct"/>
            <w:tcBorders>
              <w:top w:val="single" w:sz="4" w:space="0" w:color="BFBFBF" w:themeColor="background1" w:themeShade="BF"/>
              <w:left w:val="nil"/>
              <w:bottom w:val="single" w:sz="4" w:space="0" w:color="BFBFBF" w:themeColor="background1" w:themeShade="BF"/>
              <w:right w:val="nil"/>
            </w:tcBorders>
            <w:shd w:val="clear" w:color="auto" w:fill="auto"/>
            <w:noWrap/>
            <w:hideMark/>
          </w:tcPr>
          <w:p w14:paraId="5BD04AE1" w14:textId="3866CEF0" w:rsidR="00924CE5" w:rsidRPr="009153CC" w:rsidRDefault="00924CE5" w:rsidP="00C82AD3">
            <w:pPr>
              <w:pStyle w:val="Tabletext9"/>
              <w:keepNext w:val="0"/>
              <w:keepLines w:val="0"/>
              <w:widowControl/>
              <w:jc w:val="center"/>
              <w:rPr>
                <w:rFonts w:eastAsia="Times New Roman"/>
              </w:rPr>
            </w:pPr>
            <w:r w:rsidRPr="000C400A">
              <w:t>3</w:t>
            </w:r>
          </w:p>
        </w:tc>
        <w:tc>
          <w:tcPr>
            <w:tcW w:w="484" w:type="pct"/>
            <w:tcBorders>
              <w:top w:val="single" w:sz="4" w:space="0" w:color="BFBFBF" w:themeColor="background1" w:themeShade="BF"/>
              <w:left w:val="nil"/>
              <w:bottom w:val="single" w:sz="4" w:space="0" w:color="BFBFBF" w:themeColor="background1" w:themeShade="BF"/>
              <w:right w:val="nil"/>
            </w:tcBorders>
            <w:shd w:val="clear" w:color="auto" w:fill="auto"/>
            <w:noWrap/>
            <w:hideMark/>
          </w:tcPr>
          <w:p w14:paraId="60D578F8" w14:textId="1A8995A2" w:rsidR="00924CE5" w:rsidRPr="009153CC" w:rsidRDefault="000C400A" w:rsidP="00C82AD3">
            <w:pPr>
              <w:pStyle w:val="Tabletext9"/>
              <w:keepNext w:val="0"/>
              <w:keepLines w:val="0"/>
              <w:widowControl/>
              <w:jc w:val="center"/>
              <w:rPr>
                <w:rFonts w:eastAsia="Times New Roman"/>
              </w:rPr>
            </w:pPr>
            <w:r w:rsidRPr="000C400A">
              <w:t>2.</w:t>
            </w:r>
            <w:r w:rsidR="00FE11BE" w:rsidRPr="00FE11BE">
              <w:t>0</w:t>
            </w:r>
          </w:p>
        </w:tc>
        <w:tc>
          <w:tcPr>
            <w:tcW w:w="815" w:type="pct"/>
            <w:tcBorders>
              <w:top w:val="single" w:sz="4" w:space="0" w:color="BFBFBF" w:themeColor="background1" w:themeShade="BF"/>
              <w:left w:val="nil"/>
              <w:bottom w:val="single" w:sz="4" w:space="0" w:color="BFBFBF" w:themeColor="background1" w:themeShade="BF"/>
              <w:right w:val="nil"/>
            </w:tcBorders>
            <w:shd w:val="clear" w:color="auto" w:fill="auto"/>
            <w:noWrap/>
            <w:hideMark/>
          </w:tcPr>
          <w:p w14:paraId="788EBD1F" w14:textId="0A65E346" w:rsidR="00924CE5" w:rsidRPr="009153CC" w:rsidRDefault="000C400A" w:rsidP="00C82AD3">
            <w:pPr>
              <w:pStyle w:val="Tabletext9"/>
              <w:keepNext w:val="0"/>
              <w:keepLines w:val="0"/>
              <w:widowControl/>
              <w:jc w:val="center"/>
              <w:rPr>
                <w:rFonts w:eastAsia="Times New Roman"/>
              </w:rPr>
            </w:pPr>
            <w:r w:rsidRPr="000C400A">
              <w:t>0.583</w:t>
            </w:r>
          </w:p>
        </w:tc>
        <w:tc>
          <w:tcPr>
            <w:tcW w:w="1121" w:type="pct"/>
            <w:tcBorders>
              <w:top w:val="single" w:sz="4" w:space="0" w:color="BFBFBF" w:themeColor="background1" w:themeShade="BF"/>
              <w:left w:val="nil"/>
              <w:bottom w:val="single" w:sz="4" w:space="0" w:color="BFBFBF" w:themeColor="background1" w:themeShade="BF"/>
            </w:tcBorders>
            <w:shd w:val="clear" w:color="auto" w:fill="auto"/>
          </w:tcPr>
          <w:p w14:paraId="16FA5835" w14:textId="64543E7B" w:rsidR="00924CE5" w:rsidRPr="009153CC" w:rsidRDefault="000C400A" w:rsidP="00C82AD3">
            <w:pPr>
              <w:pStyle w:val="Tabletext9"/>
              <w:keepNext w:val="0"/>
              <w:keepLines w:val="0"/>
              <w:widowControl/>
              <w:jc w:val="center"/>
              <w:rPr>
                <w:rFonts w:eastAsia="Times New Roman"/>
              </w:rPr>
            </w:pPr>
            <w:r w:rsidRPr="000C400A">
              <w:t>3.43</w:t>
            </w:r>
          </w:p>
        </w:tc>
      </w:tr>
      <w:tr w:rsidR="00924CE5" w:rsidRPr="000C400A" w14:paraId="6AF7AC1E" w14:textId="77777777" w:rsidTr="00C82AD3">
        <w:trPr>
          <w:trHeight w:val="288"/>
        </w:trPr>
        <w:tc>
          <w:tcPr>
            <w:tcW w:w="877" w:type="pct"/>
            <w:tcBorders>
              <w:top w:val="single" w:sz="4" w:space="0" w:color="BFBFBF" w:themeColor="background1" w:themeShade="BF"/>
              <w:bottom w:val="single" w:sz="4" w:space="0" w:color="BFBFBF" w:themeColor="background1" w:themeShade="BF"/>
              <w:right w:val="nil"/>
            </w:tcBorders>
            <w:shd w:val="clear" w:color="auto" w:fill="auto"/>
            <w:noWrap/>
          </w:tcPr>
          <w:p w14:paraId="366BBE35" w14:textId="6B73D845" w:rsidR="00924CE5" w:rsidRPr="00590794" w:rsidRDefault="00AE49B7" w:rsidP="00C82AD3">
            <w:pPr>
              <w:pStyle w:val="Tabletext9"/>
              <w:keepNext w:val="0"/>
              <w:keepLines w:val="0"/>
              <w:widowControl/>
              <w:rPr>
                <w:rFonts w:eastAsia="Times New Roman"/>
              </w:rPr>
            </w:pPr>
            <w:r>
              <w:rPr>
                <w:rFonts w:eastAsia="Times New Roman"/>
              </w:rPr>
              <w:t>Pumpkinseed</w:t>
            </w:r>
          </w:p>
        </w:tc>
        <w:tc>
          <w:tcPr>
            <w:tcW w:w="897" w:type="pct"/>
            <w:tcBorders>
              <w:top w:val="single" w:sz="4" w:space="0" w:color="BFBFBF" w:themeColor="background1" w:themeShade="BF"/>
              <w:left w:val="nil"/>
              <w:bottom w:val="single" w:sz="4" w:space="0" w:color="BFBFBF" w:themeColor="background1" w:themeShade="BF"/>
              <w:right w:val="nil"/>
            </w:tcBorders>
            <w:shd w:val="clear" w:color="auto" w:fill="auto"/>
            <w:noWrap/>
          </w:tcPr>
          <w:p w14:paraId="5E6CB525" w14:textId="710D562B" w:rsidR="00924CE5" w:rsidRPr="00590794" w:rsidRDefault="00924CE5" w:rsidP="00C82AD3">
            <w:pPr>
              <w:pStyle w:val="Tabletext9"/>
              <w:keepNext w:val="0"/>
              <w:keepLines w:val="0"/>
              <w:widowControl/>
              <w:jc w:val="center"/>
              <w:rPr>
                <w:rFonts w:eastAsia="Times New Roman"/>
              </w:rPr>
            </w:pPr>
            <w:r>
              <w:t>5</w:t>
            </w:r>
          </w:p>
        </w:tc>
        <w:tc>
          <w:tcPr>
            <w:tcW w:w="806" w:type="pct"/>
            <w:tcBorders>
              <w:top w:val="single" w:sz="4" w:space="0" w:color="BFBFBF" w:themeColor="background1" w:themeShade="BF"/>
              <w:left w:val="nil"/>
              <w:bottom w:val="single" w:sz="4" w:space="0" w:color="BFBFBF" w:themeColor="background1" w:themeShade="BF"/>
              <w:right w:val="nil"/>
            </w:tcBorders>
            <w:shd w:val="clear" w:color="auto" w:fill="auto"/>
            <w:noWrap/>
          </w:tcPr>
          <w:p w14:paraId="0B6E27A2" w14:textId="7689485D" w:rsidR="00924CE5" w:rsidRPr="00590794" w:rsidRDefault="00924CE5" w:rsidP="00C82AD3">
            <w:pPr>
              <w:pStyle w:val="Tabletext9"/>
              <w:keepNext w:val="0"/>
              <w:keepLines w:val="0"/>
              <w:widowControl/>
              <w:jc w:val="center"/>
              <w:rPr>
                <w:rFonts w:eastAsia="Times New Roman"/>
              </w:rPr>
            </w:pPr>
            <w:r w:rsidRPr="000C400A">
              <w:t>3</w:t>
            </w:r>
          </w:p>
        </w:tc>
        <w:tc>
          <w:tcPr>
            <w:tcW w:w="484" w:type="pct"/>
            <w:tcBorders>
              <w:top w:val="single" w:sz="4" w:space="0" w:color="BFBFBF" w:themeColor="background1" w:themeShade="BF"/>
              <w:left w:val="nil"/>
              <w:bottom w:val="single" w:sz="4" w:space="0" w:color="BFBFBF" w:themeColor="background1" w:themeShade="BF"/>
              <w:right w:val="nil"/>
            </w:tcBorders>
            <w:shd w:val="clear" w:color="auto" w:fill="auto"/>
            <w:noWrap/>
          </w:tcPr>
          <w:p w14:paraId="1BF32781" w14:textId="14565A0A" w:rsidR="00924CE5" w:rsidRPr="00590794" w:rsidRDefault="000C400A" w:rsidP="00C82AD3">
            <w:pPr>
              <w:pStyle w:val="Tabletext9"/>
              <w:keepNext w:val="0"/>
              <w:keepLines w:val="0"/>
              <w:widowControl/>
              <w:jc w:val="center"/>
              <w:rPr>
                <w:rFonts w:eastAsia="Times New Roman"/>
              </w:rPr>
            </w:pPr>
            <w:r w:rsidRPr="000C400A">
              <w:t>9.4</w:t>
            </w:r>
          </w:p>
        </w:tc>
        <w:tc>
          <w:tcPr>
            <w:tcW w:w="815" w:type="pct"/>
            <w:tcBorders>
              <w:top w:val="single" w:sz="4" w:space="0" w:color="BFBFBF" w:themeColor="background1" w:themeShade="BF"/>
              <w:left w:val="nil"/>
              <w:bottom w:val="single" w:sz="4" w:space="0" w:color="BFBFBF" w:themeColor="background1" w:themeShade="BF"/>
              <w:right w:val="nil"/>
            </w:tcBorders>
            <w:shd w:val="clear" w:color="auto" w:fill="auto"/>
            <w:noWrap/>
          </w:tcPr>
          <w:p w14:paraId="5A3F3570" w14:textId="6CEFA7F7" w:rsidR="00924CE5" w:rsidRPr="00590794" w:rsidRDefault="000C400A" w:rsidP="00C82AD3">
            <w:pPr>
              <w:pStyle w:val="Tabletext9"/>
              <w:keepNext w:val="0"/>
              <w:keepLines w:val="0"/>
              <w:widowControl/>
              <w:jc w:val="center"/>
              <w:rPr>
                <w:rFonts w:eastAsia="Times New Roman"/>
              </w:rPr>
            </w:pPr>
            <w:r w:rsidRPr="000C400A">
              <w:t>0.583</w:t>
            </w:r>
          </w:p>
        </w:tc>
        <w:tc>
          <w:tcPr>
            <w:tcW w:w="1121" w:type="pct"/>
            <w:tcBorders>
              <w:top w:val="single" w:sz="4" w:space="0" w:color="BFBFBF" w:themeColor="background1" w:themeShade="BF"/>
              <w:left w:val="nil"/>
              <w:bottom w:val="single" w:sz="4" w:space="0" w:color="BFBFBF" w:themeColor="background1" w:themeShade="BF"/>
            </w:tcBorders>
            <w:shd w:val="clear" w:color="auto" w:fill="auto"/>
          </w:tcPr>
          <w:p w14:paraId="45F1DEA8" w14:textId="133F7F84" w:rsidR="00924CE5" w:rsidRPr="00590794" w:rsidRDefault="000C400A" w:rsidP="00C82AD3">
            <w:pPr>
              <w:pStyle w:val="Tabletext9"/>
              <w:keepNext w:val="0"/>
              <w:keepLines w:val="0"/>
              <w:widowControl/>
              <w:jc w:val="center"/>
            </w:pPr>
            <w:r w:rsidRPr="000C400A">
              <w:t>16.12</w:t>
            </w:r>
          </w:p>
        </w:tc>
      </w:tr>
      <w:tr w:rsidR="00924CE5" w:rsidRPr="000C400A" w14:paraId="6E45E3E7" w14:textId="77777777" w:rsidTr="00C82AD3">
        <w:trPr>
          <w:trHeight w:val="270"/>
        </w:trPr>
        <w:tc>
          <w:tcPr>
            <w:tcW w:w="877" w:type="pct"/>
            <w:tcBorders>
              <w:top w:val="single" w:sz="4" w:space="0" w:color="BFBFBF" w:themeColor="background1" w:themeShade="BF"/>
              <w:bottom w:val="single" w:sz="4" w:space="0" w:color="BFBFBF" w:themeColor="background1" w:themeShade="BF"/>
              <w:right w:val="nil"/>
            </w:tcBorders>
            <w:shd w:val="clear" w:color="auto" w:fill="auto"/>
            <w:noWrap/>
            <w:hideMark/>
          </w:tcPr>
          <w:p w14:paraId="09D7A8F8" w14:textId="4F3EAD3B" w:rsidR="00924CE5" w:rsidRPr="009153CC" w:rsidRDefault="00924CE5" w:rsidP="00C82AD3">
            <w:pPr>
              <w:pStyle w:val="Tabletext9"/>
              <w:keepNext w:val="0"/>
              <w:keepLines w:val="0"/>
              <w:widowControl/>
              <w:rPr>
                <w:rFonts w:eastAsia="Times New Roman"/>
              </w:rPr>
            </w:pPr>
            <w:r>
              <w:t xml:space="preserve">Rainbow </w:t>
            </w:r>
            <w:r w:rsidR="00857F22">
              <w:t>T</w:t>
            </w:r>
            <w:r>
              <w:t>rout</w:t>
            </w:r>
          </w:p>
        </w:tc>
        <w:tc>
          <w:tcPr>
            <w:tcW w:w="897" w:type="pct"/>
            <w:tcBorders>
              <w:top w:val="single" w:sz="4" w:space="0" w:color="BFBFBF" w:themeColor="background1" w:themeShade="BF"/>
              <w:left w:val="nil"/>
              <w:bottom w:val="single" w:sz="4" w:space="0" w:color="BFBFBF" w:themeColor="background1" w:themeShade="BF"/>
              <w:right w:val="nil"/>
            </w:tcBorders>
            <w:shd w:val="clear" w:color="auto" w:fill="auto"/>
            <w:noWrap/>
            <w:hideMark/>
          </w:tcPr>
          <w:p w14:paraId="3179E02D" w14:textId="16A44068" w:rsidR="00924CE5" w:rsidRPr="009153CC" w:rsidRDefault="00924CE5" w:rsidP="00C82AD3">
            <w:pPr>
              <w:pStyle w:val="Tabletext9"/>
              <w:keepNext w:val="0"/>
              <w:keepLines w:val="0"/>
              <w:widowControl/>
              <w:jc w:val="center"/>
              <w:rPr>
                <w:rFonts w:eastAsia="Times New Roman"/>
              </w:rPr>
            </w:pPr>
            <w:r>
              <w:t>5</w:t>
            </w:r>
          </w:p>
        </w:tc>
        <w:tc>
          <w:tcPr>
            <w:tcW w:w="806" w:type="pct"/>
            <w:tcBorders>
              <w:top w:val="single" w:sz="4" w:space="0" w:color="BFBFBF" w:themeColor="background1" w:themeShade="BF"/>
              <w:left w:val="nil"/>
              <w:bottom w:val="single" w:sz="4" w:space="0" w:color="BFBFBF" w:themeColor="background1" w:themeShade="BF"/>
              <w:right w:val="nil"/>
            </w:tcBorders>
            <w:shd w:val="clear" w:color="auto" w:fill="auto"/>
            <w:noWrap/>
            <w:hideMark/>
          </w:tcPr>
          <w:p w14:paraId="2B99ED06" w14:textId="3A3D509D" w:rsidR="00924CE5" w:rsidRPr="009153CC" w:rsidRDefault="00924CE5" w:rsidP="00C82AD3">
            <w:pPr>
              <w:pStyle w:val="Tabletext9"/>
              <w:keepNext w:val="0"/>
              <w:keepLines w:val="0"/>
              <w:widowControl/>
              <w:jc w:val="center"/>
              <w:rPr>
                <w:rFonts w:eastAsia="Times New Roman"/>
              </w:rPr>
            </w:pPr>
            <w:r w:rsidRPr="000C400A">
              <w:t>3</w:t>
            </w:r>
          </w:p>
        </w:tc>
        <w:tc>
          <w:tcPr>
            <w:tcW w:w="484" w:type="pct"/>
            <w:tcBorders>
              <w:top w:val="single" w:sz="4" w:space="0" w:color="BFBFBF" w:themeColor="background1" w:themeShade="BF"/>
              <w:left w:val="nil"/>
              <w:bottom w:val="single" w:sz="4" w:space="0" w:color="BFBFBF" w:themeColor="background1" w:themeShade="BF"/>
              <w:right w:val="nil"/>
            </w:tcBorders>
            <w:shd w:val="clear" w:color="auto" w:fill="auto"/>
            <w:noWrap/>
            <w:hideMark/>
          </w:tcPr>
          <w:p w14:paraId="4B26CE61" w14:textId="08EAD4CE" w:rsidR="00924CE5" w:rsidRPr="009153CC" w:rsidRDefault="000C400A" w:rsidP="00C82AD3">
            <w:pPr>
              <w:pStyle w:val="Tabletext9"/>
              <w:keepNext w:val="0"/>
              <w:keepLines w:val="0"/>
              <w:widowControl/>
              <w:jc w:val="center"/>
              <w:rPr>
                <w:rFonts w:eastAsia="Times New Roman"/>
              </w:rPr>
            </w:pPr>
            <w:r w:rsidRPr="000C400A">
              <w:t>0.2</w:t>
            </w:r>
          </w:p>
        </w:tc>
        <w:tc>
          <w:tcPr>
            <w:tcW w:w="815" w:type="pct"/>
            <w:tcBorders>
              <w:top w:val="single" w:sz="4" w:space="0" w:color="BFBFBF" w:themeColor="background1" w:themeShade="BF"/>
              <w:left w:val="nil"/>
              <w:bottom w:val="single" w:sz="4" w:space="0" w:color="BFBFBF" w:themeColor="background1" w:themeShade="BF"/>
              <w:right w:val="nil"/>
            </w:tcBorders>
            <w:shd w:val="clear" w:color="auto" w:fill="auto"/>
            <w:noWrap/>
            <w:hideMark/>
          </w:tcPr>
          <w:p w14:paraId="2AC838DB" w14:textId="7CA2AB0D" w:rsidR="00924CE5" w:rsidRPr="009153CC" w:rsidRDefault="000C400A" w:rsidP="00C82AD3">
            <w:pPr>
              <w:pStyle w:val="Tabletext9"/>
              <w:keepNext w:val="0"/>
              <w:keepLines w:val="0"/>
              <w:widowControl/>
              <w:jc w:val="center"/>
              <w:rPr>
                <w:rFonts w:eastAsia="Times New Roman"/>
              </w:rPr>
            </w:pPr>
            <w:r w:rsidRPr="000C400A">
              <w:t>0.649</w:t>
            </w:r>
          </w:p>
        </w:tc>
        <w:tc>
          <w:tcPr>
            <w:tcW w:w="1121" w:type="pct"/>
            <w:tcBorders>
              <w:top w:val="single" w:sz="4" w:space="0" w:color="BFBFBF" w:themeColor="background1" w:themeShade="BF"/>
              <w:left w:val="nil"/>
              <w:bottom w:val="single" w:sz="4" w:space="0" w:color="BFBFBF" w:themeColor="background1" w:themeShade="BF"/>
            </w:tcBorders>
            <w:shd w:val="clear" w:color="auto" w:fill="auto"/>
          </w:tcPr>
          <w:p w14:paraId="5E39E653" w14:textId="6011E6FD" w:rsidR="00924CE5" w:rsidRPr="009153CC" w:rsidRDefault="00FE11BE" w:rsidP="00C82AD3">
            <w:pPr>
              <w:pStyle w:val="Tabletext9"/>
              <w:keepNext w:val="0"/>
              <w:keepLines w:val="0"/>
              <w:widowControl/>
              <w:jc w:val="center"/>
              <w:rPr>
                <w:rFonts w:eastAsia="Times New Roman"/>
              </w:rPr>
            </w:pPr>
            <w:r w:rsidRPr="00FE11BE">
              <w:t>0.</w:t>
            </w:r>
            <w:r w:rsidR="000C400A" w:rsidRPr="000C400A">
              <w:t>3</w:t>
            </w:r>
            <w:r w:rsidR="000C400A">
              <w:t>1</w:t>
            </w:r>
          </w:p>
        </w:tc>
      </w:tr>
      <w:tr w:rsidR="00630593" w:rsidRPr="000C400A" w14:paraId="6B882836" w14:textId="77777777" w:rsidTr="00C82AD3">
        <w:trPr>
          <w:trHeight w:val="300"/>
        </w:trPr>
        <w:tc>
          <w:tcPr>
            <w:tcW w:w="877" w:type="pct"/>
            <w:tcBorders>
              <w:top w:val="single" w:sz="4" w:space="0" w:color="BFBFBF" w:themeColor="background1" w:themeShade="BF"/>
              <w:bottom w:val="single" w:sz="4" w:space="0" w:color="000000" w:themeColor="text1"/>
              <w:right w:val="nil"/>
            </w:tcBorders>
            <w:shd w:val="clear" w:color="auto" w:fill="auto"/>
            <w:noWrap/>
          </w:tcPr>
          <w:p w14:paraId="5C4BA0D4" w14:textId="77777777" w:rsidR="00630593" w:rsidRPr="00630593" w:rsidRDefault="00630593" w:rsidP="00C82AD3">
            <w:pPr>
              <w:pStyle w:val="Tabletext9"/>
              <w:keepNext w:val="0"/>
              <w:keepLines w:val="0"/>
              <w:widowControl/>
            </w:pPr>
            <w:r w:rsidRPr="00630593">
              <w:t>Brown trout</w:t>
            </w:r>
          </w:p>
        </w:tc>
        <w:tc>
          <w:tcPr>
            <w:tcW w:w="897" w:type="pct"/>
            <w:tcBorders>
              <w:top w:val="single" w:sz="4" w:space="0" w:color="BFBFBF" w:themeColor="background1" w:themeShade="BF"/>
              <w:left w:val="nil"/>
              <w:bottom w:val="single" w:sz="4" w:space="0" w:color="000000" w:themeColor="text1"/>
              <w:right w:val="nil"/>
            </w:tcBorders>
            <w:shd w:val="clear" w:color="auto" w:fill="auto"/>
            <w:noWrap/>
          </w:tcPr>
          <w:p w14:paraId="5C65C359" w14:textId="77777777" w:rsidR="00630593" w:rsidRPr="00630593" w:rsidRDefault="00630593" w:rsidP="00C82AD3">
            <w:pPr>
              <w:pStyle w:val="Tabletext9"/>
              <w:keepNext w:val="0"/>
              <w:keepLines w:val="0"/>
              <w:widowControl/>
              <w:jc w:val="center"/>
            </w:pPr>
            <w:r w:rsidRPr="00630593">
              <w:t>5</w:t>
            </w:r>
          </w:p>
        </w:tc>
        <w:tc>
          <w:tcPr>
            <w:tcW w:w="806" w:type="pct"/>
            <w:tcBorders>
              <w:top w:val="single" w:sz="4" w:space="0" w:color="BFBFBF" w:themeColor="background1" w:themeShade="BF"/>
              <w:left w:val="nil"/>
              <w:bottom w:val="single" w:sz="4" w:space="0" w:color="000000" w:themeColor="text1"/>
              <w:right w:val="nil"/>
            </w:tcBorders>
            <w:shd w:val="clear" w:color="auto" w:fill="auto"/>
            <w:noWrap/>
          </w:tcPr>
          <w:p w14:paraId="47042179" w14:textId="1F7216A2" w:rsidR="00630593" w:rsidRPr="00630593" w:rsidRDefault="00630593" w:rsidP="00C82AD3">
            <w:pPr>
              <w:pStyle w:val="Tabletext9"/>
              <w:keepNext w:val="0"/>
              <w:keepLines w:val="0"/>
              <w:widowControl/>
              <w:jc w:val="center"/>
            </w:pPr>
            <w:r w:rsidRPr="000C400A">
              <w:t>4</w:t>
            </w:r>
          </w:p>
        </w:tc>
        <w:tc>
          <w:tcPr>
            <w:tcW w:w="484" w:type="pct"/>
            <w:tcBorders>
              <w:top w:val="single" w:sz="4" w:space="0" w:color="BFBFBF" w:themeColor="background1" w:themeShade="BF"/>
              <w:left w:val="nil"/>
              <w:bottom w:val="single" w:sz="4" w:space="0" w:color="000000" w:themeColor="text1"/>
              <w:right w:val="nil"/>
            </w:tcBorders>
            <w:shd w:val="clear" w:color="auto" w:fill="auto"/>
            <w:noWrap/>
          </w:tcPr>
          <w:p w14:paraId="0484E744" w14:textId="4E498894" w:rsidR="00630593" w:rsidRPr="00630593" w:rsidRDefault="00630593" w:rsidP="00C82AD3">
            <w:pPr>
              <w:pStyle w:val="Tabletext9"/>
              <w:keepNext w:val="0"/>
              <w:keepLines w:val="0"/>
              <w:widowControl/>
              <w:jc w:val="center"/>
            </w:pPr>
            <w:r w:rsidRPr="00FE11BE">
              <w:t>0.</w:t>
            </w:r>
            <w:r w:rsidR="000C400A" w:rsidRPr="000C400A">
              <w:t>8</w:t>
            </w:r>
          </w:p>
        </w:tc>
        <w:tc>
          <w:tcPr>
            <w:tcW w:w="815" w:type="pct"/>
            <w:tcBorders>
              <w:top w:val="single" w:sz="4" w:space="0" w:color="BFBFBF" w:themeColor="background1" w:themeShade="BF"/>
              <w:left w:val="nil"/>
              <w:bottom w:val="single" w:sz="4" w:space="0" w:color="000000" w:themeColor="text1"/>
              <w:right w:val="nil"/>
            </w:tcBorders>
            <w:shd w:val="clear" w:color="auto" w:fill="auto"/>
            <w:noWrap/>
          </w:tcPr>
          <w:p w14:paraId="79A8DA0A" w14:textId="61E06C6E" w:rsidR="00630593" w:rsidRPr="00630593" w:rsidRDefault="000C400A" w:rsidP="00C82AD3">
            <w:pPr>
              <w:pStyle w:val="Tabletext9"/>
              <w:keepNext w:val="0"/>
              <w:keepLines w:val="0"/>
              <w:widowControl/>
              <w:jc w:val="center"/>
            </w:pPr>
            <w:r w:rsidRPr="000C400A">
              <w:t>0.608</w:t>
            </w:r>
          </w:p>
        </w:tc>
        <w:tc>
          <w:tcPr>
            <w:tcW w:w="1121" w:type="pct"/>
            <w:tcBorders>
              <w:top w:val="single" w:sz="4" w:space="0" w:color="BFBFBF" w:themeColor="background1" w:themeShade="BF"/>
              <w:left w:val="nil"/>
              <w:bottom w:val="single" w:sz="4" w:space="0" w:color="000000" w:themeColor="text1"/>
            </w:tcBorders>
            <w:shd w:val="clear" w:color="auto" w:fill="auto"/>
          </w:tcPr>
          <w:p w14:paraId="5DC1B6A1" w14:textId="02D28142" w:rsidR="00630593" w:rsidRPr="00630593" w:rsidRDefault="000C400A" w:rsidP="00C82AD3">
            <w:pPr>
              <w:pStyle w:val="Tabletext9"/>
              <w:keepNext w:val="0"/>
              <w:keepLines w:val="0"/>
              <w:widowControl/>
              <w:jc w:val="center"/>
            </w:pPr>
            <w:r w:rsidRPr="000C400A">
              <w:t>1.3</w:t>
            </w:r>
            <w:r>
              <w:t>2</w:t>
            </w:r>
          </w:p>
        </w:tc>
      </w:tr>
    </w:tbl>
    <w:p w14:paraId="6205DF09" w14:textId="3B35D02F" w:rsidR="00C65B66" w:rsidRDefault="004053FB" w:rsidP="00C82AD3">
      <w:pPr>
        <w:pStyle w:val="BodyText"/>
        <w:spacing w:after="200"/>
      </w:pPr>
      <w:r>
        <w:lastRenderedPageBreak/>
        <w:t>After taking the geomean of the t</w:t>
      </w:r>
      <w:r w:rsidR="004B5F3C">
        <w:t>hree</w:t>
      </w:r>
      <w:r>
        <w:t xml:space="preserve"> </w:t>
      </w:r>
      <w:r w:rsidR="0047418F">
        <w:t>TL</w:t>
      </w:r>
      <w:r w:rsidR="006116EB">
        <w:t>3 species</w:t>
      </w:r>
      <w:r w:rsidR="00E017C7">
        <w:t xml:space="preserve"> BAFs</w:t>
      </w:r>
      <w:r w:rsidR="006116EB">
        <w:t>,</w:t>
      </w:r>
      <w:r w:rsidR="00924CE5">
        <w:t xml:space="preserve"> the following </w:t>
      </w:r>
      <w:r w:rsidR="00562AB3">
        <w:t xml:space="preserve">BAFs </w:t>
      </w:r>
      <w:r w:rsidR="00716F17">
        <w:t xml:space="preserve">were obtained </w:t>
      </w:r>
      <w:r w:rsidR="00E017C7">
        <w:t xml:space="preserve">for each </w:t>
      </w:r>
      <w:r w:rsidR="009E2734">
        <w:t>TL</w:t>
      </w:r>
      <w:r w:rsidR="00716F17">
        <w:t>:</w:t>
      </w:r>
    </w:p>
    <w:tbl>
      <w:tblPr>
        <w:tblW w:w="3696" w:type="dxa"/>
        <w:jc w:val="center"/>
        <w:tblLook w:val="04A0" w:firstRow="1" w:lastRow="0" w:firstColumn="1" w:lastColumn="0" w:noHBand="0" w:noVBand="1"/>
      </w:tblPr>
      <w:tblGrid>
        <w:gridCol w:w="1458"/>
        <w:gridCol w:w="2238"/>
      </w:tblGrid>
      <w:tr w:rsidR="00716F17" w:rsidRPr="009153CC" w14:paraId="41AFA002" w14:textId="77777777" w:rsidTr="00AB348C">
        <w:trPr>
          <w:trHeight w:val="333"/>
          <w:jc w:val="center"/>
        </w:trPr>
        <w:tc>
          <w:tcPr>
            <w:tcW w:w="1458" w:type="dxa"/>
            <w:tcBorders>
              <w:top w:val="single" w:sz="4" w:space="0" w:color="auto"/>
              <w:bottom w:val="single" w:sz="2" w:space="0" w:color="auto"/>
              <w:right w:val="nil"/>
            </w:tcBorders>
            <w:shd w:val="clear" w:color="auto" w:fill="auto"/>
            <w:noWrap/>
            <w:hideMark/>
          </w:tcPr>
          <w:p w14:paraId="7397415D" w14:textId="77777777" w:rsidR="00716F17" w:rsidRPr="00037A04" w:rsidRDefault="00716F17">
            <w:pPr>
              <w:spacing w:after="0"/>
              <w:rPr>
                <w:rFonts w:eastAsia="Times New Roman" w:cs="Calibri"/>
                <w:b/>
                <w:bCs/>
                <w:color w:val="000000"/>
                <w:sz w:val="22"/>
                <w:szCs w:val="22"/>
              </w:rPr>
            </w:pPr>
            <w:r w:rsidRPr="00037A04">
              <w:rPr>
                <w:rFonts w:eastAsia="Times New Roman" w:cs="Calibri"/>
                <w:b/>
                <w:bCs/>
                <w:color w:val="000000"/>
                <w:sz w:val="22"/>
                <w:szCs w:val="22"/>
              </w:rPr>
              <w:t>T</w:t>
            </w:r>
            <w:r>
              <w:rPr>
                <w:rFonts w:eastAsia="Times New Roman" w:cs="Calibri"/>
                <w:b/>
                <w:bCs/>
                <w:color w:val="000000"/>
                <w:sz w:val="22"/>
                <w:szCs w:val="22"/>
              </w:rPr>
              <w:t xml:space="preserve">rophic </w:t>
            </w:r>
            <w:r w:rsidRPr="00037A04">
              <w:rPr>
                <w:rFonts w:eastAsia="Times New Roman" w:cs="Calibri"/>
                <w:b/>
                <w:bCs/>
                <w:color w:val="000000"/>
                <w:sz w:val="22"/>
                <w:szCs w:val="22"/>
              </w:rPr>
              <w:t>L</w:t>
            </w:r>
            <w:r>
              <w:rPr>
                <w:rFonts w:eastAsia="Times New Roman" w:cs="Calibri"/>
                <w:b/>
                <w:bCs/>
                <w:color w:val="000000"/>
                <w:sz w:val="22"/>
                <w:szCs w:val="22"/>
              </w:rPr>
              <w:t>evel</w:t>
            </w:r>
          </w:p>
        </w:tc>
        <w:tc>
          <w:tcPr>
            <w:tcW w:w="2238" w:type="dxa"/>
            <w:tcBorders>
              <w:top w:val="single" w:sz="4" w:space="0" w:color="auto"/>
              <w:left w:val="nil"/>
              <w:bottom w:val="single" w:sz="2" w:space="0" w:color="auto"/>
            </w:tcBorders>
            <w:shd w:val="clear" w:color="auto" w:fill="auto"/>
          </w:tcPr>
          <w:p w14:paraId="5666D2BE" w14:textId="23A3B64C" w:rsidR="00716F17" w:rsidRPr="00037A04" w:rsidRDefault="00716F17">
            <w:pPr>
              <w:spacing w:after="0"/>
              <w:rPr>
                <w:rFonts w:eastAsia="Times New Roman" w:cs="Calibri"/>
                <w:b/>
                <w:bCs/>
                <w:color w:val="000000"/>
                <w:sz w:val="22"/>
                <w:szCs w:val="22"/>
              </w:rPr>
            </w:pPr>
            <w:r>
              <w:rPr>
                <w:rFonts w:eastAsia="Times New Roman" w:cs="Calibri"/>
                <w:b/>
                <w:bCs/>
                <w:color w:val="000000"/>
                <w:sz w:val="22"/>
                <w:szCs w:val="22"/>
              </w:rPr>
              <w:t xml:space="preserve">Resulting BAF </w:t>
            </w:r>
            <w:r w:rsidR="00C82AD3">
              <w:rPr>
                <w:rFonts w:eastAsia="Times New Roman" w:cs="Calibri"/>
                <w:b/>
                <w:bCs/>
                <w:color w:val="000000"/>
                <w:sz w:val="22"/>
                <w:szCs w:val="22"/>
              </w:rPr>
              <w:t>(</w:t>
            </w:r>
            <w:r w:rsidR="00AB6679">
              <w:rPr>
                <w:rFonts w:eastAsia="Times New Roman" w:cs="Calibri"/>
                <w:b/>
                <w:bCs/>
                <w:color w:val="000000"/>
                <w:sz w:val="22"/>
                <w:szCs w:val="22"/>
              </w:rPr>
              <w:t>L</w:t>
            </w:r>
            <w:r w:rsidR="00AB6679">
              <w:rPr>
                <w:rFonts w:eastAsia="Times New Roman"/>
                <w:b/>
                <w:bCs/>
                <w:color w:val="000000"/>
                <w:sz w:val="22"/>
                <w:szCs w:val="22"/>
              </w:rPr>
              <w:t>/kg</w:t>
            </w:r>
            <w:r w:rsidR="00C82AD3">
              <w:rPr>
                <w:rFonts w:eastAsia="Times New Roman"/>
                <w:b/>
                <w:bCs/>
                <w:color w:val="000000"/>
                <w:sz w:val="22"/>
                <w:szCs w:val="22"/>
              </w:rPr>
              <w:t>)</w:t>
            </w:r>
          </w:p>
        </w:tc>
      </w:tr>
      <w:tr w:rsidR="00716F17" w:rsidRPr="009153CC" w14:paraId="2E9A1329" w14:textId="77777777" w:rsidTr="00AB348C">
        <w:trPr>
          <w:trHeight w:val="265"/>
          <w:jc w:val="center"/>
        </w:trPr>
        <w:tc>
          <w:tcPr>
            <w:tcW w:w="1458" w:type="dxa"/>
            <w:tcBorders>
              <w:top w:val="single" w:sz="2" w:space="0" w:color="auto"/>
              <w:bottom w:val="single" w:sz="4" w:space="0" w:color="BFBFBF" w:themeColor="background1" w:themeShade="BF"/>
              <w:right w:val="nil"/>
            </w:tcBorders>
            <w:shd w:val="clear" w:color="auto" w:fill="auto"/>
            <w:noWrap/>
            <w:vAlign w:val="center"/>
            <w:hideMark/>
          </w:tcPr>
          <w:p w14:paraId="01D41C70" w14:textId="77777777" w:rsidR="00716F17" w:rsidRPr="009153CC" w:rsidRDefault="00716F17" w:rsidP="00857F22">
            <w:pPr>
              <w:spacing w:after="0"/>
              <w:jc w:val="center"/>
              <w:rPr>
                <w:rFonts w:eastAsia="Times New Roman" w:cs="Calibri"/>
                <w:color w:val="000000"/>
                <w:sz w:val="22"/>
                <w:szCs w:val="22"/>
              </w:rPr>
            </w:pPr>
            <w:r>
              <w:rPr>
                <w:rFonts w:cs="Calibri"/>
                <w:color w:val="000000"/>
                <w:sz w:val="22"/>
                <w:szCs w:val="22"/>
              </w:rPr>
              <w:t>2</w:t>
            </w:r>
          </w:p>
        </w:tc>
        <w:tc>
          <w:tcPr>
            <w:tcW w:w="2238" w:type="dxa"/>
            <w:tcBorders>
              <w:top w:val="single" w:sz="2" w:space="0" w:color="auto"/>
              <w:left w:val="nil"/>
              <w:bottom w:val="single" w:sz="4" w:space="0" w:color="BFBFBF" w:themeColor="background1" w:themeShade="BF"/>
            </w:tcBorders>
            <w:shd w:val="clear" w:color="auto" w:fill="auto"/>
            <w:vAlign w:val="center"/>
          </w:tcPr>
          <w:p w14:paraId="135E9580" w14:textId="6C54AF97" w:rsidR="00716F17" w:rsidRPr="009153CC" w:rsidRDefault="000C400A" w:rsidP="00314DCC">
            <w:pPr>
              <w:spacing w:after="0"/>
              <w:jc w:val="center"/>
              <w:rPr>
                <w:rFonts w:eastAsia="Times New Roman" w:cs="Calibri"/>
                <w:color w:val="000000"/>
                <w:sz w:val="22"/>
                <w:szCs w:val="22"/>
              </w:rPr>
            </w:pPr>
            <w:r>
              <w:rPr>
                <w:rFonts w:eastAsia="Times New Roman" w:cs="Calibri"/>
                <w:color w:val="000000"/>
                <w:sz w:val="22"/>
                <w:szCs w:val="22"/>
              </w:rPr>
              <w:t>3.78</w:t>
            </w:r>
          </w:p>
        </w:tc>
      </w:tr>
      <w:tr w:rsidR="00716F17" w:rsidRPr="009153CC" w14:paraId="0FB7794F" w14:textId="77777777" w:rsidTr="00AB348C">
        <w:trPr>
          <w:trHeight w:val="350"/>
          <w:jc w:val="center"/>
        </w:trPr>
        <w:tc>
          <w:tcPr>
            <w:tcW w:w="1458" w:type="dxa"/>
            <w:tcBorders>
              <w:top w:val="single" w:sz="4" w:space="0" w:color="BFBFBF" w:themeColor="background1" w:themeShade="BF"/>
              <w:bottom w:val="single" w:sz="4" w:space="0" w:color="BFBFBF" w:themeColor="background1" w:themeShade="BF"/>
              <w:right w:val="nil"/>
            </w:tcBorders>
            <w:shd w:val="clear" w:color="auto" w:fill="auto"/>
            <w:noWrap/>
            <w:vAlign w:val="center"/>
            <w:hideMark/>
          </w:tcPr>
          <w:p w14:paraId="05F44649" w14:textId="77777777" w:rsidR="00716F17" w:rsidRPr="009153CC" w:rsidRDefault="00716F17" w:rsidP="00857F22">
            <w:pPr>
              <w:spacing w:after="0"/>
              <w:jc w:val="center"/>
              <w:rPr>
                <w:rFonts w:eastAsia="Times New Roman" w:cs="Calibri"/>
                <w:color w:val="000000"/>
                <w:sz w:val="22"/>
                <w:szCs w:val="22"/>
              </w:rPr>
            </w:pPr>
            <w:r>
              <w:rPr>
                <w:rFonts w:cs="Calibri"/>
                <w:color w:val="000000"/>
                <w:sz w:val="22"/>
                <w:szCs w:val="22"/>
              </w:rPr>
              <w:t>3</w:t>
            </w:r>
          </w:p>
        </w:tc>
        <w:tc>
          <w:tcPr>
            <w:tcW w:w="2238" w:type="dxa"/>
            <w:tcBorders>
              <w:top w:val="single" w:sz="4" w:space="0" w:color="BFBFBF" w:themeColor="background1" w:themeShade="BF"/>
              <w:left w:val="nil"/>
              <w:bottom w:val="single" w:sz="4" w:space="0" w:color="BFBFBF" w:themeColor="background1" w:themeShade="BF"/>
            </w:tcBorders>
            <w:shd w:val="clear" w:color="auto" w:fill="auto"/>
            <w:vAlign w:val="center"/>
          </w:tcPr>
          <w:p w14:paraId="78AC9405" w14:textId="6C2EDBF5" w:rsidR="00716F17" w:rsidRPr="009153CC" w:rsidRDefault="000C400A" w:rsidP="00314DCC">
            <w:pPr>
              <w:spacing w:after="0"/>
              <w:jc w:val="center"/>
              <w:rPr>
                <w:rFonts w:eastAsia="Times New Roman" w:cs="Calibri"/>
                <w:color w:val="000000"/>
                <w:sz w:val="22"/>
                <w:szCs w:val="22"/>
              </w:rPr>
            </w:pPr>
            <w:r>
              <w:rPr>
                <w:rFonts w:eastAsia="Times New Roman" w:cs="Calibri"/>
                <w:color w:val="000000"/>
                <w:sz w:val="22"/>
                <w:szCs w:val="22"/>
              </w:rPr>
              <w:t>2.57</w:t>
            </w:r>
          </w:p>
        </w:tc>
      </w:tr>
      <w:tr w:rsidR="00716F17" w:rsidRPr="009153CC" w14:paraId="1929FD5C" w14:textId="77777777" w:rsidTr="00AB348C">
        <w:trPr>
          <w:trHeight w:val="333"/>
          <w:jc w:val="center"/>
        </w:trPr>
        <w:tc>
          <w:tcPr>
            <w:tcW w:w="1458" w:type="dxa"/>
            <w:tcBorders>
              <w:top w:val="single" w:sz="4" w:space="0" w:color="BFBFBF" w:themeColor="background1" w:themeShade="BF"/>
              <w:bottom w:val="single" w:sz="4" w:space="0" w:color="auto"/>
              <w:right w:val="nil"/>
            </w:tcBorders>
            <w:shd w:val="clear" w:color="auto" w:fill="auto"/>
            <w:noWrap/>
            <w:vAlign w:val="center"/>
            <w:hideMark/>
          </w:tcPr>
          <w:p w14:paraId="11827803" w14:textId="7E18F99D" w:rsidR="00716F17" w:rsidRPr="009153CC" w:rsidRDefault="00716F17" w:rsidP="00857F22">
            <w:pPr>
              <w:spacing w:after="0"/>
              <w:jc w:val="center"/>
              <w:rPr>
                <w:rFonts w:eastAsia="Times New Roman" w:cs="Calibri"/>
                <w:color w:val="000000"/>
                <w:sz w:val="22"/>
                <w:szCs w:val="22"/>
              </w:rPr>
            </w:pPr>
            <w:r>
              <w:rPr>
                <w:rFonts w:eastAsia="Times New Roman" w:cs="Calibri"/>
                <w:color w:val="000000"/>
                <w:sz w:val="22"/>
                <w:szCs w:val="22"/>
              </w:rPr>
              <w:t>4</w:t>
            </w:r>
          </w:p>
        </w:tc>
        <w:tc>
          <w:tcPr>
            <w:tcW w:w="2238" w:type="dxa"/>
            <w:tcBorders>
              <w:top w:val="single" w:sz="4" w:space="0" w:color="BFBFBF" w:themeColor="background1" w:themeShade="BF"/>
              <w:left w:val="nil"/>
              <w:bottom w:val="single" w:sz="4" w:space="0" w:color="auto"/>
            </w:tcBorders>
            <w:shd w:val="clear" w:color="auto" w:fill="auto"/>
            <w:vAlign w:val="center"/>
          </w:tcPr>
          <w:p w14:paraId="59AB3C02" w14:textId="7BB9A9F7" w:rsidR="00716F17" w:rsidRPr="009153CC" w:rsidRDefault="00F104D3" w:rsidP="00314DCC">
            <w:pPr>
              <w:spacing w:after="0"/>
              <w:jc w:val="center"/>
              <w:rPr>
                <w:rFonts w:eastAsia="Times New Roman" w:cs="Calibri"/>
                <w:color w:val="000000"/>
                <w:sz w:val="22"/>
                <w:szCs w:val="22"/>
              </w:rPr>
            </w:pPr>
            <w:r>
              <w:rPr>
                <w:rFonts w:cs="Calibri"/>
                <w:color w:val="000000"/>
                <w:sz w:val="22"/>
                <w:szCs w:val="22"/>
              </w:rPr>
              <w:t>1.32</w:t>
            </w:r>
          </w:p>
        </w:tc>
      </w:tr>
    </w:tbl>
    <w:p w14:paraId="387D8A4A" w14:textId="17128DD9" w:rsidR="008B7C57" w:rsidRDefault="008227F4" w:rsidP="00D308CA">
      <w:pPr>
        <w:pStyle w:val="BodyText"/>
      </w:pPr>
      <w:r>
        <w:t xml:space="preserve">To calculate a site-specific </w:t>
      </w:r>
      <w:r w:rsidR="002D21CB">
        <w:t>TF-</w:t>
      </w:r>
      <w:r w:rsidR="004E6F44">
        <w:t xml:space="preserve"> </w:t>
      </w:r>
      <w:r>
        <w:t xml:space="preserve">BAF, the above </w:t>
      </w:r>
      <w:r w:rsidR="002D21CB">
        <w:t>TF-</w:t>
      </w:r>
      <w:r>
        <w:t xml:space="preserve">BAFs are </w:t>
      </w:r>
      <w:r w:rsidR="00E017C7">
        <w:t xml:space="preserve">inserted into </w:t>
      </w:r>
      <w:r w:rsidR="004E6F44">
        <w:fldChar w:fldCharType="begin"/>
      </w:r>
      <w:r w:rsidR="004E6F44">
        <w:instrText xml:space="preserve"> REF _Ref136866236 \h </w:instrText>
      </w:r>
      <w:r w:rsidR="004E6F44">
        <w:fldChar w:fldCharType="separate"/>
      </w:r>
      <w:r w:rsidR="003C47E1" w:rsidRPr="0012430F" w:rsidDel="00A329F2">
        <w:t xml:space="preserve">Equation </w:t>
      </w:r>
      <w:r w:rsidR="003C47E1">
        <w:rPr>
          <w:noProof/>
        </w:rPr>
        <w:t>4</w:t>
      </w:r>
      <w:r w:rsidR="004E6F44">
        <w:fldChar w:fldCharType="end"/>
      </w:r>
      <w:r w:rsidR="00D35F6F">
        <w:t xml:space="preserve"> (</w:t>
      </w:r>
      <w:r w:rsidR="00EA5E88">
        <w:t>s</w:t>
      </w:r>
      <w:r w:rsidR="00D35F6F">
        <w:t xml:space="preserve">tep </w:t>
      </w:r>
      <w:r w:rsidR="00EA5E88">
        <w:t>3</w:t>
      </w:r>
      <w:r w:rsidR="00A32C59">
        <w:t xml:space="preserve">, section </w:t>
      </w:r>
      <w:r w:rsidR="004D70E3">
        <w:fldChar w:fldCharType="begin"/>
      </w:r>
      <w:r w:rsidR="004D70E3">
        <w:instrText xml:space="preserve"> REF _Ref136868081 \r \h </w:instrText>
      </w:r>
      <w:r w:rsidR="004D70E3">
        <w:fldChar w:fldCharType="separate"/>
      </w:r>
      <w:r w:rsidR="003C47E1">
        <w:t>4.3.2</w:t>
      </w:r>
      <w:r w:rsidR="004D70E3">
        <w:fldChar w:fldCharType="end"/>
      </w:r>
      <w:r w:rsidR="00A32C59">
        <w:t>)</w:t>
      </w:r>
      <w:r w:rsidR="00E017C7">
        <w:t>,</w:t>
      </w:r>
      <w:r w:rsidR="004F64B2">
        <w:t xml:space="preserve"> </w:t>
      </w:r>
      <w:r w:rsidR="00E017C7">
        <w:t>resulting</w:t>
      </w:r>
      <w:r w:rsidR="004F64B2">
        <w:t xml:space="preserve"> in a</w:t>
      </w:r>
      <w:r w:rsidR="00E017C7">
        <w:t xml:space="preserve"> TL-BAF of </w:t>
      </w:r>
      <w:r w:rsidR="00EE3D40">
        <w:t>2.71</w:t>
      </w:r>
      <w:r w:rsidR="005B4371">
        <w:t xml:space="preserve"> L/kg</w:t>
      </w:r>
      <w:r w:rsidR="004F64B2">
        <w:t>:</w:t>
      </w:r>
    </w:p>
    <w:p w14:paraId="2693BCE5" w14:textId="2ED63E25" w:rsidR="00716F17" w:rsidRPr="00535434" w:rsidRDefault="001E2C77" w:rsidP="00D308CA">
      <w:pPr>
        <w:pStyle w:val="BodyText"/>
        <w:rPr>
          <w:rFonts w:eastAsiaTheme="minorEastAsia"/>
          <w:b/>
        </w:rPr>
      </w:pPr>
      <m:oMathPara>
        <m:oMath>
          <m:r>
            <m:rPr>
              <m:sty m:val="bi"/>
            </m:rPr>
            <w:rPr>
              <w:rFonts w:ascii="Cambria Math" w:eastAsia="Times New Roman" w:hAnsi="Cambria Math" w:cstheme="minorHAnsi"/>
            </w:rPr>
            <m:t>TL BAF=</m:t>
          </m:r>
          <m:d>
            <m:dPr>
              <m:begChr m:val="["/>
              <m:endChr m:val="]"/>
              <m:ctrlPr>
                <w:rPr>
                  <w:rFonts w:ascii="Cambria Math" w:eastAsia="Times New Roman" w:hAnsi="Cambria Math" w:cstheme="minorHAnsi"/>
                  <w:b/>
                  <w:i/>
                </w:rPr>
              </m:ctrlPr>
            </m:dPr>
            <m:e>
              <m:d>
                <m:dPr>
                  <m:ctrlPr>
                    <w:rPr>
                      <w:rFonts w:ascii="Cambria Math" w:eastAsia="Times New Roman" w:hAnsi="Cambria Math" w:cstheme="minorHAnsi"/>
                      <w:b/>
                      <w:bCs/>
                      <w:i/>
                    </w:rPr>
                  </m:ctrlPr>
                </m:dPr>
                <m:e>
                  <m:r>
                    <m:rPr>
                      <m:sty m:val="bi"/>
                    </m:rPr>
                    <w:rPr>
                      <w:rFonts w:ascii="Cambria Math" w:eastAsia="Times New Roman" w:hAnsi="Cambria Math" w:cstheme="minorHAnsi"/>
                    </w:rPr>
                    <m:t>3.78</m:t>
                  </m:r>
                  <m:r>
                    <m:rPr>
                      <m:sty m:val="bi"/>
                    </m:rPr>
                    <w:rPr>
                      <w:rFonts w:ascii="Cambria Math" w:eastAsia="Times New Roman" w:hAnsi="Cambria Math" w:cstheme="minorHAnsi"/>
                    </w:rPr>
                    <m:t>L/kg</m:t>
                  </m:r>
                </m:e>
              </m:d>
              <m:d>
                <m:dPr>
                  <m:ctrlPr>
                    <w:rPr>
                      <w:rFonts w:ascii="Cambria Math" w:eastAsia="Times New Roman" w:hAnsi="Cambria Math" w:cstheme="minorHAnsi"/>
                      <w:b/>
                      <w:bCs/>
                      <w:i/>
                    </w:rPr>
                  </m:ctrlPr>
                </m:dPr>
                <m:e>
                  <m:r>
                    <m:rPr>
                      <m:sty m:val="bi"/>
                    </m:rPr>
                    <w:rPr>
                      <w:rFonts w:ascii="Cambria Math" w:eastAsia="Times New Roman" w:hAnsi="Cambria Math" w:cstheme="minorHAnsi"/>
                    </w:rPr>
                    <m:t>0.36</m:t>
                  </m:r>
                </m:e>
              </m:d>
              <m:r>
                <m:rPr>
                  <m:sty m:val="bi"/>
                </m:rPr>
                <w:rPr>
                  <w:rFonts w:ascii="Cambria Math" w:eastAsia="Times New Roman" w:hAnsi="Cambria Math" w:cstheme="minorHAnsi"/>
                </w:rPr>
                <m:t>+</m:t>
              </m:r>
              <m:d>
                <m:dPr>
                  <m:ctrlPr>
                    <w:rPr>
                      <w:rFonts w:ascii="Cambria Math" w:eastAsia="Times New Roman" w:hAnsi="Cambria Math" w:cstheme="minorHAnsi"/>
                      <w:b/>
                      <w:bCs/>
                      <w:i/>
                    </w:rPr>
                  </m:ctrlPr>
                </m:dPr>
                <m:e>
                  <m:r>
                    <m:rPr>
                      <m:sty m:val="bi"/>
                    </m:rPr>
                    <w:rPr>
                      <w:rFonts w:ascii="Cambria Math" w:eastAsia="Times New Roman" w:hAnsi="Cambria Math" w:cstheme="minorHAnsi"/>
                    </w:rPr>
                    <m:t>2.57</m:t>
                  </m:r>
                  <m:r>
                    <m:rPr>
                      <m:sty m:val="bi"/>
                    </m:rPr>
                    <w:rPr>
                      <w:rFonts w:ascii="Cambria Math" w:eastAsia="Times New Roman" w:hAnsi="Cambria Math" w:cstheme="minorHAnsi"/>
                    </w:rPr>
                    <m:t>L/kg</m:t>
                  </m:r>
                </m:e>
              </m:d>
              <m:d>
                <m:dPr>
                  <m:ctrlPr>
                    <w:rPr>
                      <w:rFonts w:ascii="Cambria Math" w:eastAsia="Times New Roman" w:hAnsi="Cambria Math" w:cstheme="minorHAnsi"/>
                      <w:b/>
                      <w:bCs/>
                      <w:i/>
                    </w:rPr>
                  </m:ctrlPr>
                </m:dPr>
                <m:e>
                  <m:r>
                    <m:rPr>
                      <m:sty m:val="bi"/>
                    </m:rPr>
                    <w:rPr>
                      <w:rFonts w:ascii="Cambria Math" w:eastAsia="Times New Roman" w:hAnsi="Cambria Math" w:cstheme="minorHAnsi"/>
                    </w:rPr>
                    <m:t>0.40</m:t>
                  </m:r>
                </m:e>
              </m:d>
              <m:r>
                <m:rPr>
                  <m:sty m:val="bi"/>
                </m:rPr>
                <w:rPr>
                  <w:rFonts w:ascii="Cambria Math" w:eastAsia="Times New Roman" w:hAnsi="Cambria Math" w:cstheme="minorHAnsi"/>
                </w:rPr>
                <m:t>+</m:t>
              </m:r>
              <m:d>
                <m:dPr>
                  <m:ctrlPr>
                    <w:rPr>
                      <w:rFonts w:ascii="Cambria Math" w:eastAsia="Times New Roman" w:hAnsi="Cambria Math" w:cstheme="minorHAnsi"/>
                      <w:b/>
                      <w:bCs/>
                      <w:i/>
                    </w:rPr>
                  </m:ctrlPr>
                </m:dPr>
                <m:e>
                  <m:r>
                    <m:rPr>
                      <m:sty m:val="bi"/>
                    </m:rPr>
                    <w:rPr>
                      <w:rFonts w:ascii="Cambria Math" w:eastAsia="Times New Roman" w:hAnsi="Cambria Math" w:cstheme="minorHAnsi"/>
                    </w:rPr>
                    <m:t>1.32</m:t>
                  </m:r>
                  <m:r>
                    <m:rPr>
                      <m:sty m:val="bi"/>
                    </m:rPr>
                    <w:rPr>
                      <w:rFonts w:ascii="Cambria Math" w:eastAsia="Times New Roman" w:hAnsi="Cambria Math" w:cstheme="minorHAnsi"/>
                    </w:rPr>
                    <m:t>L/kg</m:t>
                  </m:r>
                </m:e>
              </m:d>
              <m:d>
                <m:dPr>
                  <m:ctrlPr>
                    <w:rPr>
                      <w:rFonts w:ascii="Cambria Math" w:eastAsia="Times New Roman" w:hAnsi="Cambria Math" w:cstheme="minorHAnsi"/>
                      <w:b/>
                      <w:bCs/>
                      <w:i/>
                    </w:rPr>
                  </m:ctrlPr>
                </m:dPr>
                <m:e>
                  <m:r>
                    <m:rPr>
                      <m:sty m:val="bi"/>
                    </m:rPr>
                    <w:rPr>
                      <w:rFonts w:ascii="Cambria Math" w:eastAsia="Times New Roman" w:hAnsi="Cambria Math" w:cstheme="minorHAnsi"/>
                    </w:rPr>
                    <m:t>0.24</m:t>
                  </m:r>
                </m:e>
              </m:d>
            </m:e>
          </m:d>
          <m:r>
            <m:rPr>
              <m:sty m:val="bi"/>
            </m:rPr>
            <w:rPr>
              <w:rFonts w:ascii="Cambria Math" w:eastAsia="Times New Roman" w:hAnsi="Cambria Math" w:cstheme="minorHAnsi"/>
            </w:rPr>
            <m:t>=2.71 L/kg</m:t>
          </m:r>
        </m:oMath>
      </m:oMathPara>
    </w:p>
    <w:p w14:paraId="7A1E6552" w14:textId="44355357" w:rsidR="00535434" w:rsidRDefault="00E87B8F" w:rsidP="00D308CA">
      <w:pPr>
        <w:pStyle w:val="BodyText"/>
        <w:rPr>
          <w:rFonts w:eastAsiaTheme="minorEastAsia"/>
          <w:bCs/>
        </w:rPr>
      </w:pPr>
      <w:r w:rsidRPr="005B4371">
        <w:rPr>
          <w:rFonts w:eastAsiaTheme="minorEastAsia"/>
          <w:bCs/>
        </w:rPr>
        <w:t>Using th</w:t>
      </w:r>
      <w:r>
        <w:rPr>
          <w:rFonts w:eastAsiaTheme="minorEastAsia"/>
          <w:bCs/>
        </w:rPr>
        <w:t xml:space="preserve">e site-specific TL-BAF, the site-specific water column element of 2.95 </w:t>
      </w:r>
      <w:r w:rsidRPr="008227F4">
        <w:rPr>
          <w:rFonts w:eastAsiaTheme="minorEastAsia"/>
          <w:bCs/>
        </w:rPr>
        <w:t>µg/L</w:t>
      </w:r>
      <w:r>
        <w:rPr>
          <w:rFonts w:eastAsiaTheme="minorEastAsia"/>
          <w:bCs/>
        </w:rPr>
        <w:t xml:space="preserve"> is calculated shown below</w:t>
      </w:r>
      <w:r w:rsidR="005F0214">
        <w:rPr>
          <w:rFonts w:eastAsiaTheme="minorEastAsia"/>
          <w:bCs/>
        </w:rPr>
        <w:t>:</w:t>
      </w:r>
    </w:p>
    <w:p w14:paraId="2A74A4C5" w14:textId="13EFCFD7" w:rsidR="00535434" w:rsidRPr="002E7F5F" w:rsidRDefault="009617C0" w:rsidP="00D308CA">
      <w:pPr>
        <w:pStyle w:val="BodyText"/>
        <w:rPr>
          <w:rFonts w:eastAsiaTheme="minorEastAsia"/>
          <w:b/>
        </w:rPr>
      </w:pPr>
      <m:oMathPara>
        <m:oMath>
          <m:r>
            <m:rPr>
              <m:sty m:val="bi"/>
            </m:rPr>
            <w:rPr>
              <w:rFonts w:ascii="Cambria Math" w:hAnsi="Cambria Math"/>
            </w:rPr>
            <m:t>W</m:t>
          </m:r>
          <m:sSub>
            <m:sSubPr>
              <m:ctrlPr>
                <w:rPr>
                  <w:rFonts w:ascii="Cambria Math" w:hAnsi="Cambria Math"/>
                  <w:b/>
                  <w:bCs/>
                  <w:i/>
                </w:rPr>
              </m:ctrlPr>
            </m:sSubPr>
            <m:e>
              <m:r>
                <m:rPr>
                  <m:sty m:val="bi"/>
                </m:rPr>
                <w:rPr>
                  <w:rFonts w:ascii="Cambria Math" w:hAnsi="Cambria Math"/>
                </w:rPr>
                <m:t>C</m:t>
              </m:r>
            </m:e>
            <m:sub>
              <m:r>
                <m:rPr>
                  <m:sty m:val="bi"/>
                </m:rPr>
                <w:rPr>
                  <w:rFonts w:ascii="Cambria Math" w:hAnsi="Cambria Math"/>
                </w:rPr>
                <m:t xml:space="preserve">T </m:t>
              </m:r>
            </m:sub>
          </m:sSub>
          <m:d>
            <m:dPr>
              <m:ctrlPr>
                <w:rPr>
                  <w:rFonts w:ascii="Cambria Math" w:hAnsi="Cambria Math"/>
                  <w:b/>
                  <w:bCs/>
                  <w:i/>
                </w:rPr>
              </m:ctrlPr>
            </m:dPr>
            <m:e>
              <m:f>
                <m:fPr>
                  <m:ctrlPr>
                    <w:rPr>
                      <w:rFonts w:ascii="Cambria Math" w:hAnsi="Cambria Math"/>
                      <w:b/>
                      <w:bCs/>
                      <w:i/>
                    </w:rPr>
                  </m:ctrlPr>
                </m:fPr>
                <m:num>
                  <m:r>
                    <m:rPr>
                      <m:sty m:val="bi"/>
                    </m:rPr>
                    <w:rPr>
                      <w:rFonts w:ascii="Cambria Math" w:hAnsi="Cambria Math"/>
                    </w:rPr>
                    <m:t>μg</m:t>
                  </m:r>
                </m:num>
                <m:den>
                  <m:r>
                    <m:rPr>
                      <m:sty m:val="bi"/>
                    </m:rPr>
                    <w:rPr>
                      <w:rFonts w:ascii="Cambria Math" w:hAnsi="Cambria Math"/>
                    </w:rPr>
                    <m:t>L</m:t>
                  </m:r>
                </m:den>
              </m:f>
            </m:e>
          </m:d>
          <m:r>
            <m:rPr>
              <m:sty m:val="bi"/>
            </m:rPr>
            <w:rPr>
              <w:rFonts w:ascii="Cambria Math" w:hAnsi="Cambria Math"/>
            </w:rPr>
            <m:t>=</m:t>
          </m:r>
          <m:f>
            <m:fPr>
              <m:ctrlPr>
                <w:rPr>
                  <w:rFonts w:ascii="Cambria Math" w:hAnsi="Cambria Math"/>
                  <w:b/>
                  <w:bCs/>
                  <w:i/>
                </w:rPr>
              </m:ctrlPr>
            </m:fPr>
            <m:num>
              <m:r>
                <m:rPr>
                  <m:sty m:val="bi"/>
                </m:rPr>
                <w:rPr>
                  <w:rFonts w:ascii="Cambria Math" w:hAnsi="Cambria Math"/>
                </w:rPr>
                <m:t>8.00 μg/kg</m:t>
              </m:r>
            </m:num>
            <m:den>
              <m:r>
                <m:rPr>
                  <m:sty m:val="bi"/>
                </m:rPr>
                <w:rPr>
                  <w:rFonts w:ascii="Cambria Math" w:hAnsi="Cambria Math"/>
                </w:rPr>
                <m:t>2.71 L/kg</m:t>
              </m:r>
            </m:den>
          </m:f>
          <m:r>
            <m:rPr>
              <m:sty m:val="bi"/>
            </m:rPr>
            <w:rPr>
              <w:rFonts w:ascii="Cambria Math" w:hAnsi="Cambria Math"/>
            </w:rPr>
            <m:t>=2.95 μg/L</m:t>
          </m:r>
        </m:oMath>
      </m:oMathPara>
    </w:p>
    <w:p w14:paraId="5B7BB701" w14:textId="5878314F" w:rsidR="00AA5969" w:rsidRPr="00F6072E" w:rsidRDefault="006E7E66" w:rsidP="00F6072E">
      <w:pPr>
        <w:pStyle w:val="Heading1"/>
      </w:pPr>
      <w:bookmarkStart w:id="164" w:name="_Toc131405729"/>
      <w:bookmarkStart w:id="165" w:name="_Toc135999300"/>
      <w:bookmarkStart w:id="166" w:name="_Toc136874932"/>
      <w:bookmarkStart w:id="167" w:name="_Toc136949861"/>
      <w:bookmarkStart w:id="168" w:name="_Toc137634874"/>
      <w:r w:rsidRPr="00F6072E">
        <w:t xml:space="preserve">General Implementation </w:t>
      </w:r>
      <w:r w:rsidR="002E513C" w:rsidRPr="00F6072E">
        <w:t>Considerations</w:t>
      </w:r>
      <w:bookmarkEnd w:id="164"/>
      <w:bookmarkEnd w:id="165"/>
      <w:bookmarkEnd w:id="166"/>
      <w:bookmarkEnd w:id="167"/>
      <w:bookmarkEnd w:id="168"/>
    </w:p>
    <w:p w14:paraId="6EFBB88F" w14:textId="4CCB10BD" w:rsidR="006E7E66" w:rsidRDefault="00AA5969" w:rsidP="00C65B66">
      <w:pPr>
        <w:pStyle w:val="BodyText"/>
        <w:rPr>
          <w:rStyle w:val="eop"/>
        </w:rPr>
      </w:pPr>
      <w:r w:rsidRPr="006467B8">
        <w:rPr>
          <w:rStyle w:val="normaltextrun"/>
        </w:rPr>
        <w:t xml:space="preserve">Implementation consideration scenarios are found in </w:t>
      </w:r>
      <w:r w:rsidR="007F6C5F">
        <w:rPr>
          <w:rStyle w:val="normaltextrun"/>
        </w:rPr>
        <w:fldChar w:fldCharType="begin"/>
      </w:r>
      <w:r w:rsidR="007F6C5F">
        <w:rPr>
          <w:rStyle w:val="normaltextrun"/>
        </w:rPr>
        <w:instrText xml:space="preserve"> REF _Ref132022910 \r \h </w:instrText>
      </w:r>
      <w:r w:rsidR="007F6C5F">
        <w:rPr>
          <w:rStyle w:val="normaltextrun"/>
        </w:rPr>
      </w:r>
      <w:r w:rsidR="007F6C5F">
        <w:rPr>
          <w:rStyle w:val="normaltextrun"/>
        </w:rPr>
        <w:fldChar w:fldCharType="separate"/>
      </w:r>
      <w:r w:rsidR="003C47E1">
        <w:rPr>
          <w:rStyle w:val="normaltextrun"/>
        </w:rPr>
        <w:t>Appendix B</w:t>
      </w:r>
      <w:r w:rsidR="007F6C5F">
        <w:rPr>
          <w:rStyle w:val="normaltextrun"/>
        </w:rPr>
        <w:fldChar w:fldCharType="end"/>
      </w:r>
      <w:r w:rsidRPr="006467B8">
        <w:rPr>
          <w:rStyle w:val="normaltextrun"/>
        </w:rPr>
        <w:t>.</w:t>
      </w:r>
    </w:p>
    <w:p w14:paraId="49E44999" w14:textId="0188238A" w:rsidR="006E7E66" w:rsidRPr="00F6072E" w:rsidRDefault="006E7E66" w:rsidP="00F6072E">
      <w:pPr>
        <w:pStyle w:val="Heading2"/>
      </w:pPr>
      <w:bookmarkStart w:id="169" w:name="_Toc131405730"/>
      <w:bookmarkStart w:id="170" w:name="_Toc135999301"/>
      <w:bookmarkStart w:id="171" w:name="_Toc136874933"/>
      <w:bookmarkStart w:id="172" w:name="_Toc136949862"/>
      <w:bookmarkStart w:id="173" w:name="_Toc137634875"/>
      <w:r w:rsidRPr="00F6072E">
        <w:t>Fish-Tissue Monitoring and Assessment</w:t>
      </w:r>
      <w:bookmarkEnd w:id="169"/>
      <w:bookmarkEnd w:id="170"/>
      <w:bookmarkEnd w:id="171"/>
      <w:bookmarkEnd w:id="172"/>
      <w:bookmarkEnd w:id="173"/>
      <w:r w:rsidRPr="00F6072E">
        <w:t> </w:t>
      </w:r>
    </w:p>
    <w:p w14:paraId="47BAC3C9" w14:textId="5D5F6865" w:rsidR="0092709C" w:rsidRDefault="008A09E4" w:rsidP="00DC43D9">
      <w:pPr>
        <w:pStyle w:val="BodyText"/>
      </w:pPr>
      <w:r>
        <w:t xml:space="preserve">DEQ </w:t>
      </w:r>
      <w:r w:rsidR="005F28AF" w:rsidRPr="0067534D">
        <w:t>recommend</w:t>
      </w:r>
      <w:r>
        <w:t>s</w:t>
      </w:r>
      <w:r w:rsidR="005F28AF" w:rsidRPr="0067534D">
        <w:t xml:space="preserve"> engag</w:t>
      </w:r>
      <w:r>
        <w:t>ing</w:t>
      </w:r>
      <w:r w:rsidR="005F28AF" w:rsidRPr="0067534D">
        <w:t xml:space="preserve"> early</w:t>
      </w:r>
      <w:r>
        <w:t xml:space="preserve"> with the agency to</w:t>
      </w:r>
      <w:r w:rsidR="005F28AF" w:rsidRPr="0067534D">
        <w:t xml:space="preserve"> develop a sampling and analysis plan </w:t>
      </w:r>
      <w:r>
        <w:t>before</w:t>
      </w:r>
      <w:r w:rsidR="005F28AF" w:rsidRPr="0067534D">
        <w:t xml:space="preserve"> any sampling or monitoring </w:t>
      </w:r>
      <w:r w:rsidR="005F28AF">
        <w:t>activities</w:t>
      </w:r>
      <w:r>
        <w:t xml:space="preserve"> occur</w:t>
      </w:r>
      <w:r w:rsidR="005F28AF">
        <w:t>.</w:t>
      </w:r>
      <w:r w:rsidR="00DA5A70">
        <w:t xml:space="preserve"> </w:t>
      </w:r>
      <w:r>
        <w:t>Before</w:t>
      </w:r>
      <w:r w:rsidR="005F28AF">
        <w:t xml:space="preserve"> develop</w:t>
      </w:r>
      <w:r>
        <w:t>ing</w:t>
      </w:r>
      <w:r w:rsidR="005F28AF">
        <w:t xml:space="preserve"> Idaho-specific arsenic criteria, DEQ completed an extensive water column and fish tissue monitoring project </w:t>
      </w:r>
      <w:r w:rsidR="00EB3CEB">
        <w:t xml:space="preserve">and developed </w:t>
      </w:r>
      <w:r w:rsidR="007500EC">
        <w:t>the quality assurance project plan (QAPP)</w:t>
      </w:r>
      <w:r w:rsidR="00DA5A70">
        <w:t xml:space="preserve"> </w:t>
      </w:r>
      <w:hyperlink r:id="rId32" w:history="1">
        <w:r w:rsidR="007500EC">
          <w:rPr>
            <w:rStyle w:val="Hyperlink"/>
          </w:rPr>
          <w:t>Arsenic Monitoring to Support Human Health Criteria Adoption</w:t>
        </w:r>
      </w:hyperlink>
      <w:r w:rsidR="008B581C">
        <w:rPr>
          <w:rStyle w:val="Hyperlink"/>
        </w:rPr>
        <w:t xml:space="preserve"> </w:t>
      </w:r>
      <w:r w:rsidR="005F28AF">
        <w:t>(DEQ 2019).</w:t>
      </w:r>
      <w:r w:rsidR="00DA5A70">
        <w:t xml:space="preserve"> </w:t>
      </w:r>
      <w:r w:rsidR="00B67CD7">
        <w:t>DEQ</w:t>
      </w:r>
      <w:r w:rsidR="005F28AF">
        <w:t xml:space="preserve"> recommend</w:t>
      </w:r>
      <w:r w:rsidR="00B67CD7">
        <w:t>s</w:t>
      </w:r>
      <w:r w:rsidR="008B581C">
        <w:t xml:space="preserve"> </w:t>
      </w:r>
      <w:r w:rsidR="005F28AF">
        <w:t>refer</w:t>
      </w:r>
      <w:r w:rsidR="00B67CD7">
        <w:t>ring</w:t>
      </w:r>
      <w:r w:rsidR="005F28AF">
        <w:t xml:space="preserve"> to this QAPP when developing a plan for arsenic criteria monitoring.</w:t>
      </w:r>
      <w:r w:rsidR="000E26AA">
        <w:t xml:space="preserve"> </w:t>
      </w:r>
      <w:r w:rsidR="00274628">
        <w:t>A</w:t>
      </w:r>
      <w:r w:rsidR="0092709C">
        <w:t xml:space="preserve"> sampling plan should</w:t>
      </w:r>
      <w:r w:rsidR="00342549">
        <w:t xml:space="preserve"> </w:t>
      </w:r>
      <w:r w:rsidR="0092709C">
        <w:t>include, at minimum, the following information:</w:t>
      </w:r>
    </w:p>
    <w:p w14:paraId="62F5CCDC" w14:textId="13E929FA" w:rsidR="0092709C" w:rsidRDefault="0092709C" w:rsidP="00C65B66">
      <w:pPr>
        <w:pStyle w:val="Bulletedlist"/>
      </w:pPr>
      <w:r>
        <w:t>Location of planned sample site, including G</w:t>
      </w:r>
      <w:r w:rsidR="000F3575">
        <w:t xml:space="preserve">lobal </w:t>
      </w:r>
      <w:r>
        <w:t>P</w:t>
      </w:r>
      <w:r w:rsidR="000F3575">
        <w:t xml:space="preserve">ositioning </w:t>
      </w:r>
      <w:r>
        <w:t>S</w:t>
      </w:r>
      <w:r w:rsidR="000F3575">
        <w:t>ystem (GPS)</w:t>
      </w:r>
      <w:r>
        <w:t xml:space="preserve"> coordinates, satellite imager</w:t>
      </w:r>
      <w:r w:rsidR="00DB2E12">
        <w:t>y</w:t>
      </w:r>
      <w:r>
        <w:t xml:space="preserve"> if possible</w:t>
      </w:r>
    </w:p>
    <w:p w14:paraId="0AC101C5" w14:textId="0A99D527" w:rsidR="0092709C" w:rsidRDefault="0092709C" w:rsidP="00C65B66">
      <w:pPr>
        <w:pStyle w:val="Bulletedlist"/>
      </w:pPr>
      <w:r>
        <w:t xml:space="preserve">Analysis of resident </w:t>
      </w:r>
      <w:r w:rsidR="00E87B8F">
        <w:t>game</w:t>
      </w:r>
      <w:r w:rsidR="006C67D9">
        <w:t xml:space="preserve"> </w:t>
      </w:r>
      <w:r>
        <w:t xml:space="preserve">fish species present at study </w:t>
      </w:r>
      <w:proofErr w:type="gramStart"/>
      <w:r>
        <w:t>site</w:t>
      </w:r>
      <w:proofErr w:type="gramEnd"/>
      <w:r>
        <w:t xml:space="preserve"> </w:t>
      </w:r>
    </w:p>
    <w:p w14:paraId="296DA0FC" w14:textId="77777777" w:rsidR="0092709C" w:rsidRDefault="0092709C" w:rsidP="00C65B66">
      <w:pPr>
        <w:pStyle w:val="Bulletedlist"/>
      </w:pPr>
      <w:r>
        <w:t>Planned dates of sampling activity</w:t>
      </w:r>
    </w:p>
    <w:p w14:paraId="6DC5A2C9" w14:textId="77777777" w:rsidR="0092709C" w:rsidRDefault="0092709C" w:rsidP="00C65B66">
      <w:pPr>
        <w:pStyle w:val="Bulletedlist"/>
      </w:pPr>
      <w:r>
        <w:t>Field collection protocol</w:t>
      </w:r>
    </w:p>
    <w:p w14:paraId="5202DE8C" w14:textId="77777777" w:rsidR="0092709C" w:rsidRDefault="0092709C" w:rsidP="00C65B66">
      <w:pPr>
        <w:pStyle w:val="Bulletedlist"/>
      </w:pPr>
      <w:r>
        <w:t>QA/QC plan</w:t>
      </w:r>
    </w:p>
    <w:p w14:paraId="5A460F1F" w14:textId="587E5B15" w:rsidR="006676E2" w:rsidRPr="006676E2" w:rsidRDefault="2DE33B6A" w:rsidP="006676E2">
      <w:pPr>
        <w:pStyle w:val="BodyText"/>
      </w:pPr>
      <w:r>
        <w:t xml:space="preserve">DEQ </w:t>
      </w:r>
      <w:r w:rsidR="00A80978">
        <w:t>encourag</w:t>
      </w:r>
      <w:r w:rsidR="009C3747">
        <w:t>es</w:t>
      </w:r>
      <w:r w:rsidR="463B613C">
        <w:t xml:space="preserve"> </w:t>
      </w:r>
      <w:r>
        <w:t xml:space="preserve">permittees </w:t>
      </w:r>
      <w:r w:rsidR="55BAA73F">
        <w:t>in proximity</w:t>
      </w:r>
      <w:r w:rsidR="10E13D8B">
        <w:t xml:space="preserve"> to other permittees or </w:t>
      </w:r>
      <w:r w:rsidR="0738E2B0">
        <w:t>facilities</w:t>
      </w:r>
      <w:r w:rsidR="10E13D8B">
        <w:t xml:space="preserve"> </w:t>
      </w:r>
      <w:r w:rsidR="00291B3C">
        <w:t>with</w:t>
      </w:r>
      <w:r w:rsidR="0738E2B0">
        <w:t xml:space="preserve"> the same</w:t>
      </w:r>
      <w:r w:rsidR="55BAA73F">
        <w:t xml:space="preserve"> </w:t>
      </w:r>
      <w:r w:rsidR="42125EDF">
        <w:t>water body</w:t>
      </w:r>
      <w:r w:rsidR="5D9375D8">
        <w:t xml:space="preserve"> </w:t>
      </w:r>
      <w:r>
        <w:t xml:space="preserve">to </w:t>
      </w:r>
      <w:r w:rsidR="5D9375D8">
        <w:t>develop</w:t>
      </w:r>
      <w:r>
        <w:t xml:space="preserve"> </w:t>
      </w:r>
      <w:r w:rsidR="00E87B8F">
        <w:t xml:space="preserve">cooperative </w:t>
      </w:r>
      <w:r>
        <w:t>fish tissue monitoring program</w:t>
      </w:r>
      <w:r w:rsidR="5D9375D8">
        <w:t>s</w:t>
      </w:r>
      <w:r>
        <w:t xml:space="preserve"> in lieu of facility-specific monitoring.</w:t>
      </w:r>
      <w:r w:rsidR="5D9375D8">
        <w:t xml:space="preserve"> If parties are interested in developing </w:t>
      </w:r>
      <w:r w:rsidR="6D60DE96">
        <w:t>a</w:t>
      </w:r>
      <w:r w:rsidR="5D9375D8">
        <w:t xml:space="preserve"> </w:t>
      </w:r>
      <w:r w:rsidR="003C3498">
        <w:t>cooperative program</w:t>
      </w:r>
      <w:r w:rsidR="5D9375D8">
        <w:t>, contact DEQ.</w:t>
      </w:r>
      <w:r>
        <w:t xml:space="preserve"> </w:t>
      </w:r>
      <w:r w:rsidR="00291B3C">
        <w:t xml:space="preserve">For </w:t>
      </w:r>
      <w:r>
        <w:t xml:space="preserve">those facilities that opt to not participate in the cooperative program, facility-specific ambient fish tissue monitoring </w:t>
      </w:r>
      <w:r w:rsidR="7E2A421E">
        <w:t xml:space="preserve">may </w:t>
      </w:r>
      <w:r w:rsidR="5D9375D8">
        <w:t>still</w:t>
      </w:r>
      <w:r>
        <w:t xml:space="preserve"> be required.</w:t>
      </w:r>
    </w:p>
    <w:p w14:paraId="55E851F7" w14:textId="07687E05" w:rsidR="006E7E66" w:rsidRPr="00F6072E" w:rsidRDefault="5F97C003" w:rsidP="00F6072E">
      <w:pPr>
        <w:pStyle w:val="Heading3"/>
      </w:pPr>
      <w:bookmarkStart w:id="174" w:name="_Toc131405731"/>
      <w:bookmarkStart w:id="175" w:name="_Toc135999302"/>
      <w:bookmarkStart w:id="176" w:name="_Toc136874934"/>
      <w:bookmarkStart w:id="177" w:name="_Toc136949863"/>
      <w:bookmarkStart w:id="178" w:name="_Toc137634876"/>
      <w:r w:rsidRPr="00F6072E">
        <w:lastRenderedPageBreak/>
        <w:t>Recommended Species</w:t>
      </w:r>
      <w:bookmarkEnd w:id="174"/>
      <w:bookmarkEnd w:id="175"/>
      <w:bookmarkEnd w:id="176"/>
      <w:bookmarkEnd w:id="177"/>
      <w:bookmarkEnd w:id="178"/>
    </w:p>
    <w:p w14:paraId="128A6D59" w14:textId="36DBEC34" w:rsidR="00AB014B" w:rsidRDefault="0051129A" w:rsidP="00AB014B">
      <w:pPr>
        <w:pStyle w:val="BodyText"/>
        <w:rPr>
          <w:rFonts w:cstheme="minorHAnsi"/>
          <w:color w:val="242424"/>
          <w:shd w:val="clear" w:color="auto" w:fill="FFFFFF"/>
        </w:rPr>
      </w:pPr>
      <w:r>
        <w:t>To protect human health</w:t>
      </w:r>
      <w:r w:rsidR="00992003">
        <w:t xml:space="preserve"> through the consumption of fish, l</w:t>
      </w:r>
      <w:r w:rsidR="00741C5B">
        <w:t xml:space="preserve">egally harvestable </w:t>
      </w:r>
      <w:r w:rsidR="00F53497">
        <w:t>game fish</w:t>
      </w:r>
      <w:r w:rsidR="004C1B1D">
        <w:t xml:space="preserve"> </w:t>
      </w:r>
      <w:r w:rsidR="000314FF">
        <w:t xml:space="preserve">are </w:t>
      </w:r>
      <w:r w:rsidR="00853648">
        <w:t xml:space="preserve">the </w:t>
      </w:r>
      <w:r w:rsidR="000314FF">
        <w:t xml:space="preserve">recommended species for </w:t>
      </w:r>
      <w:r w:rsidR="006057DE">
        <w:t>determin</w:t>
      </w:r>
      <w:r w:rsidR="00853648">
        <w:t>ing</w:t>
      </w:r>
      <w:r w:rsidR="005D7E63">
        <w:t xml:space="preserve"> compliance</w:t>
      </w:r>
      <w:r w:rsidR="00B81106">
        <w:t xml:space="preserve"> </w:t>
      </w:r>
      <w:r w:rsidR="00853648">
        <w:t>and</w:t>
      </w:r>
      <w:r w:rsidR="00170E6C">
        <w:t xml:space="preserve"> for</w:t>
      </w:r>
      <w:r w:rsidR="00302C91">
        <w:t xml:space="preserve"> </w:t>
      </w:r>
      <w:r w:rsidR="006746B0">
        <w:t>monitoring and assessment</w:t>
      </w:r>
      <w:r w:rsidR="00AB00AD">
        <w:t xml:space="preserve">. </w:t>
      </w:r>
      <w:r w:rsidR="0020557C">
        <w:t>In the absence of game fish,</w:t>
      </w:r>
      <w:r w:rsidR="001E6E8B">
        <w:t xml:space="preserve"> other</w:t>
      </w:r>
      <w:r w:rsidR="00302C91">
        <w:t xml:space="preserve"> </w:t>
      </w:r>
      <w:r w:rsidR="0020557C">
        <w:t xml:space="preserve">resident </w:t>
      </w:r>
      <w:r w:rsidR="00302C91">
        <w:t>fish</w:t>
      </w:r>
      <w:r w:rsidR="001E6E8B">
        <w:t xml:space="preserve"> species </w:t>
      </w:r>
      <w:r w:rsidR="0020557C">
        <w:t xml:space="preserve">may </w:t>
      </w:r>
      <w:r w:rsidR="001E6E8B">
        <w:t xml:space="preserve">be </w:t>
      </w:r>
      <w:r w:rsidR="00E033C7">
        <w:t>used for monitoring and assessment</w:t>
      </w:r>
      <w:r w:rsidR="00EB0F95">
        <w:t>.</w:t>
      </w:r>
      <w:r w:rsidR="00DA5A70">
        <w:t xml:space="preserve"> </w:t>
      </w:r>
      <w:r w:rsidR="00AB014B">
        <w:rPr>
          <w:rStyle w:val="BodyTextChar"/>
        </w:rPr>
        <w:t xml:space="preserve">Game fish are </w:t>
      </w:r>
      <w:r w:rsidR="00DF4330">
        <w:rPr>
          <w:rStyle w:val="BodyTextChar"/>
        </w:rPr>
        <w:t>listed in section</w:t>
      </w:r>
      <w:r w:rsidR="000C63F3">
        <w:rPr>
          <w:rStyle w:val="BodyTextChar"/>
        </w:rPr>
        <w:t xml:space="preserve"> </w:t>
      </w:r>
      <w:r w:rsidR="003B4A16">
        <w:rPr>
          <w:rStyle w:val="BodyTextChar"/>
        </w:rPr>
        <w:fldChar w:fldCharType="begin"/>
      </w:r>
      <w:r w:rsidR="003B4A16">
        <w:rPr>
          <w:rStyle w:val="BodyTextChar"/>
        </w:rPr>
        <w:instrText xml:space="preserve"> REF _Ref136869465 \r \h </w:instrText>
      </w:r>
      <w:r w:rsidR="003B4A16">
        <w:rPr>
          <w:rStyle w:val="BodyTextChar"/>
        </w:rPr>
      </w:r>
      <w:r w:rsidR="003B4A16">
        <w:rPr>
          <w:rStyle w:val="BodyTextChar"/>
        </w:rPr>
        <w:fldChar w:fldCharType="separate"/>
      </w:r>
      <w:r w:rsidR="003C47E1">
        <w:rPr>
          <w:rStyle w:val="BodyTextChar"/>
        </w:rPr>
        <w:t>4.1.1</w:t>
      </w:r>
      <w:r w:rsidR="003B4A16">
        <w:rPr>
          <w:rStyle w:val="BodyTextChar"/>
        </w:rPr>
        <w:fldChar w:fldCharType="end"/>
      </w:r>
      <w:r w:rsidR="000C63F3">
        <w:rPr>
          <w:rStyle w:val="BodyTextChar"/>
        </w:rPr>
        <w:t xml:space="preserve"> and</w:t>
      </w:r>
      <w:r w:rsidR="00DF4330">
        <w:rPr>
          <w:rStyle w:val="BodyTextChar"/>
        </w:rPr>
        <w:t xml:space="preserve"> </w:t>
      </w:r>
      <w:r w:rsidR="00AB014B">
        <w:rPr>
          <w:rStyle w:val="BodyTextChar"/>
        </w:rPr>
        <w:t xml:space="preserve">defined as fish routinely </w:t>
      </w:r>
      <w:r w:rsidR="00A82FAE">
        <w:rPr>
          <w:rStyle w:val="BodyTextChar"/>
        </w:rPr>
        <w:t>pursued</w:t>
      </w:r>
      <w:r w:rsidR="00AB014B">
        <w:rPr>
          <w:rStyle w:val="BodyTextChar"/>
        </w:rPr>
        <w:t xml:space="preserve"> in the</w:t>
      </w:r>
      <w:r w:rsidR="00733066">
        <w:rPr>
          <w:rStyle w:val="BodyTextChar"/>
        </w:rPr>
        <w:t xml:space="preserve"> evaluated</w:t>
      </w:r>
      <w:r w:rsidR="00AB014B">
        <w:rPr>
          <w:rStyle w:val="BodyTextChar"/>
        </w:rPr>
        <w:t xml:space="preserve"> water body</w:t>
      </w:r>
      <w:r w:rsidR="002D21F0">
        <w:rPr>
          <w:rStyle w:val="BodyTextChar"/>
        </w:rPr>
        <w:t>.</w:t>
      </w:r>
      <w:r w:rsidR="003103E1">
        <w:rPr>
          <w:rFonts w:cstheme="minorHAnsi"/>
          <w:color w:val="242424"/>
          <w:shd w:val="clear" w:color="auto" w:fill="FFFFFF"/>
        </w:rPr>
        <w:t xml:space="preserve"> </w:t>
      </w:r>
    </w:p>
    <w:p w14:paraId="74FECA61" w14:textId="1FC21966" w:rsidR="00D1435A" w:rsidRPr="00CF5FCD" w:rsidRDefault="001903E1" w:rsidP="003B49DC">
      <w:pPr>
        <w:pStyle w:val="BodyText"/>
        <w:tabs>
          <w:tab w:val="left" w:pos="6030"/>
        </w:tabs>
        <w:rPr>
          <w:rFonts w:cstheme="minorHAnsi"/>
        </w:rPr>
      </w:pPr>
      <w:r>
        <w:t xml:space="preserve">When developing a plan to </w:t>
      </w:r>
      <w:r w:rsidR="004921A6">
        <w:t xml:space="preserve">target species for monitoring, </w:t>
      </w:r>
      <w:r w:rsidR="00CA1776">
        <w:t>DEQ</w:t>
      </w:r>
      <w:r w:rsidR="004921A6">
        <w:t xml:space="preserve"> recommend</w:t>
      </w:r>
      <w:r w:rsidR="00CA1776">
        <w:t>s</w:t>
      </w:r>
      <w:r w:rsidR="004921A6">
        <w:t xml:space="preserve"> </w:t>
      </w:r>
      <w:r w:rsidR="004810DD">
        <w:t>work</w:t>
      </w:r>
      <w:r w:rsidR="00CA1776">
        <w:t>ing</w:t>
      </w:r>
      <w:r w:rsidR="004810DD">
        <w:t xml:space="preserve"> with DEQ</w:t>
      </w:r>
      <w:r w:rsidR="00A15703">
        <w:t xml:space="preserve"> and </w:t>
      </w:r>
      <w:r w:rsidR="00C162A7">
        <w:t xml:space="preserve">IDFG </w:t>
      </w:r>
      <w:r w:rsidR="00CA1776">
        <w:t>r</w:t>
      </w:r>
      <w:r w:rsidR="00C162A7">
        <w:t xml:space="preserve">egional </w:t>
      </w:r>
      <w:r w:rsidR="00CA1776">
        <w:t>f</w:t>
      </w:r>
      <w:r w:rsidR="00C162A7">
        <w:t xml:space="preserve">isheries </w:t>
      </w:r>
      <w:r w:rsidR="00CA1776">
        <w:t>b</w:t>
      </w:r>
      <w:r w:rsidR="00C162A7">
        <w:t>iologists</w:t>
      </w:r>
      <w:r w:rsidR="00BD2C23">
        <w:t xml:space="preserve"> to </w:t>
      </w:r>
      <w:r w:rsidR="00733FFC">
        <w:t xml:space="preserve">determine which species of fish are </w:t>
      </w:r>
      <w:r w:rsidR="00772CE0">
        <w:t xml:space="preserve">most prevalently </w:t>
      </w:r>
      <w:r w:rsidR="00060F29">
        <w:t>caught</w:t>
      </w:r>
      <w:r w:rsidR="00772CE0">
        <w:t xml:space="preserve"> and consumed within the target area.</w:t>
      </w:r>
      <w:r w:rsidR="00DA5A70">
        <w:t xml:space="preserve"> </w:t>
      </w:r>
      <w:r w:rsidR="00385A7D">
        <w:t>Take</w:t>
      </w:r>
      <w:r w:rsidR="00B33946">
        <w:t xml:space="preserve"> care</w:t>
      </w:r>
      <w:r w:rsidR="006433BC">
        <w:t xml:space="preserve"> when sampling to avoid recently</w:t>
      </w:r>
      <w:r w:rsidR="00772CE0">
        <w:t xml:space="preserve"> stocked population</w:t>
      </w:r>
      <w:r w:rsidR="006433BC">
        <w:t xml:space="preserve">s of </w:t>
      </w:r>
      <w:r w:rsidR="00F53497">
        <w:t>game fish</w:t>
      </w:r>
      <w:r w:rsidR="00385A7D">
        <w:t xml:space="preserve"> as</w:t>
      </w:r>
      <w:r w:rsidR="00772CE0">
        <w:t xml:space="preserve"> they</w:t>
      </w:r>
      <w:r w:rsidR="00385A7D">
        <w:t xml:space="preserve"> have</w:t>
      </w:r>
      <w:r w:rsidR="00772CE0">
        <w:t xml:space="preserve"> a relatively short period of </w:t>
      </w:r>
      <w:r w:rsidR="00060F29">
        <w:t>exposure</w:t>
      </w:r>
      <w:r w:rsidR="00772CE0">
        <w:t xml:space="preserve"> to ambient conditions. </w:t>
      </w:r>
      <w:r w:rsidR="006433BC">
        <w:t xml:space="preserve">Fish </w:t>
      </w:r>
      <w:r w:rsidR="00CA65AE">
        <w:t>in residence for</w:t>
      </w:r>
      <w:r w:rsidR="006F1F78">
        <w:t xml:space="preserve"> at least</w:t>
      </w:r>
      <w:r w:rsidR="00CA65AE">
        <w:t xml:space="preserve"> 90-days </w:t>
      </w:r>
      <w:r w:rsidR="003C3498">
        <w:t xml:space="preserve">are assumed to </w:t>
      </w:r>
      <w:r w:rsidR="00CA65AE">
        <w:t>me</w:t>
      </w:r>
      <w:r w:rsidR="003C3498">
        <w:t>e</w:t>
      </w:r>
      <w:r w:rsidR="00CA65AE">
        <w:t xml:space="preserve">t </w:t>
      </w:r>
      <w:r w:rsidR="00D372E5">
        <w:t>the</w:t>
      </w:r>
      <w:r w:rsidR="00CA65AE">
        <w:t xml:space="preserve"> conditions for uptake of ambient arsenic.</w:t>
      </w:r>
      <w:r w:rsidR="00772CE0">
        <w:t xml:space="preserve"> IDFG prov</w:t>
      </w:r>
      <w:r w:rsidR="002801E3">
        <w:t xml:space="preserve">ides a comprehensive list of </w:t>
      </w:r>
      <w:r w:rsidR="00DA2771">
        <w:t>hatcheries and details</w:t>
      </w:r>
      <w:r w:rsidR="00414DAB">
        <w:t xml:space="preserve"> of locations </w:t>
      </w:r>
      <w:hyperlink r:id="rId33" w:history="1">
        <w:r w:rsidR="00414DAB" w:rsidRPr="000D7DC0">
          <w:rPr>
            <w:rStyle w:val="Hyperlink"/>
            <w:rFonts w:cstheme="minorHAnsi"/>
          </w:rPr>
          <w:t>where fish are stocked</w:t>
        </w:r>
      </w:hyperlink>
      <w:r w:rsidR="002801E3">
        <w:t xml:space="preserve"> </w:t>
      </w:r>
      <w:r w:rsidR="002801E3" w:rsidRPr="00CF5FCD">
        <w:rPr>
          <w:rFonts w:cstheme="minorHAnsi"/>
        </w:rPr>
        <w:t>on a statewide basis</w:t>
      </w:r>
      <w:r w:rsidR="002201E6" w:rsidRPr="00CF5FCD">
        <w:rPr>
          <w:rFonts w:cstheme="minorHAnsi"/>
        </w:rPr>
        <w:t xml:space="preserve"> and </w:t>
      </w:r>
      <w:hyperlink r:id="rId34" w:history="1">
        <w:r w:rsidR="002201E6" w:rsidRPr="005E5503">
          <w:rPr>
            <w:rStyle w:val="Hyperlink"/>
            <w:rFonts w:cstheme="minorHAnsi"/>
          </w:rPr>
          <w:t xml:space="preserve">how to identify </w:t>
        </w:r>
        <w:r w:rsidR="001E0914" w:rsidRPr="005E5503">
          <w:rPr>
            <w:rStyle w:val="Hyperlink"/>
            <w:rFonts w:cstheme="minorHAnsi"/>
          </w:rPr>
          <w:t>stocked fish</w:t>
        </w:r>
      </w:hyperlink>
      <w:r w:rsidR="00637363" w:rsidRPr="00CF5FCD">
        <w:rPr>
          <w:rFonts w:cstheme="minorHAnsi"/>
        </w:rPr>
        <w:t>.</w:t>
      </w:r>
      <w:r w:rsidR="00DA5A70">
        <w:rPr>
          <w:rFonts w:cstheme="minorHAnsi"/>
        </w:rPr>
        <w:t xml:space="preserve"> </w:t>
      </w:r>
      <w:r w:rsidR="002D21F0" w:rsidRPr="00CF5FCD">
        <w:rPr>
          <w:rFonts w:cstheme="minorHAnsi"/>
        </w:rPr>
        <w:t xml:space="preserve">Often </w:t>
      </w:r>
      <w:r w:rsidR="00012594" w:rsidRPr="00CF5FCD">
        <w:rPr>
          <w:rFonts w:cstheme="minorHAnsi"/>
        </w:rPr>
        <w:t>hatchery</w:t>
      </w:r>
      <w:r w:rsidR="002D21F0" w:rsidRPr="00CF5FCD">
        <w:rPr>
          <w:rFonts w:cstheme="minorHAnsi"/>
        </w:rPr>
        <w:t xml:space="preserve"> fish have a clipped </w:t>
      </w:r>
      <w:r w:rsidR="00012594" w:rsidRPr="00CF5FCD">
        <w:rPr>
          <w:rFonts w:cstheme="minorHAnsi"/>
        </w:rPr>
        <w:t xml:space="preserve">adipose </w:t>
      </w:r>
      <w:r w:rsidR="002D21F0" w:rsidRPr="00CF5FCD">
        <w:rPr>
          <w:rFonts w:cstheme="minorHAnsi"/>
        </w:rPr>
        <w:t>fin but</w:t>
      </w:r>
      <w:r w:rsidR="00BB1609" w:rsidRPr="00CF5FCD">
        <w:rPr>
          <w:rFonts w:cstheme="minorHAnsi"/>
        </w:rPr>
        <w:t xml:space="preserve"> not always.</w:t>
      </w:r>
      <w:r w:rsidR="00DA5A70">
        <w:rPr>
          <w:rFonts w:cstheme="minorHAnsi"/>
        </w:rPr>
        <w:t xml:space="preserve"> </w:t>
      </w:r>
      <w:r w:rsidR="00CF5FCD">
        <w:rPr>
          <w:rFonts w:cstheme="minorHAnsi"/>
        </w:rPr>
        <w:t xml:space="preserve">When developing a monitoring plan, </w:t>
      </w:r>
      <w:r w:rsidR="009F676F">
        <w:rPr>
          <w:rFonts w:cstheme="minorHAnsi"/>
        </w:rPr>
        <w:t>research</w:t>
      </w:r>
      <w:r w:rsidR="00A364ED">
        <w:rPr>
          <w:rFonts w:cstheme="minorHAnsi"/>
        </w:rPr>
        <w:t xml:space="preserve"> the location and timing of stocking and avoid those areas and times</w:t>
      </w:r>
      <w:r w:rsidR="009F676F">
        <w:rPr>
          <w:rFonts w:cstheme="minorHAnsi"/>
        </w:rPr>
        <w:t xml:space="preserve"> if possible</w:t>
      </w:r>
      <w:r w:rsidR="00A364ED">
        <w:rPr>
          <w:rFonts w:cstheme="minorHAnsi"/>
        </w:rPr>
        <w:t>.</w:t>
      </w:r>
    </w:p>
    <w:p w14:paraId="6BCC148E" w14:textId="04059CEB" w:rsidR="005B68E8" w:rsidRPr="00F6072E" w:rsidRDefault="006E7E66" w:rsidP="00F6072E">
      <w:pPr>
        <w:pStyle w:val="Heading3"/>
      </w:pPr>
      <w:bookmarkStart w:id="179" w:name="_Toc131405732"/>
      <w:bookmarkStart w:id="180" w:name="_Toc135999303"/>
      <w:bookmarkStart w:id="181" w:name="_Toc136874935"/>
      <w:bookmarkStart w:id="182" w:name="_Toc136949864"/>
      <w:bookmarkStart w:id="183" w:name="_Toc137634877"/>
      <w:r w:rsidRPr="00F6072E">
        <w:t>Sampling Assessment</w:t>
      </w:r>
      <w:bookmarkEnd w:id="179"/>
      <w:bookmarkEnd w:id="180"/>
      <w:bookmarkEnd w:id="181"/>
      <w:bookmarkEnd w:id="182"/>
      <w:bookmarkEnd w:id="183"/>
    </w:p>
    <w:p w14:paraId="17AAC18F" w14:textId="6F197F0B" w:rsidR="00445DE8" w:rsidRPr="006E078F" w:rsidRDefault="00445DE8" w:rsidP="00CC6E34">
      <w:pPr>
        <w:pStyle w:val="BodyText"/>
      </w:pPr>
      <w:r w:rsidRPr="000F18D1">
        <w:t xml:space="preserve">Fish tissue </w:t>
      </w:r>
      <w:r w:rsidR="005D715E">
        <w:t xml:space="preserve">and water column </w:t>
      </w:r>
      <w:r w:rsidRPr="000F18D1">
        <w:t xml:space="preserve">samples must be analyzed for inorganic arsenic using sensitive analytical methods that provide sufficient detection limits to quantify inorganic arsenic at levels necessary for the proposed application. </w:t>
      </w:r>
      <w:r w:rsidR="00AE4357">
        <w:t>For example, EPA method 1632, which was used for develop</w:t>
      </w:r>
      <w:r w:rsidR="003D3540">
        <w:t>ing</w:t>
      </w:r>
      <w:r w:rsidR="00AE4357">
        <w:t xml:space="preserve"> the statewide criteria, </w:t>
      </w:r>
      <w:r w:rsidR="00276614">
        <w:t xml:space="preserve">has a </w:t>
      </w:r>
      <w:r w:rsidR="00C90520">
        <w:t>m</w:t>
      </w:r>
      <w:r w:rsidR="00555C74">
        <w:t xml:space="preserve">ethod </w:t>
      </w:r>
      <w:r w:rsidR="00C90520">
        <w:t xml:space="preserve">detection </w:t>
      </w:r>
      <w:r w:rsidR="00555C74">
        <w:t>limit</w:t>
      </w:r>
      <w:r w:rsidR="00FB01A3">
        <w:t xml:space="preserve"> of 0.</w:t>
      </w:r>
      <w:r w:rsidR="00D67676">
        <w:t xml:space="preserve">003 </w:t>
      </w:r>
      <w:proofErr w:type="spellStart"/>
      <w:r w:rsidR="00D67676" w:rsidRPr="000F18D1">
        <w:t>μg</w:t>
      </w:r>
      <w:proofErr w:type="spellEnd"/>
      <w:r w:rsidR="00D67676" w:rsidRPr="000F18D1">
        <w:t>/L</w:t>
      </w:r>
      <w:r w:rsidR="00D67676">
        <w:t xml:space="preserve"> for water samples</w:t>
      </w:r>
      <w:r w:rsidR="00CE07CB">
        <w:t xml:space="preserve"> (EPA 1998)</w:t>
      </w:r>
      <w:r w:rsidR="00D67676">
        <w:t>.</w:t>
      </w:r>
      <w:r w:rsidR="000711EC">
        <w:t xml:space="preserve"> For the analysis,</w:t>
      </w:r>
      <w:r w:rsidR="00D67676">
        <w:t xml:space="preserve"> </w:t>
      </w:r>
      <w:r w:rsidR="000711EC">
        <w:t>t</w:t>
      </w:r>
      <w:r w:rsidR="00176B74">
        <w:t xml:space="preserve">he </w:t>
      </w:r>
      <w:r w:rsidR="005D715E">
        <w:t>skin</w:t>
      </w:r>
      <w:r w:rsidR="003D3540">
        <w:t xml:space="preserve"> </w:t>
      </w:r>
      <w:r w:rsidR="009F7863">
        <w:t>of</w:t>
      </w:r>
      <w:r w:rsidR="005D715E">
        <w:t xml:space="preserve"> the fish tissue </w:t>
      </w:r>
      <w:r w:rsidR="000B7BA1">
        <w:t>sample</w:t>
      </w:r>
      <w:r w:rsidR="003D3540">
        <w:t xml:space="preserve"> was removed</w:t>
      </w:r>
      <w:r w:rsidR="000B7BA1">
        <w:t xml:space="preserve"> </w:t>
      </w:r>
      <w:r w:rsidR="00176B74">
        <w:t>to</w:t>
      </w:r>
      <w:r w:rsidR="000B7BA1">
        <w:t xml:space="preserve"> </w:t>
      </w:r>
      <w:r w:rsidR="001422D1">
        <w:t>develop</w:t>
      </w:r>
      <w:r w:rsidR="00176B74">
        <w:t xml:space="preserve"> </w:t>
      </w:r>
      <w:r w:rsidR="00854520">
        <w:t>the</w:t>
      </w:r>
      <w:r w:rsidR="000B7BA1">
        <w:t xml:space="preserve"> statewide fish tissue criterion.</w:t>
      </w:r>
    </w:p>
    <w:p w14:paraId="040810EB" w14:textId="53183681" w:rsidR="005E5E99" w:rsidRDefault="005047D7" w:rsidP="00CC6E34">
      <w:pPr>
        <w:pStyle w:val="BodyText"/>
      </w:pPr>
      <w:r>
        <w:t xml:space="preserve">Other </w:t>
      </w:r>
      <w:r w:rsidR="003125BB">
        <w:t>analytical</w:t>
      </w:r>
      <w:r w:rsidR="007F33A7">
        <w:t xml:space="preserve"> methods may</w:t>
      </w:r>
      <w:r w:rsidR="009B46F6">
        <w:t xml:space="preserve"> </w:t>
      </w:r>
      <w:r w:rsidR="007F33A7">
        <w:t xml:space="preserve">be </w:t>
      </w:r>
      <w:r w:rsidR="000711EC">
        <w:t>use</w:t>
      </w:r>
      <w:r w:rsidR="00A82FAE">
        <w:t>d</w:t>
      </w:r>
      <w:r w:rsidR="007F33A7">
        <w:t xml:space="preserve"> for the </w:t>
      </w:r>
      <w:r w:rsidR="002059B2">
        <w:t xml:space="preserve">assessment, </w:t>
      </w:r>
      <w:proofErr w:type="gramStart"/>
      <w:r w:rsidR="002059B2">
        <w:t>as long as</w:t>
      </w:r>
      <w:proofErr w:type="gramEnd"/>
      <w:r w:rsidR="002059B2">
        <w:t xml:space="preserve"> the method can </w:t>
      </w:r>
      <w:r w:rsidR="0097534E">
        <w:t xml:space="preserve">report concentrations of </w:t>
      </w:r>
      <w:r w:rsidR="00D60143">
        <w:t>inorganic arsenic</w:t>
      </w:r>
      <w:r w:rsidR="00307B84">
        <w:t xml:space="preserve"> below the </w:t>
      </w:r>
      <w:r w:rsidR="003C3498">
        <w:t xml:space="preserve">applicable </w:t>
      </w:r>
      <w:r w:rsidR="00307B84">
        <w:t>criterion.</w:t>
      </w:r>
      <w:r w:rsidR="00DA5A70">
        <w:t xml:space="preserve"> </w:t>
      </w:r>
      <w:r w:rsidR="000711EC">
        <w:t>Include t</w:t>
      </w:r>
      <w:r w:rsidR="00307B84">
        <w:t xml:space="preserve">hese methods in the sampling plan submitted to DEQ </w:t>
      </w:r>
      <w:r w:rsidR="00E947F9">
        <w:t>for approval</w:t>
      </w:r>
      <w:r w:rsidR="000711EC">
        <w:t xml:space="preserve"> before</w:t>
      </w:r>
      <w:r w:rsidR="00E947F9">
        <w:t xml:space="preserve"> </w:t>
      </w:r>
      <w:r w:rsidR="00D16278">
        <w:t>implement</w:t>
      </w:r>
      <w:r w:rsidR="00322C99">
        <w:t>ation</w:t>
      </w:r>
      <w:r w:rsidR="00D16278">
        <w:t>.</w:t>
      </w:r>
      <w:r w:rsidR="005E5E99">
        <w:t xml:space="preserve"> </w:t>
      </w:r>
    </w:p>
    <w:p w14:paraId="4A92E594" w14:textId="7850C28D" w:rsidR="006E7E66" w:rsidRPr="00F6072E" w:rsidRDefault="006E7E66" w:rsidP="00F6072E">
      <w:pPr>
        <w:pStyle w:val="Heading3"/>
      </w:pPr>
      <w:bookmarkStart w:id="184" w:name="_Toc131405733"/>
      <w:bookmarkStart w:id="185" w:name="_Toc135999304"/>
      <w:bookmarkStart w:id="186" w:name="_Toc136874936"/>
      <w:bookmarkStart w:id="187" w:name="_Toc136949865"/>
      <w:bookmarkStart w:id="188" w:name="_Toc137634878"/>
      <w:r w:rsidRPr="00F6072E">
        <w:t>Spatial Considerations</w:t>
      </w:r>
      <w:bookmarkEnd w:id="184"/>
      <w:bookmarkEnd w:id="185"/>
      <w:bookmarkEnd w:id="186"/>
      <w:bookmarkEnd w:id="187"/>
      <w:bookmarkEnd w:id="188"/>
    </w:p>
    <w:p w14:paraId="26DDD652" w14:textId="5B15C1FB" w:rsidR="00897FC9" w:rsidRDefault="00693D98" w:rsidP="00C65B66">
      <w:pPr>
        <w:pStyle w:val="BodyText"/>
        <w:rPr>
          <w:rStyle w:val="normaltextrun"/>
          <w:rFonts w:eastAsiaTheme="majorEastAsia" w:cstheme="minorHAnsi"/>
          <w:color w:val="000000"/>
        </w:rPr>
      </w:pPr>
      <w:r w:rsidRPr="009A5F30">
        <w:rPr>
          <w:rStyle w:val="normaltextrun"/>
          <w:rFonts w:eastAsiaTheme="majorEastAsia" w:cstheme="minorHAnsi"/>
          <w:color w:val="000000"/>
        </w:rPr>
        <w:t>T</w:t>
      </w:r>
      <w:r w:rsidR="00CA7CBB" w:rsidRPr="009A5F30">
        <w:rPr>
          <w:rStyle w:val="normaltextrun"/>
          <w:rFonts w:eastAsiaTheme="majorEastAsia" w:cstheme="minorHAnsi"/>
          <w:color w:val="000000"/>
        </w:rPr>
        <w:t xml:space="preserve">he spatial extent of a sampling or monitoring plan </w:t>
      </w:r>
      <w:r w:rsidR="005F5108">
        <w:rPr>
          <w:rStyle w:val="normaltextrun"/>
          <w:rFonts w:eastAsiaTheme="majorEastAsia" w:cstheme="minorHAnsi"/>
          <w:color w:val="000000"/>
        </w:rPr>
        <w:t>must</w:t>
      </w:r>
      <w:r w:rsidR="00CA7CBB" w:rsidRPr="009A5F30">
        <w:rPr>
          <w:rStyle w:val="normaltextrun"/>
          <w:rFonts w:eastAsiaTheme="majorEastAsia" w:cstheme="minorHAnsi"/>
          <w:color w:val="000000"/>
        </w:rPr>
        <w:t xml:space="preserve"> be defined and factors that may affect </w:t>
      </w:r>
      <w:r w:rsidR="00B15C5B" w:rsidRPr="009A5F30">
        <w:rPr>
          <w:rStyle w:val="normaltextrun"/>
          <w:rFonts w:eastAsiaTheme="majorEastAsia" w:cstheme="minorHAnsi"/>
          <w:color w:val="000000"/>
        </w:rPr>
        <w:t>arsenic</w:t>
      </w:r>
      <w:r w:rsidR="009B6C2C" w:rsidRPr="009A5F30">
        <w:rPr>
          <w:rStyle w:val="normaltextrun"/>
          <w:rFonts w:eastAsiaTheme="majorEastAsia" w:cstheme="minorHAnsi"/>
          <w:color w:val="000000"/>
        </w:rPr>
        <w:t xml:space="preserve"> </w:t>
      </w:r>
      <w:r w:rsidR="00CA7CBB" w:rsidRPr="009A5F30">
        <w:rPr>
          <w:rStyle w:val="normaltextrun"/>
          <w:rFonts w:eastAsiaTheme="majorEastAsia" w:cstheme="minorHAnsi"/>
          <w:color w:val="000000"/>
        </w:rPr>
        <w:t>variability throughout the site</w:t>
      </w:r>
      <w:r w:rsidR="005F5108">
        <w:rPr>
          <w:rStyle w:val="normaltextrun"/>
          <w:rFonts w:eastAsiaTheme="majorEastAsia" w:cstheme="minorHAnsi"/>
          <w:color w:val="000000"/>
        </w:rPr>
        <w:t xml:space="preserve"> must </w:t>
      </w:r>
      <w:r w:rsidR="00CA7CBB" w:rsidRPr="009A5F30">
        <w:rPr>
          <w:rStyle w:val="normaltextrun"/>
          <w:rFonts w:eastAsiaTheme="majorEastAsia" w:cstheme="minorHAnsi"/>
          <w:color w:val="000000"/>
        </w:rPr>
        <w:t>be identified so they can be considered in the sampling plan</w:t>
      </w:r>
      <w:r w:rsidR="00F0101B">
        <w:rPr>
          <w:rStyle w:val="normaltextrun"/>
          <w:rFonts w:eastAsiaTheme="majorEastAsia" w:cstheme="minorHAnsi"/>
          <w:color w:val="000000"/>
        </w:rPr>
        <w:t xml:space="preserve"> design</w:t>
      </w:r>
      <w:r w:rsidR="00CA7CBB" w:rsidRPr="009A5F30">
        <w:rPr>
          <w:rStyle w:val="normaltextrun"/>
          <w:rFonts w:eastAsiaTheme="majorEastAsia" w:cstheme="minorHAnsi"/>
          <w:color w:val="000000"/>
        </w:rPr>
        <w:t xml:space="preserve"> (EPA 2021</w:t>
      </w:r>
      <w:r w:rsidR="00F60EEA">
        <w:rPr>
          <w:rStyle w:val="normaltextrun"/>
          <w:rFonts w:eastAsiaTheme="majorEastAsia" w:cstheme="minorHAnsi"/>
          <w:color w:val="000000"/>
        </w:rPr>
        <w:t>b</w:t>
      </w:r>
      <w:r w:rsidR="00CA7CBB" w:rsidRPr="009A5F30">
        <w:rPr>
          <w:rStyle w:val="normaltextrun"/>
          <w:rFonts w:eastAsiaTheme="majorEastAsia" w:cstheme="minorHAnsi"/>
          <w:color w:val="000000"/>
        </w:rPr>
        <w:t>).</w:t>
      </w:r>
    </w:p>
    <w:p w14:paraId="67FC6B7B" w14:textId="17349C61" w:rsidR="007F071A" w:rsidRPr="006532BF" w:rsidRDefault="009C1AE1" w:rsidP="00C65B66">
      <w:pPr>
        <w:pStyle w:val="BodyText"/>
        <w:rPr>
          <w:rStyle w:val="normaltextrun"/>
          <w:rFonts w:eastAsiaTheme="majorEastAsia" w:cstheme="minorHAnsi"/>
        </w:rPr>
      </w:pPr>
      <w:r>
        <w:rPr>
          <w:rStyle w:val="normaltextrun"/>
          <w:rFonts w:eastAsiaTheme="majorEastAsia" w:cstheme="minorHAnsi"/>
          <w:color w:val="000000"/>
        </w:rPr>
        <w:t>W</w:t>
      </w:r>
      <w:r w:rsidR="00CA7CBB" w:rsidRPr="009A5F30">
        <w:rPr>
          <w:rStyle w:val="normaltextrun"/>
          <w:rFonts w:eastAsiaTheme="majorEastAsia" w:cstheme="minorHAnsi"/>
          <w:color w:val="000000"/>
        </w:rPr>
        <w:t xml:space="preserve">hen sampling a site, </w:t>
      </w:r>
      <w:r w:rsidR="00777272">
        <w:rPr>
          <w:rStyle w:val="normaltextrun"/>
          <w:rFonts w:eastAsiaTheme="majorEastAsia" w:cstheme="minorHAnsi"/>
          <w:color w:val="000000"/>
        </w:rPr>
        <w:t>GPS</w:t>
      </w:r>
      <w:r w:rsidR="00CA7CBB" w:rsidRPr="009A5F30">
        <w:rPr>
          <w:rStyle w:val="normaltextrun"/>
          <w:rFonts w:eastAsiaTheme="majorEastAsia" w:cstheme="minorHAnsi"/>
          <w:color w:val="000000"/>
        </w:rPr>
        <w:t xml:space="preserve"> coordinate locations should be taken for the downstream and upstream limits of the site, or the beginning and end of where the samples were taken. </w:t>
      </w:r>
      <w:r w:rsidR="006532BF" w:rsidRPr="006532BF">
        <w:rPr>
          <w:rStyle w:val="eop"/>
          <w:rFonts w:eastAsiaTheme="majorEastAsia" w:cstheme="minorHAnsi"/>
        </w:rPr>
        <w:t xml:space="preserve">For water column sampling, the </w:t>
      </w:r>
      <w:r w:rsidR="00F0101B">
        <w:rPr>
          <w:rStyle w:val="eop"/>
          <w:rFonts w:eastAsiaTheme="majorEastAsia" w:cstheme="minorHAnsi"/>
        </w:rPr>
        <w:t>goal</w:t>
      </w:r>
      <w:r w:rsidR="006532BF" w:rsidRPr="006532BF">
        <w:rPr>
          <w:rStyle w:val="eop"/>
          <w:rFonts w:eastAsiaTheme="majorEastAsia" w:cstheme="minorHAnsi"/>
        </w:rPr>
        <w:t xml:space="preserve"> </w:t>
      </w:r>
      <w:r w:rsidR="006369CD">
        <w:rPr>
          <w:rStyle w:val="eop"/>
          <w:rFonts w:eastAsiaTheme="majorEastAsia" w:cstheme="minorHAnsi"/>
        </w:rPr>
        <w:t>is</w:t>
      </w:r>
      <w:r w:rsidR="006532BF" w:rsidRPr="006532BF">
        <w:rPr>
          <w:rStyle w:val="eop"/>
          <w:rFonts w:eastAsiaTheme="majorEastAsia" w:cstheme="minorHAnsi"/>
        </w:rPr>
        <w:t xml:space="preserve"> downstream of a discharge and as close as </w:t>
      </w:r>
      <w:r w:rsidR="00D65493">
        <w:rPr>
          <w:rStyle w:val="eop"/>
          <w:rFonts w:eastAsiaTheme="majorEastAsia" w:cstheme="minorHAnsi"/>
        </w:rPr>
        <w:t>reasonable</w:t>
      </w:r>
      <w:r w:rsidR="00D65493" w:rsidRPr="006532BF">
        <w:rPr>
          <w:rStyle w:val="eop"/>
          <w:rFonts w:eastAsiaTheme="majorEastAsia" w:cstheme="minorHAnsi"/>
        </w:rPr>
        <w:t xml:space="preserve"> </w:t>
      </w:r>
      <w:r w:rsidR="006532BF" w:rsidRPr="006532BF">
        <w:rPr>
          <w:rStyle w:val="eop"/>
          <w:rFonts w:eastAsiaTheme="majorEastAsia" w:cstheme="minorHAnsi"/>
        </w:rPr>
        <w:t xml:space="preserve">to the discharge that is </w:t>
      </w:r>
      <w:r w:rsidR="00B30D2B" w:rsidRPr="006532BF">
        <w:rPr>
          <w:rStyle w:val="eop"/>
          <w:rFonts w:eastAsiaTheme="majorEastAsia" w:cstheme="minorHAnsi"/>
        </w:rPr>
        <w:t>representative</w:t>
      </w:r>
      <w:r w:rsidR="00B30D2B">
        <w:rPr>
          <w:rStyle w:val="eop"/>
          <w:rFonts w:eastAsiaTheme="majorEastAsia" w:cstheme="minorHAnsi"/>
        </w:rPr>
        <w:t xml:space="preserve"> and</w:t>
      </w:r>
      <w:r w:rsidR="00D65493">
        <w:rPr>
          <w:rStyle w:val="eop"/>
          <w:rFonts w:eastAsiaTheme="majorEastAsia" w:cstheme="minorHAnsi"/>
        </w:rPr>
        <w:t xml:space="preserve"> consider</w:t>
      </w:r>
      <w:r w:rsidR="006369CD">
        <w:rPr>
          <w:rStyle w:val="eop"/>
          <w:rFonts w:eastAsiaTheme="majorEastAsia" w:cstheme="minorHAnsi"/>
        </w:rPr>
        <w:t>s</w:t>
      </w:r>
      <w:r w:rsidR="00D65493">
        <w:rPr>
          <w:rStyle w:val="eop"/>
          <w:rFonts w:eastAsiaTheme="majorEastAsia" w:cstheme="minorHAnsi"/>
        </w:rPr>
        <w:t xml:space="preserve"> mixing between the discharge and the receiving water body</w:t>
      </w:r>
      <w:r w:rsidR="006532BF" w:rsidRPr="006532BF">
        <w:rPr>
          <w:rStyle w:val="eop"/>
          <w:rFonts w:eastAsiaTheme="majorEastAsia" w:cstheme="minorHAnsi"/>
        </w:rPr>
        <w:t>.</w:t>
      </w:r>
      <w:r w:rsidR="000F4139">
        <w:rPr>
          <w:rStyle w:val="eop"/>
          <w:rFonts w:eastAsiaTheme="majorEastAsia" w:cstheme="minorHAnsi"/>
        </w:rPr>
        <w:t xml:space="preserve"> The location of water column sampl</w:t>
      </w:r>
      <w:r w:rsidR="00024812">
        <w:rPr>
          <w:rStyle w:val="eop"/>
          <w:rFonts w:eastAsiaTheme="majorEastAsia" w:cstheme="minorHAnsi"/>
        </w:rPr>
        <w:t>ing</w:t>
      </w:r>
      <w:r w:rsidR="000F4139">
        <w:rPr>
          <w:rStyle w:val="eop"/>
          <w:rFonts w:eastAsiaTheme="majorEastAsia" w:cstheme="minorHAnsi"/>
        </w:rPr>
        <w:t xml:space="preserve"> should also be recorded on a GPS device. </w:t>
      </w:r>
    </w:p>
    <w:p w14:paraId="66E0205B" w14:textId="4F27719A" w:rsidR="00CA7CBB" w:rsidRPr="001D7920" w:rsidRDefault="00CA7CBB" w:rsidP="00C65B66">
      <w:pPr>
        <w:pStyle w:val="BodyText"/>
        <w:rPr>
          <w:rStyle w:val="eop"/>
          <w:rFonts w:eastAsiaTheme="majorEastAsia" w:cstheme="minorHAnsi"/>
        </w:rPr>
      </w:pPr>
      <w:r w:rsidRPr="009A5F30">
        <w:rPr>
          <w:rStyle w:val="normaltextrun"/>
          <w:rFonts w:eastAsiaTheme="majorEastAsia" w:cstheme="minorHAnsi"/>
          <w:color w:val="000000"/>
        </w:rPr>
        <w:t xml:space="preserve">When </w:t>
      </w:r>
      <w:proofErr w:type="gramStart"/>
      <w:r w:rsidRPr="009A5F30">
        <w:rPr>
          <w:rStyle w:val="normaltextrun"/>
          <w:rFonts w:eastAsiaTheme="majorEastAsia" w:cstheme="minorHAnsi"/>
          <w:color w:val="000000"/>
        </w:rPr>
        <w:t>sampling</w:t>
      </w:r>
      <w:r w:rsidR="004960EA">
        <w:rPr>
          <w:rStyle w:val="normaltextrun"/>
          <w:rFonts w:eastAsiaTheme="majorEastAsia" w:cstheme="minorHAnsi"/>
          <w:color w:val="000000"/>
        </w:rPr>
        <w:t xml:space="preserve"> for</w:t>
      </w:r>
      <w:proofErr w:type="gramEnd"/>
      <w:r w:rsidRPr="009A5F30">
        <w:rPr>
          <w:rStyle w:val="normaltextrun"/>
          <w:rFonts w:eastAsiaTheme="majorEastAsia" w:cstheme="minorHAnsi"/>
          <w:color w:val="000000"/>
        </w:rPr>
        <w:t xml:space="preserve"> fish</w:t>
      </w:r>
      <w:r w:rsidR="004960EA">
        <w:rPr>
          <w:rStyle w:val="normaltextrun"/>
          <w:rFonts w:eastAsiaTheme="majorEastAsia" w:cstheme="minorHAnsi"/>
          <w:color w:val="000000"/>
        </w:rPr>
        <w:t xml:space="preserve"> tissue</w:t>
      </w:r>
      <w:r w:rsidRPr="009A5F30">
        <w:rPr>
          <w:rStyle w:val="normaltextrun"/>
          <w:rFonts w:eastAsiaTheme="majorEastAsia" w:cstheme="minorHAnsi"/>
          <w:color w:val="000000"/>
        </w:rPr>
        <w:t xml:space="preserve">, </w:t>
      </w:r>
      <w:r w:rsidRPr="001D7920">
        <w:rPr>
          <w:rStyle w:val="normaltextrun"/>
          <w:rFonts w:eastAsiaTheme="majorEastAsia" w:cstheme="minorHAnsi"/>
          <w:color w:val="000000"/>
        </w:rPr>
        <w:t>consider</w:t>
      </w:r>
      <w:r w:rsidR="00024812">
        <w:rPr>
          <w:rStyle w:val="normaltextrun"/>
          <w:rFonts w:eastAsiaTheme="majorEastAsia" w:cstheme="minorHAnsi"/>
          <w:color w:val="000000"/>
        </w:rPr>
        <w:t xml:space="preserve"> </w:t>
      </w:r>
      <w:r w:rsidR="003A7D99" w:rsidRPr="001D7920">
        <w:rPr>
          <w:rStyle w:val="normaltextrun"/>
          <w:rFonts w:eastAsiaTheme="majorEastAsia" w:cstheme="minorHAnsi"/>
          <w:color w:val="000000"/>
        </w:rPr>
        <w:t xml:space="preserve">which fish in the </w:t>
      </w:r>
      <w:r w:rsidR="0000293E" w:rsidRPr="001D7920">
        <w:rPr>
          <w:rStyle w:val="normaltextrun"/>
          <w:rFonts w:eastAsiaTheme="majorEastAsia" w:cstheme="minorHAnsi"/>
          <w:color w:val="000000"/>
        </w:rPr>
        <w:t>site are targeted for recreational fishing and</w:t>
      </w:r>
      <w:r w:rsidR="000C7FF8">
        <w:rPr>
          <w:rStyle w:val="normaltextrun"/>
          <w:rFonts w:eastAsiaTheme="majorEastAsia" w:cstheme="minorHAnsi"/>
          <w:color w:val="000000"/>
        </w:rPr>
        <w:t xml:space="preserve"> are</w:t>
      </w:r>
      <w:r w:rsidR="0000293E" w:rsidRPr="001D7920">
        <w:rPr>
          <w:rStyle w:val="normaltextrun"/>
          <w:rFonts w:eastAsiaTheme="majorEastAsia" w:cstheme="minorHAnsi"/>
          <w:color w:val="000000"/>
        </w:rPr>
        <w:t xml:space="preserve"> </w:t>
      </w:r>
      <w:r w:rsidR="00CD0A2A" w:rsidRPr="001D7920">
        <w:rPr>
          <w:rStyle w:val="normaltextrun"/>
          <w:rFonts w:eastAsiaTheme="majorEastAsia" w:cstheme="minorHAnsi"/>
          <w:color w:val="000000"/>
        </w:rPr>
        <w:t>usually consumed</w:t>
      </w:r>
      <w:r w:rsidR="006441BC" w:rsidRPr="001D7920">
        <w:rPr>
          <w:rStyle w:val="normaltextrun"/>
          <w:rFonts w:eastAsiaTheme="majorEastAsia" w:cstheme="minorHAnsi"/>
          <w:color w:val="000000"/>
        </w:rPr>
        <w:t>.</w:t>
      </w:r>
      <w:r w:rsidR="00DA5A70">
        <w:rPr>
          <w:rStyle w:val="normaltextrun"/>
          <w:rFonts w:eastAsiaTheme="majorEastAsia" w:cstheme="minorHAnsi"/>
          <w:color w:val="000000"/>
        </w:rPr>
        <w:t xml:space="preserve"> </w:t>
      </w:r>
      <w:r w:rsidR="00F87950" w:rsidRPr="001D7920">
        <w:rPr>
          <w:rStyle w:val="normaltextrun"/>
          <w:rFonts w:eastAsiaTheme="majorEastAsia" w:cstheme="minorHAnsi"/>
          <w:color w:val="000000"/>
        </w:rPr>
        <w:t>For water column sampling</w:t>
      </w:r>
      <w:r w:rsidR="006441BC" w:rsidRPr="001D7920">
        <w:rPr>
          <w:rStyle w:val="normaltextrun"/>
          <w:rFonts w:eastAsiaTheme="majorEastAsia" w:cstheme="minorHAnsi"/>
          <w:color w:val="000000"/>
        </w:rPr>
        <w:t xml:space="preserve">, </w:t>
      </w:r>
      <w:r w:rsidRPr="001D7920">
        <w:rPr>
          <w:rStyle w:val="normaltextrun"/>
          <w:rFonts w:eastAsiaTheme="majorEastAsia" w:cstheme="minorHAnsi"/>
          <w:color w:val="000000"/>
        </w:rPr>
        <w:t xml:space="preserve">the flow characteristics of the </w:t>
      </w:r>
      <w:r w:rsidR="008641DE" w:rsidRPr="001D7920">
        <w:rPr>
          <w:rStyle w:val="normaltextrun"/>
          <w:rFonts w:eastAsiaTheme="majorEastAsia" w:cstheme="minorHAnsi"/>
          <w:color w:val="000000"/>
        </w:rPr>
        <w:lastRenderedPageBreak/>
        <w:t xml:space="preserve">water body </w:t>
      </w:r>
      <w:r w:rsidRPr="001D7920">
        <w:rPr>
          <w:rStyle w:val="normaltextrun"/>
          <w:rFonts w:eastAsiaTheme="majorEastAsia" w:cstheme="minorHAnsi"/>
          <w:color w:val="000000"/>
        </w:rPr>
        <w:t>sampled, along with the locations where fish are feeding</w:t>
      </w:r>
      <w:r w:rsidR="00AF7C23" w:rsidRPr="001D7920">
        <w:rPr>
          <w:rStyle w:val="normaltextrun"/>
          <w:rFonts w:eastAsiaTheme="majorEastAsia" w:cstheme="minorHAnsi"/>
          <w:color w:val="000000"/>
        </w:rPr>
        <w:t xml:space="preserve"> and spawning</w:t>
      </w:r>
      <w:r w:rsidR="00002E13" w:rsidRPr="001D7920">
        <w:rPr>
          <w:rStyle w:val="normaltextrun"/>
          <w:rFonts w:eastAsiaTheme="majorEastAsia" w:cstheme="minorHAnsi"/>
          <w:color w:val="000000"/>
        </w:rPr>
        <w:t>, should be consider</w:t>
      </w:r>
      <w:r w:rsidR="00FC1DF9">
        <w:rPr>
          <w:rStyle w:val="normaltextrun"/>
          <w:rFonts w:eastAsiaTheme="majorEastAsia" w:cstheme="minorHAnsi"/>
          <w:color w:val="000000"/>
        </w:rPr>
        <w:t>ed</w:t>
      </w:r>
      <w:r w:rsidRPr="001D7920">
        <w:rPr>
          <w:rStyle w:val="normaltextrun"/>
          <w:rFonts w:eastAsiaTheme="majorEastAsia" w:cstheme="minorHAnsi"/>
          <w:color w:val="000000"/>
        </w:rPr>
        <w:t xml:space="preserve">. </w:t>
      </w:r>
      <w:r w:rsidR="00A66066">
        <w:rPr>
          <w:rStyle w:val="normaltextrun"/>
          <w:rFonts w:eastAsiaTheme="majorEastAsia" w:cstheme="minorHAnsi"/>
          <w:color w:val="000000"/>
        </w:rPr>
        <w:t>A</w:t>
      </w:r>
      <w:r w:rsidRPr="001D7920">
        <w:rPr>
          <w:rStyle w:val="normaltextrun"/>
          <w:rFonts w:eastAsiaTheme="majorEastAsia" w:cstheme="minorHAnsi"/>
          <w:color w:val="000000"/>
        </w:rPr>
        <w:t>ttempt</w:t>
      </w:r>
      <w:r w:rsidR="00A66066">
        <w:rPr>
          <w:rStyle w:val="normaltextrun"/>
          <w:rFonts w:eastAsiaTheme="majorEastAsia" w:cstheme="minorHAnsi"/>
          <w:color w:val="000000"/>
        </w:rPr>
        <w:t xml:space="preserve"> to</w:t>
      </w:r>
      <w:r w:rsidRPr="001D7920">
        <w:rPr>
          <w:rStyle w:val="normaltextrun"/>
          <w:rFonts w:eastAsiaTheme="majorEastAsia" w:cstheme="minorHAnsi"/>
          <w:color w:val="000000"/>
        </w:rPr>
        <w:t xml:space="preserve"> sample all habitat types to appropriately characterize the range and distribution of </w:t>
      </w:r>
      <w:r w:rsidR="003F0DD6" w:rsidRPr="001D7920">
        <w:rPr>
          <w:rStyle w:val="normaltextrun"/>
          <w:rFonts w:eastAsiaTheme="majorEastAsia" w:cstheme="minorHAnsi"/>
          <w:color w:val="000000"/>
        </w:rPr>
        <w:t>arsenic</w:t>
      </w:r>
      <w:r w:rsidRPr="001D7920">
        <w:rPr>
          <w:rStyle w:val="normaltextrun"/>
          <w:rFonts w:eastAsiaTheme="majorEastAsia" w:cstheme="minorHAnsi"/>
          <w:color w:val="000000"/>
        </w:rPr>
        <w:t xml:space="preserve"> concentrations at a site</w:t>
      </w:r>
      <w:r w:rsidR="00DA4153">
        <w:rPr>
          <w:rStyle w:val="normaltextrun"/>
          <w:rFonts w:eastAsiaTheme="majorEastAsia" w:cstheme="minorHAnsi"/>
          <w:color w:val="000000"/>
        </w:rPr>
        <w:t>.</w:t>
      </w:r>
      <w:r w:rsidR="00DA5A70">
        <w:rPr>
          <w:rStyle w:val="normaltextrun"/>
          <w:rFonts w:eastAsiaTheme="majorEastAsia" w:cstheme="minorHAnsi"/>
          <w:color w:val="000000"/>
        </w:rPr>
        <w:t xml:space="preserve"> </w:t>
      </w:r>
      <w:r w:rsidR="000C0520">
        <w:rPr>
          <w:rStyle w:val="normaltextrun"/>
          <w:rFonts w:eastAsiaTheme="majorEastAsia" w:cstheme="minorHAnsi"/>
          <w:color w:val="000000"/>
        </w:rPr>
        <w:t>Adjust m</w:t>
      </w:r>
      <w:r w:rsidRPr="001D7920">
        <w:rPr>
          <w:rStyle w:val="normaltextrun"/>
          <w:rFonts w:eastAsiaTheme="majorEastAsia" w:cstheme="minorHAnsi"/>
          <w:color w:val="000000"/>
        </w:rPr>
        <w:t xml:space="preserve">onitoring plans to </w:t>
      </w:r>
      <w:r w:rsidR="008F27C1">
        <w:rPr>
          <w:rStyle w:val="normaltextrun"/>
          <w:rFonts w:eastAsiaTheme="majorEastAsia" w:cstheme="minorHAnsi"/>
          <w:color w:val="000000"/>
        </w:rPr>
        <w:t xml:space="preserve">include </w:t>
      </w:r>
      <w:r w:rsidRPr="001D7920">
        <w:rPr>
          <w:rStyle w:val="normaltextrun"/>
          <w:rFonts w:eastAsiaTheme="majorEastAsia" w:cstheme="minorHAnsi"/>
          <w:color w:val="000000"/>
        </w:rPr>
        <w:t>species of fish found in the small stream segment and consider the relationship of upstream sources to downstream habitats (EPA 2018).</w:t>
      </w:r>
    </w:p>
    <w:p w14:paraId="0B1CFBDD" w14:textId="4634D429" w:rsidR="00B31EBB" w:rsidRDefault="00B31EBB" w:rsidP="00C65B66">
      <w:pPr>
        <w:pStyle w:val="BodyText"/>
      </w:pPr>
      <w:r w:rsidRPr="001D7920">
        <w:t xml:space="preserve">Sampling reaches should be identified based on existing fish habitat, known presence of fish, and proximity to discharge. The determination of this reach should be clearly described in the sampling plan. Lengths of a sampling reach may vary based on site parameters but </w:t>
      </w:r>
      <w:r w:rsidR="00DC30FE">
        <w:t xml:space="preserve">maintain </w:t>
      </w:r>
      <w:r w:rsidRPr="001D7920">
        <w:t xml:space="preserve">consistency </w:t>
      </w:r>
      <w:r w:rsidR="00BE5BD0" w:rsidRPr="001D7920">
        <w:t>between</w:t>
      </w:r>
      <w:r w:rsidR="004B1676" w:rsidRPr="001D7920">
        <w:t xml:space="preserve"> each sample site</w:t>
      </w:r>
      <w:r w:rsidRPr="001D7920">
        <w:t>.</w:t>
      </w:r>
      <w:r w:rsidR="00DA5A70">
        <w:t xml:space="preserve"> </w:t>
      </w:r>
      <w:r w:rsidRPr="001D7920">
        <w:t xml:space="preserve">Idaho’s </w:t>
      </w:r>
      <w:r w:rsidRPr="00B30D2B">
        <w:rPr>
          <w:i/>
          <w:iCs/>
        </w:rPr>
        <w:t>Beneficial Use Reconnaissance Program (BURP) Field Manual</w:t>
      </w:r>
      <w:r w:rsidRPr="001D7920">
        <w:t xml:space="preserve"> (DEQ 2017</w:t>
      </w:r>
      <w:r w:rsidR="009876BA">
        <w:t>a</w:t>
      </w:r>
      <w:r w:rsidRPr="001D7920">
        <w:t>) defin</w:t>
      </w:r>
      <w:r w:rsidR="0008171D">
        <w:t>es</w:t>
      </w:r>
      <w:r>
        <w:t xml:space="preserve"> a reach</w:t>
      </w:r>
      <w:r w:rsidR="0008171D">
        <w:t xml:space="preserve"> as</w:t>
      </w:r>
      <w:r w:rsidRPr="008D0E18">
        <w:t xml:space="preserve"> 30 times</w:t>
      </w:r>
      <w:r>
        <w:t xml:space="preserve"> the</w:t>
      </w:r>
      <w:r w:rsidRPr="008D0E18">
        <w:t xml:space="preserve"> full </w:t>
      </w:r>
      <w:r>
        <w:t xml:space="preserve">bank </w:t>
      </w:r>
      <w:r w:rsidRPr="008D0E18">
        <w:t xml:space="preserve">width or a minimum of 100 meters long. Upstream and downstream ends </w:t>
      </w:r>
      <w:r>
        <w:t>should</w:t>
      </w:r>
      <w:r w:rsidRPr="008D0E18">
        <w:t xml:space="preserve"> be</w:t>
      </w:r>
      <w:r>
        <w:t xml:space="preserve"> </w:t>
      </w:r>
      <w:r w:rsidRPr="008D0E18">
        <w:t>established and marked using a GPS</w:t>
      </w:r>
      <w:r w:rsidR="009C1AE1">
        <w:t xml:space="preserve"> device</w:t>
      </w:r>
      <w:r w:rsidRPr="008D0E18">
        <w:t>.</w:t>
      </w:r>
    </w:p>
    <w:p w14:paraId="3F4632ED" w14:textId="1553973E" w:rsidR="00CA7CBB" w:rsidRPr="00C65B66" w:rsidRDefault="005B03F9" w:rsidP="00C65B66">
      <w:pPr>
        <w:pStyle w:val="BodyText"/>
        <w:rPr>
          <w:rStyle w:val="eop"/>
        </w:rPr>
      </w:pPr>
      <w:r w:rsidRPr="00C65B66">
        <w:rPr>
          <w:rStyle w:val="normaltextrun"/>
        </w:rPr>
        <w:t>The level of s</w:t>
      </w:r>
      <w:r w:rsidR="00CA7CBB" w:rsidRPr="00C65B66">
        <w:rPr>
          <w:rStyle w:val="normaltextrun"/>
        </w:rPr>
        <w:t xml:space="preserve">patial representation </w:t>
      </w:r>
      <w:r w:rsidR="001F69FD" w:rsidRPr="00C65B66">
        <w:rPr>
          <w:rStyle w:val="normaltextrun"/>
        </w:rPr>
        <w:t xml:space="preserve">of sampling </w:t>
      </w:r>
      <w:r w:rsidR="00CA7CBB" w:rsidRPr="00C65B66">
        <w:rPr>
          <w:rStyle w:val="normaltextrun"/>
        </w:rPr>
        <w:t xml:space="preserve">to implement the </w:t>
      </w:r>
      <w:r w:rsidR="009E2073" w:rsidRPr="00C65B66">
        <w:rPr>
          <w:rStyle w:val="normaltextrun"/>
        </w:rPr>
        <w:t>arsenic</w:t>
      </w:r>
      <w:r w:rsidR="00CA7CBB" w:rsidRPr="00C65B66">
        <w:rPr>
          <w:rStyle w:val="normaltextrun"/>
        </w:rPr>
        <w:t xml:space="preserve"> criteria for </w:t>
      </w:r>
      <w:r w:rsidR="00382389" w:rsidRPr="00C65B66">
        <w:rPr>
          <w:rStyle w:val="normaltextrun"/>
        </w:rPr>
        <w:t>human health</w:t>
      </w:r>
      <w:r w:rsidR="00CA7CBB" w:rsidRPr="00C65B66">
        <w:rPr>
          <w:rStyle w:val="normaltextrun"/>
        </w:rPr>
        <w:t xml:space="preserve"> depend</w:t>
      </w:r>
      <w:r w:rsidR="00EE1773">
        <w:rPr>
          <w:rStyle w:val="normaltextrun"/>
        </w:rPr>
        <w:t>s</w:t>
      </w:r>
      <w:r w:rsidR="00CA7CBB" w:rsidRPr="00C65B66">
        <w:rPr>
          <w:rStyle w:val="normaltextrun"/>
        </w:rPr>
        <w:t xml:space="preserve"> on how the data are to be used</w:t>
      </w:r>
      <w:r w:rsidR="0059019F" w:rsidRPr="00C65B66">
        <w:t>—</w:t>
      </w:r>
      <w:r w:rsidR="00CA7CBB" w:rsidRPr="00C65B66">
        <w:rPr>
          <w:rStyle w:val="normaltextrun"/>
        </w:rPr>
        <w:t xml:space="preserve">whether monitoring results will </w:t>
      </w:r>
      <w:r w:rsidR="0059019F" w:rsidRPr="00C65B66">
        <w:rPr>
          <w:rStyle w:val="normaltextrun"/>
        </w:rPr>
        <w:t xml:space="preserve">be used to develop effluent limits for IPDES permits, or to </w:t>
      </w:r>
      <w:r w:rsidR="00CA7CBB" w:rsidRPr="00C65B66">
        <w:rPr>
          <w:rStyle w:val="normaltextrun"/>
        </w:rPr>
        <w:t>determine compliance with water quality standards for the Integrated Report</w:t>
      </w:r>
      <w:r w:rsidR="0059019F" w:rsidRPr="00C65B66">
        <w:rPr>
          <w:rStyle w:val="normaltextrun"/>
        </w:rPr>
        <w:t>,</w:t>
      </w:r>
      <w:r w:rsidR="00CA7CBB" w:rsidRPr="00C65B66">
        <w:rPr>
          <w:rStyle w:val="normaltextrun"/>
        </w:rPr>
        <w:t xml:space="preserve"> IPDES permits</w:t>
      </w:r>
      <w:r w:rsidR="00A74C79" w:rsidRPr="00C65B66">
        <w:rPr>
          <w:rStyle w:val="normaltextrun"/>
        </w:rPr>
        <w:t>, TMDLs,</w:t>
      </w:r>
      <w:r w:rsidR="0009517C" w:rsidRPr="00C65B66">
        <w:rPr>
          <w:rStyle w:val="normaltextrun"/>
        </w:rPr>
        <w:t xml:space="preserve"> or remediation efforts</w:t>
      </w:r>
      <w:r w:rsidR="00CA7CBB" w:rsidRPr="00C65B66">
        <w:rPr>
          <w:rStyle w:val="normaltextrun"/>
        </w:rPr>
        <w:t>. In flowing waters, spatial representation is generally ensured by sampling well-mixed portions of the stream (i.e., sampling from the thalweg and avoiding confluences or other obvious lateral inputs) (DEQ 2020).</w:t>
      </w:r>
    </w:p>
    <w:p w14:paraId="007E48B8" w14:textId="33D782A9" w:rsidR="006E7E66" w:rsidRPr="00F6072E" w:rsidRDefault="006E7E66" w:rsidP="00F6072E">
      <w:pPr>
        <w:pStyle w:val="Heading3"/>
      </w:pPr>
      <w:bookmarkStart w:id="189" w:name="_Toc131405734"/>
      <w:bookmarkStart w:id="190" w:name="_Toc135999305"/>
      <w:bookmarkStart w:id="191" w:name="_Toc136874937"/>
      <w:bookmarkStart w:id="192" w:name="_Toc136949866"/>
      <w:bookmarkStart w:id="193" w:name="_Toc137634879"/>
      <w:r w:rsidRPr="00F6072E">
        <w:t>Temporal Considerations</w:t>
      </w:r>
      <w:bookmarkEnd w:id="189"/>
      <w:bookmarkEnd w:id="190"/>
      <w:bookmarkEnd w:id="191"/>
      <w:bookmarkEnd w:id="192"/>
      <w:bookmarkEnd w:id="193"/>
    </w:p>
    <w:p w14:paraId="0295E6F2" w14:textId="37B6D7F8" w:rsidR="00E70700" w:rsidRDefault="004621FF" w:rsidP="00C65B66">
      <w:pPr>
        <w:pStyle w:val="BodyText"/>
      </w:pPr>
      <w:r>
        <w:t xml:space="preserve">According to </w:t>
      </w:r>
      <w:r w:rsidR="001E33F1">
        <w:t>IDAPA 58.01.02</w:t>
      </w:r>
      <w:r w:rsidR="00C07B2F">
        <w:t>.</w:t>
      </w:r>
      <w:r w:rsidR="00375F84">
        <w:t>210.</w:t>
      </w:r>
      <w:r w:rsidR="00EE4366">
        <w:t>3.e.v.</w:t>
      </w:r>
      <w:r w:rsidR="00375F84">
        <w:t>3</w:t>
      </w:r>
      <w:r w:rsidR="00404EB8">
        <w:t xml:space="preserve">, “water </w:t>
      </w:r>
      <w:r w:rsidR="00454591">
        <w:t>column</w:t>
      </w:r>
      <w:r w:rsidR="00404EB8">
        <w:t xml:space="preserve"> samples must be representative of the annual </w:t>
      </w:r>
      <w:r w:rsidR="00404EB8" w:rsidRPr="009A5F30">
        <w:t>average concentration of dissolved inorganic arsenic at the site</w:t>
      </w:r>
      <w:r w:rsidR="00F7635B">
        <w:t>.</w:t>
      </w:r>
      <w:r w:rsidR="00404EB8" w:rsidRPr="009A5F30">
        <w:t>”</w:t>
      </w:r>
      <w:r w:rsidR="008D2499">
        <w:t xml:space="preserve"> </w:t>
      </w:r>
      <w:r w:rsidR="00331528">
        <w:t>W</w:t>
      </w:r>
      <w:r w:rsidR="00C669A9">
        <w:t xml:space="preserve">hen </w:t>
      </w:r>
      <w:r w:rsidR="00667BBA">
        <w:t>building</w:t>
      </w:r>
      <w:r w:rsidR="00C669A9">
        <w:t xml:space="preserve"> a sampling</w:t>
      </w:r>
      <w:r w:rsidR="00A06D92">
        <w:t xml:space="preserve"> plan, </w:t>
      </w:r>
      <w:r w:rsidR="00331528">
        <w:t xml:space="preserve">take </w:t>
      </w:r>
      <w:r w:rsidR="00A06D92" w:rsidRPr="009A5F30">
        <w:t xml:space="preserve">sampling frequency </w:t>
      </w:r>
      <w:r w:rsidR="00882A15">
        <w:t xml:space="preserve">and quantity </w:t>
      </w:r>
      <w:r w:rsidR="00A06D92" w:rsidRPr="009A5F30">
        <w:t>into consideration for</w:t>
      </w:r>
      <w:r w:rsidR="00A06D92">
        <w:t xml:space="preserve"> sites </w:t>
      </w:r>
      <w:r w:rsidR="00023570">
        <w:t xml:space="preserve">where </w:t>
      </w:r>
      <w:r w:rsidR="00A06D92">
        <w:t>the water column may have seasonal changes, such as spring melt/runoff.</w:t>
      </w:r>
      <w:r w:rsidR="00DA5A70">
        <w:t xml:space="preserve"> </w:t>
      </w:r>
    </w:p>
    <w:p w14:paraId="068D7485" w14:textId="02CFCDAF" w:rsidR="00667BBA" w:rsidRDefault="009E0BAC" w:rsidP="00C65B66">
      <w:pPr>
        <w:pStyle w:val="BodyText"/>
      </w:pPr>
      <w:r>
        <w:t xml:space="preserve">A </w:t>
      </w:r>
      <w:r w:rsidR="00E70700">
        <w:t xml:space="preserve">fish tissue </w:t>
      </w:r>
      <w:r>
        <w:t xml:space="preserve">sample is a composite of a </w:t>
      </w:r>
      <w:r w:rsidRPr="003E09D7">
        <w:rPr>
          <w:i/>
          <w:iCs/>
        </w:rPr>
        <w:t>minimum</w:t>
      </w:r>
      <w:r>
        <w:t xml:space="preserve"> of </w:t>
      </w:r>
      <w:r w:rsidR="00023570">
        <w:t>five</w:t>
      </w:r>
      <w:r>
        <w:t xml:space="preserve"> individual</w:t>
      </w:r>
      <w:r w:rsidR="002D6334" w:rsidRPr="009A5F30">
        <w:t xml:space="preserve"> </w:t>
      </w:r>
      <w:r w:rsidR="005D1ADC">
        <w:t xml:space="preserve">fish of the same species over a calendar year. </w:t>
      </w:r>
      <w:r w:rsidR="00162175">
        <w:t>Since a single sample can be composed of</w:t>
      </w:r>
      <w:r w:rsidR="00023570">
        <w:t xml:space="preserve"> five</w:t>
      </w:r>
      <w:r w:rsidR="00162175">
        <w:t xml:space="preserve"> or more individuals of a species over a calendar year, it may be beneficial to incorporate multiple sampling events </w:t>
      </w:r>
      <w:r w:rsidR="000E3029">
        <w:t>in the sampling plan.</w:t>
      </w:r>
      <w:r w:rsidR="0069179B">
        <w:t xml:space="preserve"> </w:t>
      </w:r>
      <w:r w:rsidR="0069179B" w:rsidRPr="003F1B56">
        <w:t>Particularly for develop</w:t>
      </w:r>
      <w:r w:rsidR="008E2053">
        <w:t>ing</w:t>
      </w:r>
      <w:r w:rsidR="0069179B" w:rsidRPr="003F1B56">
        <w:t xml:space="preserve"> </w:t>
      </w:r>
      <w:r w:rsidR="003F488F">
        <w:t>TL-BAF</w:t>
      </w:r>
      <w:r w:rsidR="0069179B" w:rsidRPr="003F1B56">
        <w:t xml:space="preserve"> </w:t>
      </w:r>
      <w:r w:rsidR="00BC5386" w:rsidRPr="003F1B56">
        <w:t>water column translations</w:t>
      </w:r>
      <w:r w:rsidR="0069179B" w:rsidRPr="003F1B56">
        <w:t>, a more annual representative sampling plan may be needed.</w:t>
      </w:r>
    </w:p>
    <w:p w14:paraId="78F0AA6F" w14:textId="23978E47" w:rsidR="00524263" w:rsidRDefault="00B80BA9" w:rsidP="003441CC">
      <w:pPr>
        <w:pStyle w:val="BodyText"/>
        <w:rPr>
          <w:rFonts w:cstheme="minorHAnsi"/>
        </w:rPr>
      </w:pPr>
      <w:r>
        <w:rPr>
          <w:rFonts w:cstheme="minorHAnsi"/>
        </w:rPr>
        <w:t>F</w:t>
      </w:r>
      <w:r w:rsidR="00553052" w:rsidRPr="009A5F30">
        <w:rPr>
          <w:rFonts w:cstheme="minorHAnsi"/>
        </w:rPr>
        <w:t xml:space="preserve">or </w:t>
      </w:r>
      <w:r w:rsidR="005C7A04">
        <w:rPr>
          <w:rFonts w:cstheme="minorHAnsi"/>
        </w:rPr>
        <w:t xml:space="preserve">a </w:t>
      </w:r>
      <w:r w:rsidR="00C75A95" w:rsidRPr="009A5F30" w:rsidDel="005C7A04">
        <w:rPr>
          <w:rFonts w:cstheme="minorHAnsi"/>
        </w:rPr>
        <w:t>TMDL</w:t>
      </w:r>
      <w:r w:rsidR="00C75A95" w:rsidRPr="009A5F30">
        <w:rPr>
          <w:rFonts w:cstheme="minorHAnsi"/>
        </w:rPr>
        <w:t xml:space="preserve"> </w:t>
      </w:r>
      <w:r w:rsidR="00C75A95" w:rsidRPr="009A5F30" w:rsidDel="005C7A04">
        <w:rPr>
          <w:rFonts w:cstheme="minorHAnsi"/>
        </w:rPr>
        <w:t>or</w:t>
      </w:r>
      <w:r w:rsidR="00C75A95" w:rsidRPr="009A5F30">
        <w:rPr>
          <w:rFonts w:cstheme="minorHAnsi"/>
        </w:rPr>
        <w:t xml:space="preserve"> </w:t>
      </w:r>
      <w:r w:rsidR="00C75A95" w:rsidRPr="009A5F30" w:rsidDel="005C7A04">
        <w:rPr>
          <w:rFonts w:cstheme="minorHAnsi"/>
        </w:rPr>
        <w:t xml:space="preserve">IPDES </w:t>
      </w:r>
      <w:r w:rsidR="007E0D4B" w:rsidRPr="009A5F30">
        <w:rPr>
          <w:rFonts w:cstheme="minorHAnsi"/>
        </w:rPr>
        <w:t>permit</w:t>
      </w:r>
      <w:r w:rsidR="001F31BE" w:rsidRPr="009A5F30">
        <w:rPr>
          <w:rFonts w:cstheme="minorHAnsi"/>
        </w:rPr>
        <w:t>,</w:t>
      </w:r>
      <w:r w:rsidR="008E2053">
        <w:rPr>
          <w:rFonts w:cstheme="minorHAnsi"/>
        </w:rPr>
        <w:t xml:space="preserve"> develop</w:t>
      </w:r>
      <w:r w:rsidR="001F31BE" w:rsidRPr="009A5F30">
        <w:rPr>
          <w:rFonts w:cstheme="minorHAnsi"/>
        </w:rPr>
        <w:t xml:space="preserve"> a sampling plan</w:t>
      </w:r>
      <w:r w:rsidR="00C52C1F">
        <w:rPr>
          <w:rFonts w:cstheme="minorHAnsi"/>
        </w:rPr>
        <w:t xml:space="preserve"> to determine</w:t>
      </w:r>
      <w:r w:rsidR="001F31BE" w:rsidRPr="009A5F30">
        <w:rPr>
          <w:rFonts w:cstheme="minorHAnsi"/>
        </w:rPr>
        <w:t xml:space="preserve"> how many</w:t>
      </w:r>
      <w:r w:rsidR="000F2ECD" w:rsidRPr="009A5F30">
        <w:rPr>
          <w:rFonts w:cstheme="minorHAnsi"/>
        </w:rPr>
        <w:t xml:space="preserve"> samples </w:t>
      </w:r>
      <w:r w:rsidR="008E2053">
        <w:rPr>
          <w:rFonts w:cstheme="minorHAnsi"/>
        </w:rPr>
        <w:t>will</w:t>
      </w:r>
      <w:r w:rsidR="000F2ECD" w:rsidRPr="009A5F30">
        <w:rPr>
          <w:rFonts w:cstheme="minorHAnsi"/>
        </w:rPr>
        <w:t xml:space="preserve"> be taken and how often to </w:t>
      </w:r>
      <w:r w:rsidR="00CD4BD9" w:rsidRPr="009A5F30">
        <w:rPr>
          <w:rFonts w:cstheme="minorHAnsi"/>
        </w:rPr>
        <w:t>satisf</w:t>
      </w:r>
      <w:r w:rsidR="00A07DEE" w:rsidRPr="009A5F30">
        <w:rPr>
          <w:rFonts w:cstheme="minorHAnsi"/>
        </w:rPr>
        <w:t>y the</w:t>
      </w:r>
      <w:r w:rsidR="006368CB" w:rsidRPr="009A5F30">
        <w:rPr>
          <w:rFonts w:cstheme="minorHAnsi"/>
        </w:rPr>
        <w:t xml:space="preserve"> requirements </w:t>
      </w:r>
      <w:r w:rsidR="00370A32">
        <w:rPr>
          <w:rFonts w:cstheme="minorHAnsi"/>
        </w:rPr>
        <w:t>i</w:t>
      </w:r>
      <w:r w:rsidR="00370A32" w:rsidRPr="009A5F30">
        <w:rPr>
          <w:rFonts w:cstheme="minorHAnsi"/>
        </w:rPr>
        <w:t>n</w:t>
      </w:r>
      <w:r w:rsidR="006368CB" w:rsidRPr="009A5F30">
        <w:rPr>
          <w:rFonts w:cstheme="minorHAnsi"/>
        </w:rPr>
        <w:t xml:space="preserve"> the </w:t>
      </w:r>
      <w:r w:rsidR="00BB0832">
        <w:rPr>
          <w:rFonts w:cstheme="minorHAnsi"/>
        </w:rPr>
        <w:t>rule</w:t>
      </w:r>
      <w:r w:rsidR="006368CB" w:rsidRPr="009A5F30">
        <w:rPr>
          <w:rFonts w:cstheme="minorHAnsi"/>
        </w:rPr>
        <w:t>.</w:t>
      </w:r>
      <w:r w:rsidR="00DA5A70">
        <w:rPr>
          <w:rFonts w:cstheme="minorHAnsi"/>
        </w:rPr>
        <w:t xml:space="preserve"> </w:t>
      </w:r>
      <w:r w:rsidR="005C7A04">
        <w:rPr>
          <w:rFonts w:cstheme="minorHAnsi"/>
        </w:rPr>
        <w:t>F</w:t>
      </w:r>
      <w:r w:rsidR="005931B5" w:rsidRPr="009A5F30">
        <w:rPr>
          <w:rFonts w:cstheme="minorHAnsi"/>
        </w:rPr>
        <w:t>or no</w:t>
      </w:r>
      <w:r w:rsidR="00EE2841" w:rsidRPr="009A5F30">
        <w:rPr>
          <w:rFonts w:cstheme="minorHAnsi"/>
        </w:rPr>
        <w:t>n</w:t>
      </w:r>
      <w:r w:rsidR="005931B5" w:rsidRPr="009A5F30">
        <w:rPr>
          <w:rFonts w:cstheme="minorHAnsi"/>
        </w:rPr>
        <w:t>point source</w:t>
      </w:r>
      <w:r w:rsidR="002D295F" w:rsidRPr="009A5F30">
        <w:rPr>
          <w:rFonts w:cstheme="minorHAnsi"/>
        </w:rPr>
        <w:t xml:space="preserve"> </w:t>
      </w:r>
      <w:r w:rsidR="008807EC" w:rsidRPr="009A5F30">
        <w:rPr>
          <w:rFonts w:cstheme="minorHAnsi"/>
        </w:rPr>
        <w:t xml:space="preserve">activities, one sample taken yearly that does not exceed criteria may be enough to </w:t>
      </w:r>
      <w:r w:rsidR="00756F5E" w:rsidRPr="009A5F30">
        <w:rPr>
          <w:rFonts w:cstheme="minorHAnsi"/>
        </w:rPr>
        <w:t>s</w:t>
      </w:r>
      <w:r w:rsidR="003B1B48" w:rsidRPr="009A5F30">
        <w:rPr>
          <w:rFonts w:cstheme="minorHAnsi"/>
        </w:rPr>
        <w:t xml:space="preserve">atisfy the </w:t>
      </w:r>
      <w:r w:rsidR="0086067E" w:rsidRPr="009A5F30">
        <w:rPr>
          <w:rFonts w:cstheme="minorHAnsi"/>
        </w:rPr>
        <w:t>criteria</w:t>
      </w:r>
      <w:r w:rsidR="005C7A04">
        <w:rPr>
          <w:rFonts w:cstheme="minorHAnsi"/>
        </w:rPr>
        <w:t xml:space="preserve">, but frequency requirements are evaluated on </w:t>
      </w:r>
      <w:r w:rsidR="003E06E4">
        <w:rPr>
          <w:rFonts w:cstheme="minorHAnsi"/>
        </w:rPr>
        <w:t>a case</w:t>
      </w:r>
      <w:r w:rsidR="005C7A04">
        <w:rPr>
          <w:rFonts w:cstheme="minorHAnsi"/>
        </w:rPr>
        <w:t>-by-case basis by the permit writer</w:t>
      </w:r>
      <w:r w:rsidR="0086067E" w:rsidRPr="009A5F30">
        <w:rPr>
          <w:rFonts w:cstheme="minorHAnsi"/>
        </w:rPr>
        <w:t>.</w:t>
      </w:r>
      <w:r w:rsidR="00DA5A70">
        <w:rPr>
          <w:rFonts w:cstheme="minorHAnsi"/>
        </w:rPr>
        <w:t xml:space="preserve"> </w:t>
      </w:r>
    </w:p>
    <w:p w14:paraId="07B8682E" w14:textId="6F91FD50" w:rsidR="006E7E66" w:rsidRPr="00F6072E" w:rsidRDefault="006E7E66" w:rsidP="00F6072E">
      <w:pPr>
        <w:pStyle w:val="Heading1"/>
      </w:pPr>
      <w:bookmarkStart w:id="194" w:name="_Toc131405735"/>
      <w:bookmarkStart w:id="195" w:name="_Toc135999306"/>
      <w:bookmarkStart w:id="196" w:name="_Ref136864122"/>
      <w:bookmarkStart w:id="197" w:name="_Toc136874938"/>
      <w:bookmarkStart w:id="198" w:name="_Toc136949867"/>
      <w:bookmarkStart w:id="199" w:name="_Toc137634880"/>
      <w:r w:rsidRPr="00F6072E">
        <w:t>Fishless Waters</w:t>
      </w:r>
      <w:bookmarkEnd w:id="194"/>
      <w:bookmarkEnd w:id="195"/>
      <w:bookmarkEnd w:id="196"/>
      <w:bookmarkEnd w:id="197"/>
      <w:bookmarkEnd w:id="198"/>
      <w:bookmarkEnd w:id="199"/>
    </w:p>
    <w:p w14:paraId="6C68EC93" w14:textId="0839F60A" w:rsidR="00954887" w:rsidRDefault="00954887" w:rsidP="00C65B66">
      <w:pPr>
        <w:pStyle w:val="BodyText"/>
        <w:rPr>
          <w:rStyle w:val="eop"/>
          <w:rFonts w:eastAsiaTheme="majorEastAsia" w:cstheme="minorHAnsi"/>
        </w:rPr>
      </w:pPr>
      <w:r>
        <w:rPr>
          <w:rStyle w:val="normaltextrun"/>
          <w:rFonts w:eastAsiaTheme="majorEastAsia" w:cstheme="minorHAnsi"/>
        </w:rPr>
        <w:t>F</w:t>
      </w:r>
      <w:r w:rsidRPr="009A5F30">
        <w:rPr>
          <w:rStyle w:val="normaltextrun"/>
          <w:rFonts w:eastAsiaTheme="majorEastAsia" w:cstheme="minorHAnsi"/>
        </w:rPr>
        <w:t>ishless streams are defined as the streams, or stream reaches:</w:t>
      </w:r>
    </w:p>
    <w:p w14:paraId="1048C435" w14:textId="32A0929C" w:rsidR="00954887" w:rsidRPr="009A5F30" w:rsidRDefault="00C65B66" w:rsidP="00C65B66">
      <w:pPr>
        <w:pStyle w:val="Bulletedlist"/>
      </w:pPr>
      <w:r>
        <w:rPr>
          <w:rStyle w:val="normaltextrun"/>
          <w:rFonts w:eastAsiaTheme="majorEastAsia" w:cstheme="minorHAnsi"/>
        </w:rPr>
        <w:t>W</w:t>
      </w:r>
      <w:r w:rsidR="00954887" w:rsidRPr="009A5F30">
        <w:rPr>
          <w:rStyle w:val="normaltextrun"/>
          <w:rFonts w:eastAsiaTheme="majorEastAsia" w:cstheme="minorHAnsi"/>
        </w:rPr>
        <w:t>ith insufficient instream habitat and/or flow to support a population of one or more fish species on a continuing basis</w:t>
      </w:r>
      <w:r w:rsidR="00DA5A70">
        <w:rPr>
          <w:rStyle w:val="normaltextrun"/>
          <w:rFonts w:eastAsiaTheme="majorEastAsia" w:cstheme="minorHAnsi"/>
        </w:rPr>
        <w:t xml:space="preserve"> </w:t>
      </w:r>
    </w:p>
    <w:p w14:paraId="529BE205" w14:textId="0E6C6DAD" w:rsidR="00954887" w:rsidRPr="009A5F30" w:rsidRDefault="00C65B66" w:rsidP="00C65B66">
      <w:pPr>
        <w:pStyle w:val="Bulletedlist"/>
        <w:rPr>
          <w:rStyle w:val="eop"/>
          <w:rFonts w:cstheme="minorHAnsi"/>
        </w:rPr>
      </w:pPr>
      <w:r>
        <w:rPr>
          <w:rStyle w:val="normaltextrun"/>
          <w:rFonts w:eastAsiaTheme="majorEastAsia" w:cstheme="minorHAnsi"/>
        </w:rPr>
        <w:lastRenderedPageBreak/>
        <w:t>W</w:t>
      </w:r>
      <w:r w:rsidR="00954887" w:rsidRPr="009A5F30">
        <w:rPr>
          <w:rStyle w:val="normaltextrun"/>
          <w:rFonts w:eastAsiaTheme="majorEastAsia" w:cstheme="minorHAnsi"/>
        </w:rPr>
        <w:t>here fish are naturally absent due to ephemeral, intermittent</w:t>
      </w:r>
      <w:r w:rsidR="00E10016">
        <w:rPr>
          <w:rStyle w:val="normaltextrun"/>
          <w:rFonts w:eastAsiaTheme="majorEastAsia" w:cstheme="minorHAnsi"/>
        </w:rPr>
        <w:t>,</w:t>
      </w:r>
      <w:r w:rsidR="00954887" w:rsidRPr="009A5F30">
        <w:rPr>
          <w:rStyle w:val="normaltextrun"/>
          <w:rFonts w:eastAsiaTheme="majorEastAsia" w:cstheme="minorHAnsi"/>
        </w:rPr>
        <w:t xml:space="preserve"> or persistent low </w:t>
      </w:r>
      <w:proofErr w:type="gramStart"/>
      <w:r w:rsidR="00954887" w:rsidRPr="009A5F30">
        <w:rPr>
          <w:rStyle w:val="normaltextrun"/>
          <w:rFonts w:eastAsiaTheme="majorEastAsia" w:cstheme="minorHAnsi"/>
        </w:rPr>
        <w:t>flows</w:t>
      </w:r>
      <w:proofErr w:type="gramEnd"/>
    </w:p>
    <w:p w14:paraId="413ABF92" w14:textId="32BC0D67" w:rsidR="00954887" w:rsidRPr="009A5F30" w:rsidRDefault="00C65B66" w:rsidP="00C65B66">
      <w:pPr>
        <w:pStyle w:val="Bulletedlist"/>
        <w:rPr>
          <w:rStyle w:val="normaltextrun"/>
          <w:rFonts w:cstheme="minorHAnsi"/>
        </w:rPr>
      </w:pPr>
      <w:r>
        <w:rPr>
          <w:rStyle w:val="normaltextrun"/>
          <w:rFonts w:eastAsiaTheme="majorEastAsia" w:cstheme="minorHAnsi"/>
        </w:rPr>
        <w:t>S</w:t>
      </w:r>
      <w:r w:rsidR="00954887" w:rsidRPr="009A5F30">
        <w:rPr>
          <w:rStyle w:val="normaltextrun"/>
          <w:rFonts w:eastAsiaTheme="majorEastAsia" w:cstheme="minorHAnsi"/>
        </w:rPr>
        <w:t>treams that lack a permanent connection to downstream fish-bearing waters</w:t>
      </w:r>
    </w:p>
    <w:p w14:paraId="59DB6EB8" w14:textId="5DAEA039" w:rsidR="003D6024" w:rsidRDefault="003D6024" w:rsidP="00C65B66">
      <w:pPr>
        <w:pStyle w:val="BodyText"/>
        <w:rPr>
          <w:rStyle w:val="eop"/>
          <w:rFonts w:eastAsiaTheme="majorEastAsia"/>
        </w:rPr>
      </w:pPr>
      <w:r w:rsidRPr="0009517C" w:rsidDel="00F12E17">
        <w:rPr>
          <w:rStyle w:val="normaltextrun"/>
          <w:rFonts w:eastAsiaTheme="majorEastAsia"/>
          <w:color w:val="000000" w:themeColor="text1"/>
        </w:rPr>
        <w:t xml:space="preserve">If a water body does not support fish because of unnatural conditions, such as presence of pollutants, then </w:t>
      </w:r>
      <w:r w:rsidR="00625A31">
        <w:rPr>
          <w:rStyle w:val="normaltextrun"/>
          <w:rFonts w:eastAsiaTheme="majorEastAsia"/>
          <w:color w:val="000000" w:themeColor="text1"/>
        </w:rPr>
        <w:t xml:space="preserve">use </w:t>
      </w:r>
      <w:r w:rsidRPr="0009517C" w:rsidDel="00F12E17">
        <w:rPr>
          <w:rStyle w:val="normaltextrun"/>
          <w:rFonts w:eastAsiaTheme="majorEastAsia"/>
          <w:color w:val="000000" w:themeColor="text1"/>
        </w:rPr>
        <w:t xml:space="preserve">the water column </w:t>
      </w:r>
      <w:r w:rsidRPr="0009517C">
        <w:rPr>
          <w:rStyle w:val="normaltextrun"/>
          <w:rFonts w:eastAsiaTheme="majorEastAsia"/>
          <w:color w:val="000000" w:themeColor="text1"/>
        </w:rPr>
        <w:t>element</w:t>
      </w:r>
      <w:r w:rsidR="0009517C">
        <w:rPr>
          <w:rStyle w:val="normaltextrun"/>
          <w:rFonts w:eastAsiaTheme="majorEastAsia"/>
          <w:color w:val="000000" w:themeColor="text1"/>
        </w:rPr>
        <w:t xml:space="preserve"> (</w:t>
      </w:r>
      <w:r w:rsidR="00E10016">
        <w:rPr>
          <w:rStyle w:val="normaltextrun"/>
          <w:rFonts w:eastAsiaTheme="majorEastAsia"/>
          <w:color w:val="000000" w:themeColor="text1"/>
        </w:rPr>
        <w:t>s</w:t>
      </w:r>
      <w:r w:rsidR="0009517C">
        <w:rPr>
          <w:rStyle w:val="normaltextrun"/>
          <w:rFonts w:eastAsiaTheme="majorEastAsia"/>
          <w:color w:val="000000" w:themeColor="text1"/>
        </w:rPr>
        <w:t xml:space="preserve">ection </w:t>
      </w:r>
      <w:r w:rsidR="00E10016">
        <w:rPr>
          <w:rStyle w:val="normaltextrun"/>
          <w:rFonts w:eastAsiaTheme="majorEastAsia"/>
          <w:color w:val="000000" w:themeColor="text1"/>
        </w:rPr>
        <w:fldChar w:fldCharType="begin"/>
      </w:r>
      <w:r w:rsidR="00E10016">
        <w:rPr>
          <w:rStyle w:val="normaltextrun"/>
          <w:rFonts w:eastAsiaTheme="majorEastAsia"/>
          <w:color w:val="000000" w:themeColor="text1"/>
        </w:rPr>
        <w:instrText xml:space="preserve"> REF _Ref136872878 \r \h </w:instrText>
      </w:r>
      <w:r w:rsidR="00E10016">
        <w:rPr>
          <w:rStyle w:val="normaltextrun"/>
          <w:rFonts w:eastAsiaTheme="majorEastAsia"/>
          <w:color w:val="000000" w:themeColor="text1"/>
        </w:rPr>
      </w:r>
      <w:r w:rsidR="00E10016">
        <w:rPr>
          <w:rStyle w:val="normaltextrun"/>
          <w:rFonts w:eastAsiaTheme="majorEastAsia"/>
          <w:color w:val="000000" w:themeColor="text1"/>
        </w:rPr>
        <w:fldChar w:fldCharType="separate"/>
      </w:r>
      <w:r w:rsidR="003C47E1">
        <w:rPr>
          <w:rStyle w:val="normaltextrun"/>
          <w:rFonts w:eastAsiaTheme="majorEastAsia"/>
          <w:color w:val="000000" w:themeColor="text1"/>
        </w:rPr>
        <w:t>4.1.2</w:t>
      </w:r>
      <w:r w:rsidR="00E10016">
        <w:rPr>
          <w:rStyle w:val="normaltextrun"/>
          <w:rFonts w:eastAsiaTheme="majorEastAsia"/>
          <w:color w:val="000000" w:themeColor="text1"/>
        </w:rPr>
        <w:fldChar w:fldCharType="end"/>
      </w:r>
      <w:r w:rsidR="00F02525">
        <w:rPr>
          <w:rStyle w:val="normaltextrun"/>
          <w:rFonts w:eastAsiaTheme="majorEastAsia"/>
          <w:color w:val="000000" w:themeColor="text1"/>
        </w:rPr>
        <w:t>)</w:t>
      </w:r>
      <w:r w:rsidR="00625A31">
        <w:rPr>
          <w:rStyle w:val="normaltextrun"/>
          <w:rFonts w:eastAsiaTheme="majorEastAsia"/>
          <w:color w:val="000000" w:themeColor="text1"/>
        </w:rPr>
        <w:t>.</w:t>
      </w:r>
    </w:p>
    <w:p w14:paraId="6C48CF0D" w14:textId="2DA793AA" w:rsidR="00C1777E" w:rsidRPr="009A5F30" w:rsidRDefault="00EF39B5" w:rsidP="005A70D2">
      <w:pPr>
        <w:pStyle w:val="BodyText"/>
        <w:rPr>
          <w:rFonts w:cstheme="minorHAnsi"/>
        </w:rPr>
      </w:pPr>
      <w:r>
        <w:rPr>
          <w:noProof/>
        </w:rPr>
        <mc:AlternateContent>
          <mc:Choice Requires="wps">
            <w:drawing>
              <wp:anchor distT="0" distB="0" distL="114300" distR="114300" simplePos="0" relativeHeight="251658243" behindDoc="0" locked="0" layoutInCell="1" allowOverlap="1" wp14:anchorId="0BEB367F" wp14:editId="6722119D">
                <wp:simplePos x="0" y="0"/>
                <wp:positionH relativeFrom="margin">
                  <wp:posOffset>3524250</wp:posOffset>
                </wp:positionH>
                <wp:positionV relativeFrom="paragraph">
                  <wp:posOffset>227330</wp:posOffset>
                </wp:positionV>
                <wp:extent cx="2305050" cy="1504950"/>
                <wp:effectExtent l="0" t="0" r="19050" b="19050"/>
                <wp:wrapSquare wrapText="bothSides"/>
                <wp:docPr id="24" name="Rectangle: Rounded Corners 24"/>
                <wp:cNvGraphicFramePr/>
                <a:graphic xmlns:a="http://schemas.openxmlformats.org/drawingml/2006/main">
                  <a:graphicData uri="http://schemas.microsoft.com/office/word/2010/wordprocessingShape">
                    <wps:wsp>
                      <wps:cNvSpPr/>
                      <wps:spPr>
                        <a:xfrm>
                          <a:off x="0" y="0"/>
                          <a:ext cx="2305050" cy="1504950"/>
                        </a:xfrm>
                        <a:prstGeom prst="roundRect">
                          <a:avLst/>
                        </a:prstGeom>
                        <a:solidFill>
                          <a:schemeClr val="tx2">
                            <a:lumMod val="60000"/>
                            <a:lumOff val="4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101F92" w14:textId="2028907C" w:rsidR="004024CB" w:rsidRPr="00AD4063" w:rsidRDefault="00361597" w:rsidP="00A57AA7">
                            <w:pPr>
                              <w:jc w:val="center"/>
                              <w:rPr>
                                <w:rStyle w:val="BodyTextChar"/>
                                <w:b/>
                              </w:rPr>
                            </w:pPr>
                            <w:r w:rsidRPr="00AD4063">
                              <w:rPr>
                                <w:rStyle w:val="BodyTextChar"/>
                                <w:b/>
                              </w:rPr>
                              <w:t>Fishless Waters</w:t>
                            </w:r>
                          </w:p>
                          <w:p w14:paraId="2130FD78" w14:textId="10129AED" w:rsidR="00361597" w:rsidRPr="004024CB" w:rsidRDefault="00E66B57" w:rsidP="00A57AA7">
                            <w:pPr>
                              <w:jc w:val="center"/>
                              <w:rPr>
                                <w:rStyle w:val="BodyTextChar"/>
                                <w:b/>
                                <w:bCs/>
                                <w:u w:val="single"/>
                              </w:rPr>
                            </w:pPr>
                            <w:r>
                              <w:rPr>
                                <w:rStyle w:val="ui-provider"/>
                              </w:rPr>
                              <w:t>F</w:t>
                            </w:r>
                            <w:r w:rsidR="00361597">
                              <w:rPr>
                                <w:rStyle w:val="ui-provider"/>
                              </w:rPr>
                              <w:t>ish</w:t>
                            </w:r>
                            <w:r>
                              <w:rPr>
                                <w:rStyle w:val="ui-provider"/>
                              </w:rPr>
                              <w:t xml:space="preserve"> from the immediate downstream</w:t>
                            </w:r>
                            <w:r w:rsidR="00361597">
                              <w:rPr>
                                <w:rStyle w:val="ui-provider"/>
                              </w:rPr>
                              <w:t xml:space="preserve"> can only be used for </w:t>
                            </w:r>
                            <w:r w:rsidR="00474D76">
                              <w:rPr>
                                <w:rStyle w:val="ui-provider"/>
                              </w:rPr>
                              <w:t>bioaccumulation modeling to develop</w:t>
                            </w:r>
                            <w:r>
                              <w:rPr>
                                <w:rStyle w:val="ui-provider"/>
                              </w:rPr>
                              <w:t xml:space="preserve"> a </w:t>
                            </w:r>
                            <w:r w:rsidR="0061611B">
                              <w:rPr>
                                <w:rStyle w:val="ui-provider"/>
                              </w:rPr>
                              <w:t xml:space="preserve">site-specific </w:t>
                            </w:r>
                            <w:r>
                              <w:rPr>
                                <w:rStyle w:val="ui-provider"/>
                              </w:rPr>
                              <w:t>water column translation</w:t>
                            </w:r>
                            <w:r w:rsidR="00625A31">
                              <w:rPr>
                                <w:rStyle w:val="ui-provider"/>
                              </w:rPr>
                              <w:t>.</w:t>
                            </w:r>
                          </w:p>
                          <w:p w14:paraId="7A98121B" w14:textId="001C0805" w:rsidR="00A57AA7" w:rsidRPr="00E3054B" w:rsidRDefault="00A57AA7" w:rsidP="00D8292B">
                            <w:pPr>
                              <w:jc w:val="center"/>
                              <w:rPr>
                                <w:b/>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EB367F" id="Rectangle: Rounded Corners 24" o:spid="_x0000_s1028" style="position:absolute;margin-left:277.5pt;margin-top:17.9pt;width:181.5pt;height:118.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" fillcolor="#548dd4 [1951]" strokecolor="#548dd4 [1951]" strokeweight="2pt">
                <v:textbox>
                  <w:txbxContent>
                    <w:p w14:paraId="79101F92" w14:textId="2028907C" w:rsidR="004024CB" w:rsidRPr="00AD4063" w:rsidRDefault="00361597" w:rsidP="00A57AA7">
                      <w:pPr>
                        <w:jc w:val="center"/>
                        <w:rPr>
                          <w:rStyle w:val="BodyTextChar"/>
                          <w:b/>
                        </w:rPr>
                      </w:pPr>
                      <w:r w:rsidRPr="00AD4063">
                        <w:rPr>
                          <w:rStyle w:val="BodyTextChar"/>
                          <w:b/>
                        </w:rPr>
                        <w:t>Fishless Waters</w:t>
                      </w:r>
                    </w:p>
                    <w:p w14:paraId="2130FD78" w14:textId="10129AED" w:rsidR="00361597" w:rsidRPr="004024CB" w:rsidRDefault="00E66B57" w:rsidP="00A57AA7">
                      <w:pPr>
                        <w:jc w:val="center"/>
                        <w:rPr>
                          <w:rStyle w:val="BodyTextChar"/>
                          <w:b/>
                          <w:bCs/>
                          <w:u w:val="single"/>
                        </w:rPr>
                      </w:pPr>
                      <w:r>
                        <w:rPr>
                          <w:rStyle w:val="ui-provider"/>
                        </w:rPr>
                        <w:t>F</w:t>
                      </w:r>
                      <w:r w:rsidR="00361597">
                        <w:rPr>
                          <w:rStyle w:val="ui-provider"/>
                        </w:rPr>
                        <w:t>ish</w:t>
                      </w:r>
                      <w:r>
                        <w:rPr>
                          <w:rStyle w:val="ui-provider"/>
                        </w:rPr>
                        <w:t xml:space="preserve"> from the immediate downstream</w:t>
                      </w:r>
                      <w:r w:rsidR="00361597">
                        <w:rPr>
                          <w:rStyle w:val="ui-provider"/>
                        </w:rPr>
                        <w:t xml:space="preserve"> can only be used for </w:t>
                      </w:r>
                      <w:r w:rsidR="00474D76">
                        <w:rPr>
                          <w:rStyle w:val="ui-provider"/>
                        </w:rPr>
                        <w:t>bioaccumulation modeling to develop</w:t>
                      </w:r>
                      <w:r>
                        <w:rPr>
                          <w:rStyle w:val="ui-provider"/>
                        </w:rPr>
                        <w:t xml:space="preserve"> a </w:t>
                      </w:r>
                      <w:r w:rsidR="0061611B">
                        <w:rPr>
                          <w:rStyle w:val="ui-provider"/>
                        </w:rPr>
                        <w:t xml:space="preserve">site-specific </w:t>
                      </w:r>
                      <w:r>
                        <w:rPr>
                          <w:rStyle w:val="ui-provider"/>
                        </w:rPr>
                        <w:t>water column translation</w:t>
                      </w:r>
                      <w:r w:rsidR="00625A31">
                        <w:rPr>
                          <w:rStyle w:val="ui-provider"/>
                        </w:rPr>
                        <w:t>.</w:t>
                      </w:r>
                    </w:p>
                    <w:p w14:paraId="7A98121B" w14:textId="001C0805" w:rsidR="00A57AA7" w:rsidRPr="00E3054B" w:rsidRDefault="00A57AA7" w:rsidP="00D8292B">
                      <w:pPr>
                        <w:jc w:val="center"/>
                        <w:rPr>
                          <w:b/>
                          <w:color w:val="FFFFFF" w:themeColor="background1"/>
                        </w:rPr>
                      </w:pPr>
                    </w:p>
                  </w:txbxContent>
                </v:textbox>
                <w10:wrap type="square" anchorx="margin"/>
              </v:roundrect>
            </w:pict>
          </mc:Fallback>
        </mc:AlternateContent>
      </w:r>
      <w:r w:rsidR="005A70D2" w:rsidRPr="009A5F30">
        <w:rPr>
          <w:rFonts w:cstheme="minorHAnsi"/>
        </w:rPr>
        <w:t xml:space="preserve">In </w:t>
      </w:r>
      <w:r w:rsidR="00343A46">
        <w:rPr>
          <w:rFonts w:cstheme="minorHAnsi"/>
        </w:rPr>
        <w:t xml:space="preserve">waters that meet the definition of </w:t>
      </w:r>
      <w:r w:rsidR="005A70D2" w:rsidRPr="009A5F30">
        <w:rPr>
          <w:rFonts w:cstheme="minorHAnsi"/>
        </w:rPr>
        <w:t xml:space="preserve">fishless, </w:t>
      </w:r>
      <w:r w:rsidR="00D82BCF">
        <w:rPr>
          <w:rFonts w:cstheme="minorHAnsi"/>
        </w:rPr>
        <w:t xml:space="preserve">the water column element </w:t>
      </w:r>
      <w:r w:rsidR="00372F6D">
        <w:rPr>
          <w:rFonts w:cstheme="minorHAnsi"/>
        </w:rPr>
        <w:t>may</w:t>
      </w:r>
      <w:r w:rsidR="00D82BCF">
        <w:rPr>
          <w:rFonts w:cstheme="minorHAnsi"/>
        </w:rPr>
        <w:t xml:space="preserve"> be used, or </w:t>
      </w:r>
      <w:r w:rsidR="005A70D2" w:rsidRPr="009A5F30">
        <w:rPr>
          <w:rFonts w:cstheme="minorHAnsi"/>
        </w:rPr>
        <w:t>surface water and fish tissue from the immediate downstream waters may be used for bioaccumulation modeling</w:t>
      </w:r>
      <w:r w:rsidR="00480A5B">
        <w:rPr>
          <w:rFonts w:cstheme="minorHAnsi"/>
        </w:rPr>
        <w:t xml:space="preserve"> </w:t>
      </w:r>
      <w:r w:rsidR="006C6D82">
        <w:rPr>
          <w:rFonts w:cstheme="minorHAnsi"/>
        </w:rPr>
        <w:t>for</w:t>
      </w:r>
      <w:r w:rsidR="00480A5B">
        <w:rPr>
          <w:rFonts w:cstheme="minorHAnsi"/>
        </w:rPr>
        <w:t xml:space="preserve"> site-</w:t>
      </w:r>
      <w:r w:rsidR="00192FBA">
        <w:rPr>
          <w:rFonts w:cstheme="minorHAnsi"/>
        </w:rPr>
        <w:t>specific</w:t>
      </w:r>
      <w:r w:rsidR="00480A5B">
        <w:rPr>
          <w:rFonts w:cstheme="minorHAnsi"/>
        </w:rPr>
        <w:t xml:space="preserve"> water column translation</w:t>
      </w:r>
      <w:r>
        <w:rPr>
          <w:rFonts w:cstheme="minorHAnsi"/>
        </w:rPr>
        <w:t xml:space="preserve"> (</w:t>
      </w:r>
      <w:r w:rsidR="00625A31">
        <w:rPr>
          <w:rFonts w:cstheme="minorHAnsi"/>
        </w:rPr>
        <w:t>s</w:t>
      </w:r>
      <w:r>
        <w:rPr>
          <w:rFonts w:cstheme="minorHAnsi"/>
        </w:rPr>
        <w:t>ection</w:t>
      </w:r>
      <w:r w:rsidR="00DA068F">
        <w:rPr>
          <w:rFonts w:cstheme="minorHAnsi"/>
        </w:rPr>
        <w:t xml:space="preserve"> </w:t>
      </w:r>
      <w:r w:rsidR="004226D9">
        <w:rPr>
          <w:rFonts w:cstheme="minorHAnsi"/>
        </w:rPr>
        <w:fldChar w:fldCharType="begin"/>
      </w:r>
      <w:r w:rsidR="004226D9">
        <w:rPr>
          <w:rFonts w:cstheme="minorHAnsi"/>
        </w:rPr>
        <w:instrText xml:space="preserve"> REF _Ref136872929 \r \h </w:instrText>
      </w:r>
      <w:r w:rsidR="004226D9">
        <w:rPr>
          <w:rFonts w:cstheme="minorHAnsi"/>
        </w:rPr>
      </w:r>
      <w:r w:rsidR="004226D9">
        <w:rPr>
          <w:rFonts w:cstheme="minorHAnsi"/>
        </w:rPr>
        <w:fldChar w:fldCharType="separate"/>
      </w:r>
      <w:r w:rsidR="003C47E1">
        <w:rPr>
          <w:rFonts w:cstheme="minorHAnsi"/>
        </w:rPr>
        <w:t>4.3</w:t>
      </w:r>
      <w:r w:rsidR="004226D9">
        <w:rPr>
          <w:rFonts w:cstheme="minorHAnsi"/>
        </w:rPr>
        <w:fldChar w:fldCharType="end"/>
      </w:r>
      <w:r w:rsidR="00DA068F">
        <w:rPr>
          <w:rFonts w:cstheme="minorHAnsi"/>
        </w:rPr>
        <w:t>)</w:t>
      </w:r>
      <w:r w:rsidR="005A70D2" w:rsidRPr="009A5F30">
        <w:rPr>
          <w:rFonts w:cstheme="minorHAnsi"/>
        </w:rPr>
        <w:t>.</w:t>
      </w:r>
      <w:r w:rsidR="000D3335" w:rsidRPr="000D3335">
        <w:t xml:space="preserve"> </w:t>
      </w:r>
      <w:r w:rsidR="000D3335" w:rsidRPr="000D3335">
        <w:rPr>
          <w:rFonts w:cstheme="minorHAnsi"/>
        </w:rPr>
        <w:t xml:space="preserve">To determine that a water body is fishless, the site should have accompanying research and field data that is less than 5 years old. </w:t>
      </w:r>
      <w:r w:rsidR="004226D9">
        <w:rPr>
          <w:rFonts w:cstheme="minorHAnsi"/>
        </w:rPr>
        <w:t>DEQ</w:t>
      </w:r>
      <w:r w:rsidR="000D3335" w:rsidRPr="000D3335">
        <w:rPr>
          <w:rFonts w:cstheme="minorHAnsi"/>
        </w:rPr>
        <w:t xml:space="preserve"> recommend</w:t>
      </w:r>
      <w:r w:rsidR="004226D9">
        <w:rPr>
          <w:rFonts w:cstheme="minorHAnsi"/>
        </w:rPr>
        <w:t>s</w:t>
      </w:r>
      <w:r w:rsidR="000D3335" w:rsidRPr="000D3335">
        <w:rPr>
          <w:rFonts w:cstheme="minorHAnsi"/>
        </w:rPr>
        <w:t xml:space="preserve"> using either electrofishing</w:t>
      </w:r>
      <w:r w:rsidR="00FF15A3">
        <w:rPr>
          <w:rFonts w:cstheme="minorHAnsi"/>
        </w:rPr>
        <w:t xml:space="preserve"> or </w:t>
      </w:r>
      <w:r w:rsidR="00FF15A3" w:rsidRPr="000D3335">
        <w:rPr>
          <w:rFonts w:cstheme="minorHAnsi"/>
        </w:rPr>
        <w:t>environmental DNA</w:t>
      </w:r>
      <w:r w:rsidR="000D3335" w:rsidRPr="000D3335">
        <w:rPr>
          <w:rFonts w:cstheme="minorHAnsi"/>
        </w:rPr>
        <w:t xml:space="preserve"> </w:t>
      </w:r>
      <w:r w:rsidR="006B58C1">
        <w:rPr>
          <w:rFonts w:cstheme="minorHAnsi"/>
        </w:rPr>
        <w:t xml:space="preserve">of </w:t>
      </w:r>
      <w:r w:rsidR="000D3335" w:rsidRPr="000D3335">
        <w:rPr>
          <w:rFonts w:cstheme="minorHAnsi"/>
        </w:rPr>
        <w:t>the site to collect comprehensive data for all species (DEQ 2022</w:t>
      </w:r>
      <w:r w:rsidR="00044C09">
        <w:rPr>
          <w:rFonts w:cstheme="minorHAnsi"/>
        </w:rPr>
        <w:t>a</w:t>
      </w:r>
      <w:r w:rsidR="000D3335" w:rsidRPr="000D3335">
        <w:rPr>
          <w:rFonts w:cstheme="minorHAnsi"/>
        </w:rPr>
        <w:t xml:space="preserve">). </w:t>
      </w:r>
      <w:r w:rsidR="005A70D2" w:rsidRPr="009A5F30">
        <w:rPr>
          <w:rFonts w:cstheme="minorHAnsi"/>
        </w:rPr>
        <w:t>In the absence of sufficient fish tissue data, the water column element is the applicable criterion</w:t>
      </w:r>
      <w:r w:rsidR="009D1E3C" w:rsidRPr="009A5F30">
        <w:rPr>
          <w:rFonts w:cstheme="minorHAnsi"/>
        </w:rPr>
        <w:t>.</w:t>
      </w:r>
      <w:r w:rsidR="00787F86">
        <w:rPr>
          <w:rFonts w:cstheme="minorHAnsi"/>
        </w:rPr>
        <w:t xml:space="preserve"> </w:t>
      </w:r>
      <w:r w:rsidR="00B5099E" w:rsidRPr="00B5099E">
        <w:rPr>
          <w:rFonts w:cstheme="minorHAnsi"/>
        </w:rPr>
        <w:t>When fish tissue samples are not available in the nearest water body from the project location, or several tributaries contribut</w:t>
      </w:r>
      <w:r w:rsidR="00550929">
        <w:rPr>
          <w:rFonts w:cstheme="minorHAnsi"/>
        </w:rPr>
        <w:t>e</w:t>
      </w:r>
      <w:r w:rsidR="00B5099E" w:rsidRPr="00B5099E">
        <w:rPr>
          <w:rFonts w:cstheme="minorHAnsi"/>
        </w:rPr>
        <w:t xml:space="preserve"> to the system </w:t>
      </w:r>
      <w:r w:rsidR="00550929">
        <w:rPr>
          <w:rFonts w:cstheme="minorHAnsi"/>
        </w:rPr>
        <w:t>before</w:t>
      </w:r>
      <w:r w:rsidR="00B5099E" w:rsidRPr="00B5099E">
        <w:rPr>
          <w:rFonts w:cstheme="minorHAnsi"/>
        </w:rPr>
        <w:t xml:space="preserve"> fish availability, the water column element is the applicable criterion (</w:t>
      </w:r>
      <w:r w:rsidR="00550929">
        <w:rPr>
          <w:rFonts w:cstheme="minorHAnsi"/>
        </w:rPr>
        <w:t>s</w:t>
      </w:r>
      <w:r w:rsidR="00B5099E" w:rsidRPr="00B5099E">
        <w:rPr>
          <w:rFonts w:cstheme="minorHAnsi"/>
        </w:rPr>
        <w:t xml:space="preserve">ection </w:t>
      </w:r>
      <w:r w:rsidR="00550929">
        <w:rPr>
          <w:rFonts w:cstheme="minorHAnsi"/>
        </w:rPr>
        <w:fldChar w:fldCharType="begin"/>
      </w:r>
      <w:r w:rsidR="00550929">
        <w:rPr>
          <w:rFonts w:cstheme="minorHAnsi"/>
        </w:rPr>
        <w:instrText xml:space="preserve"> REF _Ref136873038 \r \h </w:instrText>
      </w:r>
      <w:r w:rsidR="00550929">
        <w:rPr>
          <w:rFonts w:cstheme="minorHAnsi"/>
        </w:rPr>
      </w:r>
      <w:r w:rsidR="00550929">
        <w:rPr>
          <w:rFonts w:cstheme="minorHAnsi"/>
        </w:rPr>
        <w:fldChar w:fldCharType="separate"/>
      </w:r>
      <w:r w:rsidR="003C47E1">
        <w:rPr>
          <w:rFonts w:cstheme="minorHAnsi"/>
        </w:rPr>
        <w:t>4.1.2</w:t>
      </w:r>
      <w:r w:rsidR="00550929">
        <w:rPr>
          <w:rFonts w:cstheme="minorHAnsi"/>
        </w:rPr>
        <w:fldChar w:fldCharType="end"/>
      </w:r>
      <w:r w:rsidR="00B5099E" w:rsidRPr="00B5099E">
        <w:rPr>
          <w:rFonts w:cstheme="minorHAnsi"/>
        </w:rPr>
        <w:t>).</w:t>
      </w:r>
    </w:p>
    <w:p w14:paraId="717C3E91" w14:textId="0C55E6CD" w:rsidR="009D1E3C" w:rsidRPr="009A5F30" w:rsidDel="00404FCE" w:rsidRDefault="009D1E3C" w:rsidP="00C65B66">
      <w:pPr>
        <w:pStyle w:val="BodyText"/>
        <w:rPr>
          <w:rStyle w:val="eop"/>
          <w:rFonts w:eastAsiaTheme="majorEastAsia" w:cstheme="minorHAnsi"/>
        </w:rPr>
      </w:pPr>
      <w:r w:rsidRPr="009A5F30" w:rsidDel="00404FCE">
        <w:rPr>
          <w:rStyle w:val="normaltextrun"/>
          <w:rFonts w:eastAsiaTheme="majorEastAsia" w:cstheme="minorHAnsi"/>
          <w:color w:val="000000"/>
        </w:rPr>
        <w:t xml:space="preserve">The following factors </w:t>
      </w:r>
      <w:r w:rsidR="00AD0A57">
        <w:rPr>
          <w:rStyle w:val="normaltextrun"/>
          <w:rFonts w:eastAsiaTheme="majorEastAsia" w:cstheme="minorHAnsi"/>
          <w:color w:val="000000"/>
        </w:rPr>
        <w:t>are</w:t>
      </w:r>
      <w:r w:rsidRPr="009A5F30" w:rsidDel="00404FCE">
        <w:rPr>
          <w:rStyle w:val="normaltextrun"/>
          <w:rFonts w:eastAsiaTheme="majorEastAsia" w:cstheme="minorHAnsi"/>
          <w:color w:val="000000"/>
        </w:rPr>
        <w:t xml:space="preserve"> considered in any sampling plan aimed at understanding bioaccumulation dynamics in a downstream water affected by upstream sources:</w:t>
      </w:r>
      <w:r w:rsidR="00DA5A70">
        <w:rPr>
          <w:rStyle w:val="normaltextrun"/>
          <w:rFonts w:eastAsiaTheme="majorEastAsia" w:cstheme="minorHAnsi"/>
          <w:color w:val="000000"/>
        </w:rPr>
        <w:t xml:space="preserve"> </w:t>
      </w:r>
    </w:p>
    <w:p w14:paraId="467932B7" w14:textId="21074638" w:rsidR="009D1E3C" w:rsidRPr="009A5F30" w:rsidDel="00404FCE" w:rsidRDefault="7A5DD7A4" w:rsidP="00C65B66">
      <w:pPr>
        <w:pStyle w:val="Bulletedlist"/>
      </w:pPr>
      <w:r w:rsidRPr="009A5F30" w:rsidDel="00404FCE">
        <w:rPr>
          <w:rStyle w:val="normaltextrun"/>
          <w:rFonts w:eastAsiaTheme="majorEastAsia" w:cstheme="minorHAnsi"/>
        </w:rPr>
        <w:t xml:space="preserve">Variation (e.g., low-to-high exposure depending on location and time) in fish </w:t>
      </w:r>
      <w:r w:rsidR="00AD69E6" w:rsidRPr="009A5F30" w:rsidDel="00404FCE">
        <w:rPr>
          <w:rStyle w:val="normaltextrun"/>
          <w:rFonts w:eastAsiaTheme="majorEastAsia" w:cstheme="minorHAnsi"/>
        </w:rPr>
        <w:t>arsenic</w:t>
      </w:r>
      <w:r w:rsidRPr="009A5F30" w:rsidDel="00404FCE">
        <w:rPr>
          <w:rStyle w:val="normaltextrun"/>
          <w:rFonts w:eastAsiaTheme="majorEastAsia" w:cstheme="minorHAnsi"/>
        </w:rPr>
        <w:t xml:space="preserve"> exposure from other waters in addition to the upstream fishless </w:t>
      </w:r>
      <w:proofErr w:type="gramStart"/>
      <w:r w:rsidRPr="009A5F30" w:rsidDel="00404FCE">
        <w:rPr>
          <w:rStyle w:val="normaltextrun"/>
          <w:rFonts w:eastAsiaTheme="majorEastAsia" w:cstheme="minorHAnsi"/>
        </w:rPr>
        <w:t>water</w:t>
      </w:r>
      <w:proofErr w:type="gramEnd"/>
    </w:p>
    <w:p w14:paraId="329B8201" w14:textId="2F1D8898" w:rsidR="009D1E3C" w:rsidRPr="009A5F30" w:rsidDel="00404FCE" w:rsidRDefault="7A5DD7A4" w:rsidP="00C65B66">
      <w:pPr>
        <w:pStyle w:val="Bulletedlist"/>
      </w:pPr>
      <w:r w:rsidRPr="009A5F30" w:rsidDel="00404FCE">
        <w:rPr>
          <w:rStyle w:val="normaltextrun"/>
          <w:rFonts w:eastAsiaTheme="majorEastAsia" w:cstheme="minorHAnsi"/>
        </w:rPr>
        <w:t xml:space="preserve">Variability, both spatial and seasonal, of </w:t>
      </w:r>
      <w:r w:rsidR="00AD69E6" w:rsidRPr="009A5F30" w:rsidDel="00404FCE">
        <w:rPr>
          <w:rStyle w:val="normaltextrun"/>
          <w:rFonts w:eastAsiaTheme="majorEastAsia" w:cstheme="minorHAnsi"/>
        </w:rPr>
        <w:t>arsenic</w:t>
      </w:r>
      <w:r w:rsidRPr="009A5F30" w:rsidDel="00404FCE">
        <w:rPr>
          <w:rStyle w:val="normaltextrun"/>
          <w:rFonts w:eastAsiaTheme="majorEastAsia" w:cstheme="minorHAnsi"/>
        </w:rPr>
        <w:t xml:space="preserve"> concentrations in surface waters and fish tissue</w:t>
      </w:r>
      <w:r w:rsidR="00DA5A70">
        <w:rPr>
          <w:rStyle w:val="normaltextrun"/>
          <w:rFonts w:eastAsiaTheme="majorEastAsia" w:cstheme="minorHAnsi"/>
        </w:rPr>
        <w:t xml:space="preserve"> </w:t>
      </w:r>
    </w:p>
    <w:p w14:paraId="12D72CF1" w14:textId="708D3A2F" w:rsidR="009D1E3C" w:rsidRPr="009A5F30" w:rsidDel="00404FCE" w:rsidRDefault="009D1E3C" w:rsidP="00C65B66">
      <w:pPr>
        <w:pStyle w:val="Bulletedlist"/>
        <w:rPr>
          <w:rStyle w:val="eop"/>
          <w:rFonts w:cstheme="minorHAnsi"/>
        </w:rPr>
      </w:pPr>
      <w:r w:rsidRPr="009A5F30" w:rsidDel="00404FCE">
        <w:rPr>
          <w:rStyle w:val="normaltextrun"/>
          <w:rFonts w:eastAsiaTheme="majorEastAsia" w:cstheme="minorHAnsi"/>
        </w:rPr>
        <w:t xml:space="preserve">Timing and location of sampling of water and fish to be representative of this </w:t>
      </w:r>
      <w:proofErr w:type="gramStart"/>
      <w:r w:rsidRPr="009A5F30" w:rsidDel="00404FCE">
        <w:rPr>
          <w:rStyle w:val="normaltextrun"/>
          <w:rFonts w:eastAsiaTheme="majorEastAsia" w:cstheme="minorHAnsi"/>
        </w:rPr>
        <w:t>variability</w:t>
      </w:r>
      <w:proofErr w:type="gramEnd"/>
      <w:r w:rsidR="00DA5A70">
        <w:rPr>
          <w:rStyle w:val="normaltextrun"/>
          <w:rFonts w:eastAsiaTheme="majorEastAsia" w:cstheme="minorHAnsi"/>
        </w:rPr>
        <w:t xml:space="preserve"> </w:t>
      </w:r>
    </w:p>
    <w:p w14:paraId="055D2C25" w14:textId="77777777" w:rsidR="00873B9E" w:rsidRPr="001059D8" w:rsidRDefault="00873B9E" w:rsidP="001059D8">
      <w:pPr>
        <w:pStyle w:val="Heading1"/>
      </w:pPr>
      <w:bookmarkStart w:id="200" w:name="_Toc131405736"/>
      <w:bookmarkStart w:id="201" w:name="_Toc135999307"/>
      <w:bookmarkStart w:id="202" w:name="_Toc136874939"/>
      <w:bookmarkStart w:id="203" w:name="_Toc136949868"/>
      <w:bookmarkStart w:id="204" w:name="_Toc137634881"/>
      <w:r w:rsidRPr="001059D8">
        <w:t>Identifying Impairments for Integrated Report</w:t>
      </w:r>
      <w:bookmarkEnd w:id="200"/>
      <w:bookmarkEnd w:id="201"/>
      <w:bookmarkEnd w:id="202"/>
      <w:bookmarkEnd w:id="203"/>
      <w:bookmarkEnd w:id="204"/>
      <w:r w:rsidRPr="001059D8">
        <w:t> </w:t>
      </w:r>
    </w:p>
    <w:p w14:paraId="62732D81" w14:textId="171B796C" w:rsidR="00873B9E" w:rsidRDefault="00873B9E" w:rsidP="00C65B66">
      <w:pPr>
        <w:pStyle w:val="BodyText"/>
        <w:rPr>
          <w:rStyle w:val="eop"/>
          <w:rFonts w:ascii="Calibri" w:eastAsiaTheme="majorEastAsia" w:hAnsi="Calibri" w:cs="Calibri"/>
        </w:rPr>
      </w:pPr>
      <w:r w:rsidRPr="1F87CA9C">
        <w:rPr>
          <w:rStyle w:val="normaltextrun"/>
          <w:rFonts w:ascii="Calibri" w:eastAsiaTheme="majorEastAsia" w:hAnsi="Calibri" w:cs="Calibri"/>
          <w:color w:val="000000" w:themeColor="text1"/>
        </w:rPr>
        <w:t xml:space="preserve">The process of assessing whether a water body fully supports beneficial uses is governed by IDAPA 58.01.02.054. DEQ uses the </w:t>
      </w:r>
      <w:r w:rsidRPr="1F87CA9C">
        <w:rPr>
          <w:rStyle w:val="normaltextrun"/>
          <w:rFonts w:ascii="Calibri" w:eastAsiaTheme="majorEastAsia" w:hAnsi="Calibri" w:cs="Calibri"/>
          <w:i/>
          <w:color w:val="000000" w:themeColor="text1"/>
        </w:rPr>
        <w:t>Water Body Assessment Guidance</w:t>
      </w:r>
      <w:r>
        <w:rPr>
          <w:rStyle w:val="normaltextrun"/>
          <w:rFonts w:ascii="Calibri" w:eastAsiaTheme="majorEastAsia" w:hAnsi="Calibri" w:cs="Calibri"/>
          <w:i/>
          <w:color w:val="000000" w:themeColor="text1"/>
        </w:rPr>
        <w:t xml:space="preserve"> </w:t>
      </w:r>
      <w:r w:rsidRPr="00797E56">
        <w:rPr>
          <w:rStyle w:val="normaltextrun"/>
          <w:rFonts w:ascii="Calibri" w:eastAsiaTheme="majorEastAsia" w:hAnsi="Calibri" w:cs="Calibri"/>
          <w:color w:val="000000" w:themeColor="text1"/>
        </w:rPr>
        <w:t>(</w:t>
      </w:r>
      <w:r w:rsidRPr="1F87CA9C">
        <w:rPr>
          <w:rStyle w:val="normaltextrun"/>
          <w:rFonts w:ascii="Calibri" w:eastAsiaTheme="majorEastAsia" w:hAnsi="Calibri" w:cs="Calibri"/>
          <w:color w:val="000000" w:themeColor="text1"/>
        </w:rPr>
        <w:t>DEQ 2016</w:t>
      </w:r>
      <w:r w:rsidR="00872B5F">
        <w:rPr>
          <w:rStyle w:val="normaltextrun"/>
          <w:rFonts w:ascii="Calibri" w:eastAsiaTheme="majorEastAsia" w:hAnsi="Calibri" w:cs="Calibri"/>
          <w:color w:val="000000" w:themeColor="text1"/>
        </w:rPr>
        <w:t>a</w:t>
      </w:r>
      <w:r w:rsidRPr="1F87CA9C">
        <w:rPr>
          <w:rStyle w:val="normaltextrun"/>
          <w:rFonts w:ascii="Calibri" w:eastAsiaTheme="majorEastAsia" w:hAnsi="Calibri" w:cs="Calibri"/>
          <w:color w:val="000000" w:themeColor="text1"/>
        </w:rPr>
        <w:t xml:space="preserve">) as a guide </w:t>
      </w:r>
      <w:r w:rsidR="00BA6427">
        <w:rPr>
          <w:rStyle w:val="normaltextrun"/>
          <w:rFonts w:ascii="Calibri" w:eastAsiaTheme="majorEastAsia" w:hAnsi="Calibri" w:cs="Calibri"/>
          <w:color w:val="000000" w:themeColor="text1"/>
        </w:rPr>
        <w:t xml:space="preserve">to </w:t>
      </w:r>
      <w:r w:rsidRPr="1F87CA9C">
        <w:rPr>
          <w:rStyle w:val="normaltextrun"/>
          <w:rFonts w:ascii="Calibri" w:eastAsiaTheme="majorEastAsia" w:hAnsi="Calibri" w:cs="Calibri"/>
          <w:color w:val="000000" w:themeColor="text1"/>
        </w:rPr>
        <w:t>mak</w:t>
      </w:r>
      <w:r w:rsidR="00BA6427">
        <w:rPr>
          <w:rStyle w:val="normaltextrun"/>
          <w:rFonts w:ascii="Calibri" w:eastAsiaTheme="majorEastAsia" w:hAnsi="Calibri" w:cs="Calibri"/>
          <w:color w:val="000000" w:themeColor="text1"/>
        </w:rPr>
        <w:t>e</w:t>
      </w:r>
      <w:r w:rsidRPr="1F87CA9C">
        <w:rPr>
          <w:rStyle w:val="normaltextrun"/>
          <w:rFonts w:ascii="Calibri" w:eastAsiaTheme="majorEastAsia" w:hAnsi="Calibri" w:cs="Calibri"/>
          <w:color w:val="000000" w:themeColor="text1"/>
        </w:rPr>
        <w:t xml:space="preserve"> assessment decisions. Under IDAPA 58.01.02.054, data used for </w:t>
      </w:r>
      <w:r>
        <w:rPr>
          <w:rStyle w:val="normaltextrun"/>
          <w:rFonts w:ascii="Calibri" w:eastAsiaTheme="majorEastAsia" w:hAnsi="Calibri" w:cs="Calibri"/>
          <w:color w:val="000000" w:themeColor="text1"/>
        </w:rPr>
        <w:t>assessing compliance with the</w:t>
      </w:r>
      <w:r w:rsidRPr="1F87CA9C">
        <w:rPr>
          <w:rStyle w:val="normaltextrun"/>
          <w:rFonts w:ascii="Calibri" w:eastAsiaTheme="majorEastAsia" w:hAnsi="Calibri" w:cs="Calibri"/>
          <w:color w:val="000000" w:themeColor="text1"/>
        </w:rPr>
        <w:t xml:space="preserve"> arsenic criteria in the Integrated Report should represent the AU assessed. When evaluating arsenic data to determine compliance with criteria </w:t>
      </w:r>
      <w:r w:rsidR="00CB72CF">
        <w:rPr>
          <w:rStyle w:val="normaltextrun"/>
          <w:rFonts w:ascii="Calibri" w:eastAsiaTheme="majorEastAsia" w:hAnsi="Calibri" w:cs="Calibri"/>
          <w:color w:val="000000" w:themeColor="text1"/>
        </w:rPr>
        <w:t>for</w:t>
      </w:r>
      <w:r w:rsidR="00CB72CF" w:rsidRPr="1F87CA9C">
        <w:rPr>
          <w:rStyle w:val="normaltextrun"/>
          <w:rFonts w:ascii="Calibri" w:eastAsiaTheme="majorEastAsia" w:hAnsi="Calibri" w:cs="Calibri"/>
          <w:color w:val="000000" w:themeColor="text1"/>
        </w:rPr>
        <w:t xml:space="preserve"> </w:t>
      </w:r>
      <w:r w:rsidRPr="1F87CA9C">
        <w:rPr>
          <w:rStyle w:val="normaltextrun"/>
          <w:rFonts w:ascii="Calibri" w:eastAsiaTheme="majorEastAsia" w:hAnsi="Calibri" w:cs="Calibri"/>
          <w:color w:val="000000" w:themeColor="text1"/>
        </w:rPr>
        <w:t>the Integrated Report, DEQ assessors use the following approach</w:t>
      </w:r>
      <w:r w:rsidR="00B63EA1">
        <w:rPr>
          <w:rStyle w:val="normaltextrun"/>
          <w:rFonts w:ascii="Calibri" w:eastAsiaTheme="majorEastAsia" w:hAnsi="Calibri" w:cs="Calibri"/>
          <w:color w:val="000000" w:themeColor="text1"/>
        </w:rPr>
        <w:t xml:space="preserve"> (DEQ 2022b)</w:t>
      </w:r>
      <w:r w:rsidRPr="1F87CA9C">
        <w:rPr>
          <w:rStyle w:val="normaltextrun"/>
          <w:rFonts w:ascii="Calibri" w:eastAsiaTheme="majorEastAsia" w:hAnsi="Calibri" w:cs="Calibri"/>
          <w:color w:val="000000" w:themeColor="text1"/>
        </w:rPr>
        <w:t>:</w:t>
      </w:r>
    </w:p>
    <w:p w14:paraId="25E643F5" w14:textId="706F66DE" w:rsidR="00873B9E" w:rsidRPr="0089197A" w:rsidRDefault="00873B9E" w:rsidP="00C65B66">
      <w:pPr>
        <w:pStyle w:val="Bulletedlist"/>
        <w:rPr>
          <w:rStyle w:val="eop"/>
          <w:rFonts w:ascii="Calibri" w:hAnsi="Calibri" w:cs="Calibri"/>
        </w:rPr>
      </w:pPr>
      <w:r>
        <w:rPr>
          <w:rStyle w:val="normaltextrun"/>
          <w:rFonts w:ascii="Calibri" w:eastAsiaTheme="majorEastAsia" w:hAnsi="Calibri" w:cs="Calibri"/>
        </w:rPr>
        <w:t xml:space="preserve">For </w:t>
      </w:r>
      <w:r w:rsidRPr="00A57BB7">
        <w:rPr>
          <w:rStyle w:val="normaltextrun"/>
          <w:rFonts w:ascii="Calibri" w:eastAsiaTheme="majorEastAsia" w:hAnsi="Calibri" w:cs="Calibri"/>
        </w:rPr>
        <w:t>contact recreation</w:t>
      </w:r>
      <w:r w:rsidR="00FD30AD">
        <w:rPr>
          <w:rStyle w:val="normaltextrun"/>
          <w:rFonts w:ascii="Calibri" w:eastAsiaTheme="majorEastAsia" w:hAnsi="Calibri" w:cs="Calibri"/>
        </w:rPr>
        <w:t>al</w:t>
      </w:r>
      <w:r w:rsidRPr="00A57BB7">
        <w:rPr>
          <w:rStyle w:val="normaltextrun"/>
          <w:rFonts w:ascii="Calibri" w:eastAsiaTheme="majorEastAsia" w:hAnsi="Calibri" w:cs="Calibri"/>
        </w:rPr>
        <w:t xml:space="preserve"> use </w:t>
      </w:r>
      <w:r>
        <w:rPr>
          <w:rStyle w:val="normaltextrun"/>
          <w:rFonts w:ascii="Calibri" w:eastAsiaTheme="majorEastAsia" w:hAnsi="Calibri" w:cs="Calibri"/>
        </w:rPr>
        <w:t>criteria</w:t>
      </w:r>
      <w:r w:rsidRPr="00A57BB7">
        <w:rPr>
          <w:rStyle w:val="normaltextrun"/>
          <w:rFonts w:ascii="Calibri" w:eastAsiaTheme="majorEastAsia" w:hAnsi="Calibri" w:cs="Calibri"/>
        </w:rPr>
        <w:t>, if fish tissue data from at least</w:t>
      </w:r>
      <w:r w:rsidR="00FD30AD">
        <w:rPr>
          <w:rStyle w:val="normaltextrun"/>
          <w:rFonts w:ascii="Calibri" w:eastAsiaTheme="majorEastAsia" w:hAnsi="Calibri" w:cs="Calibri"/>
        </w:rPr>
        <w:t xml:space="preserve"> five</w:t>
      </w:r>
      <w:r w:rsidRPr="00A57BB7">
        <w:rPr>
          <w:rStyle w:val="normaltextrun"/>
          <w:rFonts w:ascii="Calibri" w:eastAsiaTheme="majorEastAsia" w:hAnsi="Calibri" w:cs="Calibri"/>
        </w:rPr>
        <w:t xml:space="preserve"> individuals of the same species </w:t>
      </w:r>
      <w:r w:rsidR="00D14653">
        <w:rPr>
          <w:rStyle w:val="normaltextrun"/>
          <w:rFonts w:ascii="Calibri" w:eastAsiaTheme="majorEastAsia" w:hAnsi="Calibri" w:cs="Calibri"/>
        </w:rPr>
        <w:t xml:space="preserve">within the same calendar year </w:t>
      </w:r>
      <w:r w:rsidRPr="00A57BB7">
        <w:rPr>
          <w:rStyle w:val="normaltextrun"/>
          <w:rFonts w:ascii="Calibri" w:eastAsiaTheme="majorEastAsia" w:hAnsi="Calibri" w:cs="Calibri"/>
        </w:rPr>
        <w:t>are available, compare the fish tissue data results to the applicable tissue criterion element (</w:t>
      </w:r>
      <w:r w:rsidR="00FD30AD">
        <w:rPr>
          <w:rStyle w:val="normaltextrun"/>
          <w:rFonts w:ascii="Calibri" w:eastAsiaTheme="majorEastAsia" w:hAnsi="Calibri" w:cs="Calibri"/>
        </w:rPr>
        <w:t>f</w:t>
      </w:r>
      <w:r w:rsidRPr="00A57BB7">
        <w:rPr>
          <w:rStyle w:val="normaltextrun"/>
          <w:rFonts w:ascii="Calibri" w:eastAsiaTheme="majorEastAsia" w:hAnsi="Calibri" w:cs="Calibri"/>
        </w:rPr>
        <w:t>ish</w:t>
      </w:r>
      <w:r>
        <w:rPr>
          <w:rStyle w:val="normaltextrun"/>
          <w:rFonts w:ascii="Calibri" w:eastAsiaTheme="majorEastAsia" w:hAnsi="Calibri" w:cs="Calibri"/>
        </w:rPr>
        <w:t xml:space="preserve"> </w:t>
      </w:r>
      <w:r w:rsidR="00FD30AD">
        <w:rPr>
          <w:rStyle w:val="normaltextrun"/>
          <w:rFonts w:ascii="Calibri" w:eastAsiaTheme="majorEastAsia" w:hAnsi="Calibri" w:cs="Calibri"/>
        </w:rPr>
        <w:t>o</w:t>
      </w:r>
      <w:r>
        <w:rPr>
          <w:rStyle w:val="normaltextrun"/>
          <w:rFonts w:ascii="Calibri" w:eastAsiaTheme="majorEastAsia" w:hAnsi="Calibri" w:cs="Calibri"/>
        </w:rPr>
        <w:t>nly)</w:t>
      </w:r>
      <w:r w:rsidRPr="0089197A">
        <w:rPr>
          <w:rStyle w:val="normaltextrun"/>
          <w:rFonts w:ascii="Calibri" w:eastAsiaTheme="majorEastAsia" w:hAnsi="Calibri" w:cs="Calibri"/>
        </w:rPr>
        <w:t xml:space="preserve">. If the </w:t>
      </w:r>
      <w:r>
        <w:rPr>
          <w:rStyle w:val="normaltextrun"/>
          <w:rFonts w:ascii="Calibri" w:eastAsiaTheme="majorEastAsia" w:hAnsi="Calibri" w:cs="Calibri"/>
        </w:rPr>
        <w:t xml:space="preserve">fish </w:t>
      </w:r>
      <w:r w:rsidRPr="0089197A">
        <w:rPr>
          <w:rStyle w:val="normaltextrun"/>
          <w:rFonts w:ascii="Calibri" w:eastAsiaTheme="majorEastAsia" w:hAnsi="Calibri" w:cs="Calibri"/>
        </w:rPr>
        <w:t xml:space="preserve">tissue value is less than the criterion, the AU </w:t>
      </w:r>
      <w:r w:rsidR="00E40EB1">
        <w:rPr>
          <w:rStyle w:val="normaltextrun"/>
          <w:rFonts w:ascii="Calibri" w:eastAsiaTheme="majorEastAsia" w:hAnsi="Calibri" w:cs="Calibri"/>
        </w:rPr>
        <w:t>is</w:t>
      </w:r>
      <w:r w:rsidRPr="0089197A">
        <w:rPr>
          <w:rStyle w:val="normaltextrun"/>
          <w:rFonts w:ascii="Calibri" w:eastAsiaTheme="majorEastAsia" w:hAnsi="Calibri" w:cs="Calibri"/>
        </w:rPr>
        <w:t xml:space="preserve"> not listed as impaired.</w:t>
      </w:r>
      <w:r w:rsidR="00FD30AD">
        <w:rPr>
          <w:rStyle w:val="eop"/>
          <w:rFonts w:ascii="Calibri" w:eastAsiaTheme="majorEastAsia" w:hAnsi="Calibri" w:cs="Calibri"/>
        </w:rPr>
        <w:t xml:space="preserve"> </w:t>
      </w:r>
      <w:r w:rsidR="00F4661F">
        <w:rPr>
          <w:rStyle w:val="eop"/>
          <w:rFonts w:ascii="Calibri" w:eastAsiaTheme="majorEastAsia" w:hAnsi="Calibri" w:cs="Calibri"/>
        </w:rPr>
        <w:t xml:space="preserve">If any fish tissue sample, as defined in </w:t>
      </w:r>
      <w:r w:rsidR="00D7325D">
        <w:rPr>
          <w:rStyle w:val="eop"/>
          <w:rFonts w:ascii="Calibri" w:eastAsiaTheme="majorEastAsia" w:hAnsi="Calibri" w:cs="Calibri"/>
        </w:rPr>
        <w:t xml:space="preserve">IDAPA </w:t>
      </w:r>
      <w:r w:rsidR="00C90E94">
        <w:rPr>
          <w:rStyle w:val="eop"/>
          <w:rFonts w:ascii="Calibri" w:eastAsiaTheme="majorEastAsia" w:hAnsi="Calibri" w:cs="Calibri"/>
        </w:rPr>
        <w:t>58.01.02.</w:t>
      </w:r>
      <w:r w:rsidR="00F4661F">
        <w:rPr>
          <w:rStyle w:val="eop"/>
          <w:rFonts w:ascii="Calibri" w:eastAsiaTheme="majorEastAsia" w:hAnsi="Calibri" w:cs="Calibri"/>
        </w:rPr>
        <w:t xml:space="preserve">210.03.d and described in this guidance, exceeds the criterion, the AU </w:t>
      </w:r>
      <w:r w:rsidR="00FD30AD">
        <w:rPr>
          <w:rStyle w:val="eop"/>
          <w:rFonts w:ascii="Calibri" w:eastAsiaTheme="majorEastAsia" w:hAnsi="Calibri" w:cs="Calibri"/>
        </w:rPr>
        <w:t>is</w:t>
      </w:r>
      <w:r w:rsidR="00F4661F">
        <w:rPr>
          <w:rStyle w:val="eop"/>
          <w:rFonts w:ascii="Calibri" w:eastAsiaTheme="majorEastAsia" w:hAnsi="Calibri" w:cs="Calibri"/>
        </w:rPr>
        <w:t xml:space="preserve"> listed as not full support/impaired.</w:t>
      </w:r>
    </w:p>
    <w:p w14:paraId="40FB05C9" w14:textId="7CCA339A" w:rsidR="00804578" w:rsidRPr="00CA0DD1" w:rsidRDefault="00873B9E" w:rsidP="00C65B66">
      <w:pPr>
        <w:pStyle w:val="Bulletedlist"/>
        <w:rPr>
          <w:rStyle w:val="normaltextrun"/>
        </w:rPr>
      </w:pPr>
      <w:r w:rsidRPr="00A33CB8">
        <w:rPr>
          <w:rStyle w:val="normaltextrun"/>
          <w:rFonts w:ascii="Calibri" w:eastAsiaTheme="majorEastAsia" w:hAnsi="Calibri" w:cs="Calibri"/>
        </w:rPr>
        <w:lastRenderedPageBreak/>
        <w:t xml:space="preserve">If fish tissue data is not available, compare water column </w:t>
      </w:r>
      <w:r w:rsidRPr="00A33CB8">
        <w:rPr>
          <w:rStyle w:val="contextualspellingandgrammarerror"/>
          <w:rFonts w:ascii="Calibri" w:hAnsi="Calibri" w:cs="Calibri"/>
        </w:rPr>
        <w:t>data to</w:t>
      </w:r>
      <w:r w:rsidRPr="00A33CB8">
        <w:rPr>
          <w:rStyle w:val="normaltextrun"/>
          <w:rFonts w:ascii="Calibri" w:eastAsiaTheme="majorEastAsia" w:hAnsi="Calibri" w:cs="Calibri"/>
        </w:rPr>
        <w:t xml:space="preserve"> </w:t>
      </w:r>
      <w:r>
        <w:rPr>
          <w:rStyle w:val="normaltextrun"/>
          <w:rFonts w:ascii="Calibri" w:eastAsiaTheme="majorEastAsia" w:hAnsi="Calibri" w:cs="Calibri"/>
        </w:rPr>
        <w:t xml:space="preserve">the water column </w:t>
      </w:r>
      <w:r w:rsidR="002C77EC">
        <w:rPr>
          <w:rStyle w:val="normaltextrun"/>
          <w:rFonts w:ascii="Calibri" w:eastAsiaTheme="majorEastAsia" w:hAnsi="Calibri" w:cs="Calibri"/>
        </w:rPr>
        <w:t>criterion element</w:t>
      </w:r>
      <w:r>
        <w:rPr>
          <w:rStyle w:val="normaltextrun"/>
          <w:rFonts w:ascii="Calibri" w:eastAsiaTheme="majorEastAsia" w:hAnsi="Calibri" w:cs="Calibri"/>
        </w:rPr>
        <w:t xml:space="preserve">. </w:t>
      </w:r>
      <w:r w:rsidR="00F16594">
        <w:rPr>
          <w:rStyle w:val="normaltextrun"/>
          <w:rFonts w:ascii="Calibri" w:eastAsiaTheme="majorEastAsia" w:hAnsi="Calibri" w:cs="Calibri"/>
        </w:rPr>
        <w:t xml:space="preserve">If the </w:t>
      </w:r>
      <w:r w:rsidR="00DA068F">
        <w:rPr>
          <w:rStyle w:val="normaltextrun"/>
          <w:rFonts w:ascii="Calibri" w:eastAsiaTheme="majorEastAsia" w:hAnsi="Calibri" w:cs="Calibri"/>
        </w:rPr>
        <w:t xml:space="preserve">annual arithmetic mean of the </w:t>
      </w:r>
      <w:r w:rsidR="00F16594">
        <w:rPr>
          <w:rStyle w:val="normaltextrun"/>
          <w:rFonts w:ascii="Calibri" w:eastAsiaTheme="majorEastAsia" w:hAnsi="Calibri" w:cs="Calibri"/>
        </w:rPr>
        <w:t xml:space="preserve">water column </w:t>
      </w:r>
      <w:r w:rsidR="00DA068F">
        <w:rPr>
          <w:rStyle w:val="normaltextrun"/>
          <w:rFonts w:ascii="Calibri" w:eastAsiaTheme="majorEastAsia" w:hAnsi="Calibri" w:cs="Calibri"/>
        </w:rPr>
        <w:t>data</w:t>
      </w:r>
      <w:r w:rsidR="00F16594">
        <w:rPr>
          <w:rStyle w:val="normaltextrun"/>
          <w:rFonts w:ascii="Calibri" w:eastAsiaTheme="majorEastAsia" w:hAnsi="Calibri" w:cs="Calibri"/>
        </w:rPr>
        <w:t xml:space="preserve"> excee</w:t>
      </w:r>
      <w:r w:rsidR="00670C40">
        <w:rPr>
          <w:rStyle w:val="normaltextrun"/>
          <w:rFonts w:ascii="Calibri" w:eastAsiaTheme="majorEastAsia" w:hAnsi="Calibri" w:cs="Calibri"/>
        </w:rPr>
        <w:t>ds the criterion</w:t>
      </w:r>
      <w:r w:rsidR="00804578">
        <w:rPr>
          <w:rStyle w:val="normaltextrun"/>
          <w:rFonts w:ascii="Calibri" w:eastAsiaTheme="majorEastAsia" w:hAnsi="Calibri" w:cs="Calibri"/>
        </w:rPr>
        <w:t xml:space="preserve">, the AU </w:t>
      </w:r>
      <w:r w:rsidR="00E40EB1">
        <w:rPr>
          <w:rStyle w:val="normaltextrun"/>
          <w:rFonts w:ascii="Calibri" w:eastAsiaTheme="majorEastAsia" w:hAnsi="Calibri" w:cs="Calibri"/>
        </w:rPr>
        <w:t>is</w:t>
      </w:r>
      <w:r w:rsidR="00804578">
        <w:rPr>
          <w:rStyle w:val="normaltextrun"/>
          <w:rFonts w:ascii="Calibri" w:eastAsiaTheme="majorEastAsia" w:hAnsi="Calibri" w:cs="Calibri"/>
        </w:rPr>
        <w:t xml:space="preserve"> </w:t>
      </w:r>
      <w:r w:rsidR="003B7B3F">
        <w:rPr>
          <w:rStyle w:val="normaltextrun"/>
          <w:rFonts w:ascii="Calibri" w:eastAsiaTheme="majorEastAsia" w:hAnsi="Calibri" w:cs="Calibri"/>
        </w:rPr>
        <w:t>listed</w:t>
      </w:r>
      <w:r w:rsidR="00804578">
        <w:rPr>
          <w:rStyle w:val="normaltextrun"/>
          <w:rFonts w:ascii="Calibri" w:eastAsiaTheme="majorEastAsia" w:hAnsi="Calibri" w:cs="Calibri"/>
        </w:rPr>
        <w:t xml:space="preserve"> as not full support/impaired.</w:t>
      </w:r>
    </w:p>
    <w:p w14:paraId="158B1E3F" w14:textId="5DC22CF0" w:rsidR="00873B9E" w:rsidRPr="004A645D" w:rsidRDefault="00804578" w:rsidP="00C65B66">
      <w:pPr>
        <w:pStyle w:val="Bulletedlist"/>
        <w:rPr>
          <w:rStyle w:val="normaltextrun"/>
        </w:rPr>
      </w:pPr>
      <w:r>
        <w:rPr>
          <w:rStyle w:val="normaltextrun"/>
          <w:rFonts w:ascii="Calibri" w:eastAsiaTheme="majorEastAsia" w:hAnsi="Calibri" w:cs="Calibri"/>
        </w:rPr>
        <w:t xml:space="preserve">If a water column translation was performed, and </w:t>
      </w:r>
      <w:r w:rsidR="00190806">
        <w:rPr>
          <w:rStyle w:val="normaltextrun"/>
          <w:rFonts w:ascii="Calibri" w:eastAsiaTheme="majorEastAsia" w:hAnsi="Calibri" w:cs="Calibri"/>
        </w:rPr>
        <w:t>water column sample</w:t>
      </w:r>
      <w:r>
        <w:rPr>
          <w:rStyle w:val="normaltextrun"/>
          <w:rFonts w:ascii="Calibri" w:eastAsiaTheme="majorEastAsia" w:hAnsi="Calibri" w:cs="Calibri"/>
        </w:rPr>
        <w:t>s</w:t>
      </w:r>
      <w:r w:rsidR="00190806">
        <w:rPr>
          <w:rStyle w:val="normaltextrun"/>
          <w:rFonts w:ascii="Calibri" w:eastAsiaTheme="majorEastAsia" w:hAnsi="Calibri" w:cs="Calibri"/>
        </w:rPr>
        <w:t xml:space="preserve"> taken </w:t>
      </w:r>
      <w:r w:rsidR="001F0906">
        <w:rPr>
          <w:rStyle w:val="normaltextrun"/>
          <w:rFonts w:ascii="Calibri" w:eastAsiaTheme="majorEastAsia" w:hAnsi="Calibri" w:cs="Calibri"/>
        </w:rPr>
        <w:t>exceed the translated value during monitoring or routine sampling, the AU</w:t>
      </w:r>
      <w:r w:rsidR="00350025">
        <w:rPr>
          <w:rStyle w:val="normaltextrun"/>
          <w:rFonts w:ascii="Calibri" w:eastAsiaTheme="majorEastAsia" w:hAnsi="Calibri" w:cs="Calibri"/>
        </w:rPr>
        <w:t xml:space="preserve"> is listed</w:t>
      </w:r>
      <w:r w:rsidR="001F0906">
        <w:rPr>
          <w:rStyle w:val="normaltextrun"/>
          <w:rFonts w:ascii="Calibri" w:eastAsiaTheme="majorEastAsia" w:hAnsi="Calibri" w:cs="Calibri"/>
        </w:rPr>
        <w:t xml:space="preserve"> as not </w:t>
      </w:r>
      <w:r w:rsidR="00B24137">
        <w:rPr>
          <w:rStyle w:val="normaltextrun"/>
          <w:rFonts w:ascii="Calibri" w:eastAsiaTheme="majorEastAsia" w:hAnsi="Calibri" w:cs="Calibri"/>
        </w:rPr>
        <w:t xml:space="preserve">full </w:t>
      </w:r>
      <w:r w:rsidR="001F0906">
        <w:rPr>
          <w:rStyle w:val="normaltextrun"/>
          <w:rFonts w:ascii="Calibri" w:eastAsiaTheme="majorEastAsia" w:hAnsi="Calibri" w:cs="Calibri"/>
        </w:rPr>
        <w:t>support/impaired.</w:t>
      </w:r>
      <w:r w:rsidR="00873B9E">
        <w:rPr>
          <w:rStyle w:val="normaltextrun"/>
          <w:rFonts w:ascii="Calibri" w:eastAsiaTheme="majorEastAsia" w:hAnsi="Calibri" w:cs="Calibri"/>
        </w:rPr>
        <w:t xml:space="preserve"> </w:t>
      </w:r>
    </w:p>
    <w:p w14:paraId="401FFDF4" w14:textId="4907F190" w:rsidR="00873B9E" w:rsidRDefault="00873B9E" w:rsidP="003C0C97">
      <w:r>
        <w:t xml:space="preserve">If a </w:t>
      </w:r>
      <w:r w:rsidR="00F53497">
        <w:t>water body</w:t>
      </w:r>
      <w:r>
        <w:t xml:space="preserve"> exceeds the </w:t>
      </w:r>
      <w:r w:rsidR="00F7650D">
        <w:t>applicable</w:t>
      </w:r>
      <w:r>
        <w:t xml:space="preserve"> criterion, the </w:t>
      </w:r>
      <w:r w:rsidR="00F53497">
        <w:t>water body</w:t>
      </w:r>
      <w:r>
        <w:t xml:space="preserve"> will be listed </w:t>
      </w:r>
      <w:r w:rsidRPr="00F6062F">
        <w:t>on the</w:t>
      </w:r>
      <w:r w:rsidR="00C90E94">
        <w:t xml:space="preserve"> CWA </w:t>
      </w:r>
      <w:r w:rsidR="00783746">
        <w:t>§</w:t>
      </w:r>
      <w:r w:rsidR="00FA1820">
        <w:t> </w:t>
      </w:r>
      <w:r w:rsidRPr="00F6062F">
        <w:t>303(d) list according to evaluation standards established in the</w:t>
      </w:r>
      <w:r w:rsidR="00C41907">
        <w:t xml:space="preserve"> </w:t>
      </w:r>
      <w:r w:rsidR="00C41907" w:rsidRPr="003C0C97">
        <w:rPr>
          <w:i/>
          <w:iCs/>
        </w:rPr>
        <w:t>Water Body Assessment Guidance</w:t>
      </w:r>
      <w:r w:rsidRPr="00F6062F">
        <w:t xml:space="preserve"> (DEQ 2016</w:t>
      </w:r>
      <w:r w:rsidR="00EA7563">
        <w:t>a</w:t>
      </w:r>
      <w:r w:rsidRPr="00745125">
        <w:t xml:space="preserve">). </w:t>
      </w:r>
      <w:r w:rsidRPr="00F6062F">
        <w:rPr>
          <w:rStyle w:val="normaltextrun"/>
        </w:rPr>
        <w:t xml:space="preserve">For waters designated for contact recreation, </w:t>
      </w:r>
      <w:r w:rsidRPr="00F6062F">
        <w:rPr>
          <w:rStyle w:val="BodyTextChar"/>
        </w:rPr>
        <w:t xml:space="preserve">DEQ </w:t>
      </w:r>
      <w:r>
        <w:rPr>
          <w:rStyle w:val="BodyTextChar"/>
        </w:rPr>
        <w:t xml:space="preserve">uses </w:t>
      </w:r>
      <w:r w:rsidRPr="00F6062F">
        <w:rPr>
          <w:rStyle w:val="BodyTextChar"/>
        </w:rPr>
        <w:t>data less than 5</w:t>
      </w:r>
      <w:r w:rsidR="00971882">
        <w:rPr>
          <w:rStyle w:val="BodyTextChar"/>
        </w:rPr>
        <w:t> </w:t>
      </w:r>
      <w:r w:rsidRPr="00F6062F">
        <w:rPr>
          <w:rStyle w:val="BodyTextChar"/>
        </w:rPr>
        <w:t>years old</w:t>
      </w:r>
      <w:r>
        <w:rPr>
          <w:rStyle w:val="BodyTextChar"/>
        </w:rPr>
        <w:t xml:space="preserve"> to determine a water body is</w:t>
      </w:r>
      <w:r w:rsidRPr="00F6062F">
        <w:rPr>
          <w:rStyle w:val="BodyTextChar"/>
        </w:rPr>
        <w:t xml:space="preserve"> not fully supporting </w:t>
      </w:r>
      <w:r>
        <w:rPr>
          <w:rStyle w:val="BodyTextChar"/>
        </w:rPr>
        <w:t>when</w:t>
      </w:r>
      <w:r w:rsidRPr="00F6062F">
        <w:rPr>
          <w:rStyle w:val="BodyTextChar"/>
        </w:rPr>
        <w:t xml:space="preserve"> there are any exceedances of the appropriate criteria. For DWS, DEQ evaluates</w:t>
      </w:r>
      <w:r w:rsidRPr="00F6062F">
        <w:t xml:space="preserve"> existing and readily available</w:t>
      </w:r>
      <w:r w:rsidR="00E3517A">
        <w:t xml:space="preserve"> surface water</w:t>
      </w:r>
      <w:r w:rsidRPr="00F6062F">
        <w:t xml:space="preserve"> data</w:t>
      </w:r>
      <w:r w:rsidR="000E1714">
        <w:t xml:space="preserve"> (</w:t>
      </w:r>
      <w:r w:rsidR="00374AD8">
        <w:t>e.g.</w:t>
      </w:r>
      <w:r w:rsidR="00FA1820">
        <w:t>,</w:t>
      </w:r>
      <w:r w:rsidR="00374AD8">
        <w:t xml:space="preserve"> from </w:t>
      </w:r>
      <w:r w:rsidR="000E1714">
        <w:t>DEQ</w:t>
      </w:r>
      <w:r w:rsidR="00FA1820">
        <w:t xml:space="preserve"> or</w:t>
      </w:r>
      <w:r w:rsidR="00374AD8">
        <w:t xml:space="preserve"> US</w:t>
      </w:r>
      <w:r w:rsidR="005229D3">
        <w:t xml:space="preserve"> Geological Survey</w:t>
      </w:r>
      <w:r w:rsidR="00374AD8">
        <w:t>)</w:t>
      </w:r>
      <w:r w:rsidRPr="00F6062F">
        <w:t xml:space="preserve"> </w:t>
      </w:r>
      <w:r>
        <w:t xml:space="preserve">to identify any exceedance of criteria values. </w:t>
      </w:r>
    </w:p>
    <w:p w14:paraId="52022ABD" w14:textId="7473EE0D" w:rsidR="006E7E66" w:rsidRPr="001059D8" w:rsidRDefault="006E7E66" w:rsidP="001059D8">
      <w:pPr>
        <w:pStyle w:val="Heading1"/>
      </w:pPr>
      <w:bookmarkStart w:id="205" w:name="_Toc131405737"/>
      <w:bookmarkStart w:id="206" w:name="_Toc135999308"/>
      <w:bookmarkStart w:id="207" w:name="_Toc136874940"/>
      <w:bookmarkStart w:id="208" w:name="_Toc136949869"/>
      <w:bookmarkStart w:id="209" w:name="_Toc137634882"/>
      <w:r w:rsidRPr="001059D8">
        <w:t>Antidegradation</w:t>
      </w:r>
      <w:bookmarkEnd w:id="205"/>
      <w:bookmarkEnd w:id="206"/>
      <w:bookmarkEnd w:id="207"/>
      <w:bookmarkEnd w:id="208"/>
      <w:bookmarkEnd w:id="209"/>
    </w:p>
    <w:p w14:paraId="28E0EA07" w14:textId="2D17BEFF" w:rsidR="5D8C45D6" w:rsidRPr="009A5F30" w:rsidRDefault="117DBF04" w:rsidP="00C65B66">
      <w:pPr>
        <w:pStyle w:val="BodyText"/>
      </w:pPr>
      <w:r>
        <w:t>Idaho’s a</w:t>
      </w:r>
      <w:r w:rsidR="5D8C45D6">
        <w:t xml:space="preserve">ntidegradation policy </w:t>
      </w:r>
      <w:r w:rsidR="72F1FD61">
        <w:t>maintain</w:t>
      </w:r>
      <w:r w:rsidR="0DC9D9DF">
        <w:t>s</w:t>
      </w:r>
      <w:r w:rsidR="5D8C45D6">
        <w:t xml:space="preserve"> the existing quality of Idaho waters. The objective of Idaho’s antidegradation rule (IDAPA 58.01.02.051) is to review </w:t>
      </w:r>
      <w:r w:rsidR="70B5E53A">
        <w:t xml:space="preserve">point source discharge </w:t>
      </w:r>
      <w:r w:rsidR="72F1FD61">
        <w:t>activities</w:t>
      </w:r>
      <w:r w:rsidR="4AD3A467">
        <w:t xml:space="preserve"> and provide the necessary level of protection</w:t>
      </w:r>
      <w:r w:rsidR="72F1FD61">
        <w:t>.</w:t>
      </w:r>
      <w:r w:rsidR="5D8C45D6">
        <w:t xml:space="preserve"> The implementation of the policy is addressed in IDAPA 58.01.02.052</w:t>
      </w:r>
      <w:r w:rsidR="3D40F563">
        <w:t xml:space="preserve"> and in</w:t>
      </w:r>
      <w:r w:rsidR="3CBFF60F">
        <w:t xml:space="preserve"> the </w:t>
      </w:r>
      <w:hyperlink r:id="rId35" w:history="1">
        <w:r w:rsidR="3CBFF60F" w:rsidRPr="00AA0BE3">
          <w:rPr>
            <w:rStyle w:val="Hyperlink"/>
            <w:iCs/>
          </w:rPr>
          <w:t>Idaho Antidegradation Implementation Procedures</w:t>
        </w:r>
      </w:hyperlink>
      <w:r w:rsidR="00BD563C">
        <w:rPr>
          <w:i/>
          <w:iCs/>
        </w:rPr>
        <w:t xml:space="preserve"> </w:t>
      </w:r>
      <w:r w:rsidR="00BD563C" w:rsidRPr="0022079D">
        <w:t>(DEQ</w:t>
      </w:r>
      <w:r w:rsidR="0022079D" w:rsidRPr="0022079D">
        <w:t xml:space="preserve"> 2019b)</w:t>
      </w:r>
      <w:r w:rsidR="649F15D5">
        <w:t>.</w:t>
      </w:r>
      <w:r w:rsidR="4BA933C7">
        <w:t xml:space="preserve"> </w:t>
      </w:r>
      <w:r w:rsidR="29442290" w:rsidDel="00AA2129">
        <w:t>The statutory policy on antidegradation consists of three tiers of protection as required by federal rule</w:t>
      </w:r>
      <w:r w:rsidR="00440AF8">
        <w:t xml:space="preserve"> </w:t>
      </w:r>
      <w:r w:rsidR="009E4FFA">
        <w:t>(</w:t>
      </w:r>
      <w:r w:rsidR="00440AF8">
        <w:t>Idaho Code §</w:t>
      </w:r>
      <w:r w:rsidR="009E4FFA">
        <w:t> </w:t>
      </w:r>
      <w:r w:rsidR="00BE2739">
        <w:t>39-3603</w:t>
      </w:r>
      <w:r w:rsidR="009E4FFA">
        <w:t>)</w:t>
      </w:r>
      <w:r w:rsidR="00BE2739">
        <w:t>.</w:t>
      </w:r>
      <w:r w:rsidR="29442290" w:rsidDel="00AA2129">
        <w:t xml:space="preserve"> </w:t>
      </w:r>
      <w:r w:rsidR="5D8C45D6" w:rsidDel="00AA2129">
        <w:t xml:space="preserve">Each level, or tier, has its own requirements for protecting water quality. Tier I is the minimum level of protection and </w:t>
      </w:r>
      <w:r w:rsidR="003C49DB" w:rsidDel="00AA2129">
        <w:t>requires that</w:t>
      </w:r>
      <w:r w:rsidR="5D8C45D6" w:rsidDel="00AA2129">
        <w:t xml:space="preserve"> existing uses </w:t>
      </w:r>
      <w:r w:rsidR="003C49DB" w:rsidDel="00AA2129">
        <w:t xml:space="preserve">be </w:t>
      </w:r>
      <w:r w:rsidR="5D8C45D6" w:rsidDel="00AA2129">
        <w:t xml:space="preserve">met. Tier II is the middle level of protection and ensures degradation is “necessary to accommodate important economic or social development” </w:t>
      </w:r>
      <w:r w:rsidR="5D8C45D6">
        <w:t>(</w:t>
      </w:r>
      <w:r w:rsidR="5D8C45D6" w:rsidDel="00AA2129">
        <w:t>IDAPA 58.01.02.051.02</w:t>
      </w:r>
      <w:r w:rsidR="5D8C45D6">
        <w:t>)</w:t>
      </w:r>
      <w:r w:rsidR="5D8C45D6" w:rsidDel="00AA2129">
        <w:t>. Degradation is not prohibited, but it must be necessary and justified. Tier III is the highest level of protection, reserved for waters of outstanding character</w:t>
      </w:r>
      <w:r w:rsidR="000103DF" w:rsidDel="00AA2129">
        <w:t xml:space="preserve"> (outstanding resource waters)</w:t>
      </w:r>
      <w:r w:rsidR="00012516" w:rsidDel="00AA2129">
        <w:t xml:space="preserve">, defined </w:t>
      </w:r>
      <w:r w:rsidR="000103DF" w:rsidDel="00AA2129">
        <w:t>as “</w:t>
      </w:r>
      <w:r w:rsidR="000103DF" w:rsidRPr="000103DF" w:rsidDel="00AA2129">
        <w:t>high quality water, such as water of national and state parks and wildlife refuges and water of exceptional recreational or ecological significance, which has been designated by the legislature</w:t>
      </w:r>
      <w:r w:rsidR="000103DF" w:rsidDel="00AA2129">
        <w:t>”</w:t>
      </w:r>
      <w:r w:rsidR="000103DF" w:rsidRPr="000103DF" w:rsidDel="00AA2129">
        <w:t xml:space="preserve"> and subsequently listed in</w:t>
      </w:r>
      <w:r w:rsidR="000103DF" w:rsidDel="00AA2129">
        <w:t xml:space="preserve"> IDAPA 58.01.02.010.</w:t>
      </w:r>
      <w:r w:rsidR="00335E90" w:rsidDel="00AA2129">
        <w:t>72</w:t>
      </w:r>
      <w:r w:rsidR="5D8C45D6" w:rsidDel="00AA2129">
        <w:t xml:space="preserve">. No degradation of water quality is permitted in these waters. </w:t>
      </w:r>
    </w:p>
    <w:p w14:paraId="7BA51860" w14:textId="234AD1BB" w:rsidR="00853FA4" w:rsidRPr="009A5F30" w:rsidRDefault="7D0190BF" w:rsidP="1808D38A">
      <w:pPr>
        <w:pStyle w:val="BodyText"/>
      </w:pPr>
      <w:r>
        <w:t>A</w:t>
      </w:r>
      <w:r w:rsidR="5D8C45D6" w:rsidRPr="1808D38A">
        <w:t xml:space="preserve">ntidegradation review is triggered by an application for a new or reissued permit or license, including IPDES discharge permits </w:t>
      </w:r>
      <w:r w:rsidR="00F13252" w:rsidRPr="1808D38A">
        <w:t xml:space="preserve">or </w:t>
      </w:r>
      <w:r w:rsidR="5D8C45D6" w:rsidRPr="1808D38A">
        <w:t>any federally permitted or licensed activity (e.g., Army Corps of Engineers CWA</w:t>
      </w:r>
      <w:r w:rsidR="00BE2739">
        <w:t xml:space="preserve"> </w:t>
      </w:r>
      <w:r w:rsidR="009E4FFA">
        <w:t>§ </w:t>
      </w:r>
      <w:r w:rsidR="5D8C45D6" w:rsidRPr="1808D38A">
        <w:t xml:space="preserve">404 dredge and fill permits, and Federal </w:t>
      </w:r>
      <w:bookmarkStart w:id="210" w:name="_Hlk136953622"/>
      <w:r w:rsidR="5D8C45D6" w:rsidRPr="1808D38A">
        <w:t>Energy Regulatory Commission</w:t>
      </w:r>
      <w:bookmarkEnd w:id="210"/>
      <w:r w:rsidR="5D8C45D6" w:rsidRPr="1808D38A">
        <w:t xml:space="preserve"> </w:t>
      </w:r>
      <w:r w:rsidR="001B5114">
        <w:t>[</w:t>
      </w:r>
      <w:r w:rsidR="0FC7C68F" w:rsidRPr="1808D38A">
        <w:t>FERC</w:t>
      </w:r>
      <w:r w:rsidR="001B5114">
        <w:t>]</w:t>
      </w:r>
      <w:r w:rsidR="0FC7C68F" w:rsidRPr="1808D38A">
        <w:t xml:space="preserve"> </w:t>
      </w:r>
      <w:r w:rsidR="5D8C45D6" w:rsidRPr="1808D38A">
        <w:t xml:space="preserve">licenses) where a </w:t>
      </w:r>
      <w:r w:rsidR="009E4FFA">
        <w:t>§ </w:t>
      </w:r>
      <w:r w:rsidR="5D8C45D6" w:rsidRPr="1808D38A">
        <w:t>401 water quality certification is required. For IPDES permits, the antidegradation analysis is integrated into the permit</w:t>
      </w:r>
      <w:r w:rsidR="3EA2FB7E">
        <w:t xml:space="preserve"> </w:t>
      </w:r>
      <w:r w:rsidR="3EA2FB7E" w:rsidRPr="001F3558">
        <w:t>a</w:t>
      </w:r>
      <w:r w:rsidR="54C66E08" w:rsidRPr="001F3558">
        <w:t>s</w:t>
      </w:r>
      <w:r w:rsidR="3EA2FB7E" w:rsidRPr="001F3558">
        <w:t xml:space="preserve"> described in </w:t>
      </w:r>
      <w:r w:rsidR="009E4FFA">
        <w:t>s</w:t>
      </w:r>
      <w:r w:rsidR="3EA2FB7E" w:rsidRPr="001F3558">
        <w:t xml:space="preserve">ection </w:t>
      </w:r>
      <w:r w:rsidR="00D94439">
        <w:fldChar w:fldCharType="begin"/>
      </w:r>
      <w:r w:rsidR="00D94439">
        <w:instrText xml:space="preserve"> REF _Ref136873766 \r \h </w:instrText>
      </w:r>
      <w:r w:rsidR="00D94439">
        <w:fldChar w:fldCharType="separate"/>
      </w:r>
      <w:r w:rsidR="003C47E1">
        <w:t>10.1</w:t>
      </w:r>
      <w:r w:rsidR="00D94439">
        <w:fldChar w:fldCharType="end"/>
      </w:r>
      <w:r w:rsidR="66FDF9F3">
        <w:t>.</w:t>
      </w:r>
      <w:r w:rsidR="5D8C45D6" w:rsidRPr="1808D38A">
        <w:t xml:space="preserve"> </w:t>
      </w:r>
    </w:p>
    <w:p w14:paraId="707D55DA" w14:textId="1E5F1C11" w:rsidR="5D8C45D6" w:rsidRPr="00C65B66" w:rsidRDefault="60D6D62F" w:rsidP="00C65B66">
      <w:pPr>
        <w:pStyle w:val="Heading1"/>
      </w:pPr>
      <w:bookmarkStart w:id="211" w:name="_Toc131405738"/>
      <w:bookmarkStart w:id="212" w:name="_Toc135999309"/>
      <w:bookmarkStart w:id="213" w:name="_Toc136874941"/>
      <w:bookmarkStart w:id="214" w:name="_Toc136949870"/>
      <w:bookmarkStart w:id="215" w:name="_Toc137634883"/>
      <w:r w:rsidRPr="00C65B66">
        <w:t xml:space="preserve">Clean Water Act </w:t>
      </w:r>
      <w:r w:rsidR="00D94439">
        <w:t>§ </w:t>
      </w:r>
      <w:r w:rsidRPr="00C65B66">
        <w:t xml:space="preserve">401 </w:t>
      </w:r>
      <w:r w:rsidR="00FB3FAE" w:rsidRPr="00C65B66">
        <w:t>W</w:t>
      </w:r>
      <w:r w:rsidRPr="00C65B66">
        <w:t xml:space="preserve">ater </w:t>
      </w:r>
      <w:r w:rsidR="00FB3FAE" w:rsidRPr="00C65B66">
        <w:t>Q</w:t>
      </w:r>
      <w:r w:rsidRPr="00C65B66">
        <w:t xml:space="preserve">uality </w:t>
      </w:r>
      <w:r w:rsidR="00FB3FAE" w:rsidRPr="00C65B66">
        <w:t>C</w:t>
      </w:r>
      <w:r w:rsidRPr="00C65B66">
        <w:t>ertifications</w:t>
      </w:r>
      <w:bookmarkEnd w:id="211"/>
      <w:bookmarkEnd w:id="212"/>
      <w:bookmarkEnd w:id="213"/>
      <w:bookmarkEnd w:id="214"/>
      <w:bookmarkEnd w:id="215"/>
    </w:p>
    <w:p w14:paraId="551D632F" w14:textId="76417056" w:rsidR="007A699B" w:rsidRDefault="5D8C45D6" w:rsidP="00C65B66">
      <w:pPr>
        <w:pStyle w:val="BodyText"/>
      </w:pPr>
      <w:r w:rsidDel="009F148A">
        <w:t xml:space="preserve">The </w:t>
      </w:r>
      <w:r w:rsidR="00BE2739">
        <w:t xml:space="preserve">CWA </w:t>
      </w:r>
      <w:r w:rsidR="00C27534">
        <w:t>§ </w:t>
      </w:r>
      <w:r w:rsidDel="009F148A">
        <w:t xml:space="preserve">401 water quality certification process is triggered </w:t>
      </w:r>
      <w:r>
        <w:t>when a</w:t>
      </w:r>
      <w:r w:rsidR="00DD5DB4">
        <w:t xml:space="preserve"> </w:t>
      </w:r>
      <w:r>
        <w:t>discharge to waters of the state subject to C</w:t>
      </w:r>
      <w:r w:rsidR="00C27534">
        <w:t>WA</w:t>
      </w:r>
      <w:r>
        <w:t xml:space="preserve"> jurisdiction </w:t>
      </w:r>
      <w:r w:rsidR="6ADEA442">
        <w:t>is proposed</w:t>
      </w:r>
      <w:r w:rsidR="00F301A1">
        <w:t>,</w:t>
      </w:r>
      <w:r w:rsidR="6ADEA442" w:rsidDel="003904E6">
        <w:t xml:space="preserve"> </w:t>
      </w:r>
      <w:r w:rsidDel="003904E6">
        <w:t>and a permit or license is required</w:t>
      </w:r>
      <w:r w:rsidR="281CF8C8" w:rsidDel="003904E6">
        <w:t xml:space="preserve"> for the </w:t>
      </w:r>
      <w:r w:rsidR="281CF8C8">
        <w:t>activity</w:t>
      </w:r>
      <w:r>
        <w:t>.</w:t>
      </w:r>
      <w:r w:rsidR="00DA5A70">
        <w:t xml:space="preserve"> </w:t>
      </w:r>
      <w:r w:rsidR="007A699B">
        <w:t xml:space="preserve">Some of the major federal licenses and permits subject to </w:t>
      </w:r>
      <w:r w:rsidR="00C27534">
        <w:t>§ </w:t>
      </w:r>
      <w:r w:rsidR="007A699B">
        <w:t>401 include</w:t>
      </w:r>
      <w:r w:rsidR="00C27534">
        <w:t xml:space="preserve"> the following</w:t>
      </w:r>
      <w:r w:rsidR="007A699B">
        <w:t>:</w:t>
      </w:r>
    </w:p>
    <w:p w14:paraId="491DA9A9" w14:textId="350D2C11" w:rsidR="007A699B" w:rsidRDefault="007A699B" w:rsidP="00213187">
      <w:pPr>
        <w:pStyle w:val="Bulletedlist"/>
      </w:pPr>
      <w:r>
        <w:t>C</w:t>
      </w:r>
      <w:r w:rsidR="00C27534">
        <w:t>WA</w:t>
      </w:r>
      <w:r>
        <w:t xml:space="preserve"> </w:t>
      </w:r>
      <w:r w:rsidR="009A7E38">
        <w:t>§ </w:t>
      </w:r>
      <w:r>
        <w:t>402 and</w:t>
      </w:r>
      <w:r w:rsidR="009A7E38">
        <w:t xml:space="preserve"> § </w:t>
      </w:r>
      <w:r>
        <w:t xml:space="preserve">404 permits issued by EPA or the </w:t>
      </w:r>
      <w:r w:rsidR="009A7E38">
        <w:t xml:space="preserve">Army </w:t>
      </w:r>
      <w:r>
        <w:t>Corps</w:t>
      </w:r>
      <w:r w:rsidR="009A7E38">
        <w:t xml:space="preserve"> o</w:t>
      </w:r>
      <w:r w:rsidR="00247577">
        <w:t>f</w:t>
      </w:r>
      <w:r w:rsidR="009A7E38">
        <w:t xml:space="preserve"> Engineers</w:t>
      </w:r>
    </w:p>
    <w:p w14:paraId="12029ED3" w14:textId="4B7B05B2" w:rsidR="007A699B" w:rsidRDefault="007A699B" w:rsidP="00213187">
      <w:pPr>
        <w:pStyle w:val="Bulletedlist"/>
      </w:pPr>
      <w:r>
        <w:lastRenderedPageBreak/>
        <w:t>FERC licenses for hydropower facilities and natural gas pipelines</w:t>
      </w:r>
    </w:p>
    <w:p w14:paraId="632F9ADB" w14:textId="1C4493B4" w:rsidR="004A2DA2" w:rsidRDefault="007A699B" w:rsidP="00213187">
      <w:pPr>
        <w:pStyle w:val="Bulletedlist"/>
      </w:pPr>
      <w:r>
        <w:t>Rivers and Harbors Act Section 9 and 10 permits.</w:t>
      </w:r>
    </w:p>
    <w:p w14:paraId="7B270198" w14:textId="48116DF2" w:rsidR="007F16BF" w:rsidRPr="00DA18DD" w:rsidRDefault="00BF26AF" w:rsidP="00213187">
      <w:pPr>
        <w:pStyle w:val="BodyText"/>
      </w:pPr>
      <w:r>
        <w:t>The</w:t>
      </w:r>
      <w:r w:rsidR="005D47B0">
        <w:t xml:space="preserve"> Idaho</w:t>
      </w:r>
      <w:r>
        <w:t xml:space="preserve"> </w:t>
      </w:r>
      <w:r w:rsidR="001B5114">
        <w:t>§ </w:t>
      </w:r>
      <w:r>
        <w:t xml:space="preserve">401 certification process is detailed in </w:t>
      </w:r>
      <w:r w:rsidR="00DA18DD">
        <w:t xml:space="preserve">the 2021 </w:t>
      </w:r>
      <w:r w:rsidR="00DA18DD">
        <w:rPr>
          <w:i/>
          <w:iCs/>
        </w:rPr>
        <w:t>Idaho Section 401 Certification Guidance</w:t>
      </w:r>
      <w:r w:rsidR="00DA18DD">
        <w:t xml:space="preserve"> (DEQ 2021</w:t>
      </w:r>
      <w:r w:rsidR="00641F75">
        <w:t>b</w:t>
      </w:r>
      <w:r w:rsidR="00DA18DD">
        <w:t>).</w:t>
      </w:r>
      <w:r w:rsidR="007A699B">
        <w:t xml:space="preserve"> </w:t>
      </w:r>
      <w:r w:rsidR="00D53494">
        <w:t xml:space="preserve">For </w:t>
      </w:r>
      <w:r w:rsidR="0018722A">
        <w:t>certifications with possible arsenic discharge,</w:t>
      </w:r>
      <w:r w:rsidR="00D53494">
        <w:t xml:space="preserve"> i</w:t>
      </w:r>
      <w:r w:rsidR="00E8336E" w:rsidRPr="00E8336E">
        <w:t>t</w:t>
      </w:r>
      <w:r w:rsidR="001B5114">
        <w:t xml:space="preserve"> i</w:t>
      </w:r>
      <w:r w:rsidR="00E8336E" w:rsidRPr="00E8336E">
        <w:t>s possible that</w:t>
      </w:r>
      <w:r w:rsidR="00A617B6" w:rsidRPr="00A617B6">
        <w:t xml:space="preserve"> </w:t>
      </w:r>
      <w:r w:rsidR="00A617B6">
        <w:t xml:space="preserve">during the </w:t>
      </w:r>
      <w:r w:rsidR="001B5114">
        <w:t>§ </w:t>
      </w:r>
      <w:r w:rsidR="00A617B6">
        <w:t>401 certification process</w:t>
      </w:r>
      <w:r w:rsidR="001B5114">
        <w:t>,</w:t>
      </w:r>
      <w:r w:rsidR="00E8336E" w:rsidRPr="00E8336E">
        <w:t xml:space="preserve"> a project proponent may be required to monitor fish tissue concentrations and/or dissolved inorganic arsenic</w:t>
      </w:r>
      <w:r w:rsidR="00D53494">
        <w:t xml:space="preserve"> </w:t>
      </w:r>
      <w:r w:rsidR="00D53494" w:rsidRPr="00E8336E">
        <w:t>in receiving waters</w:t>
      </w:r>
      <w:r w:rsidR="00E8336E" w:rsidRPr="00E8336E">
        <w:t xml:space="preserve">. </w:t>
      </w:r>
      <w:r w:rsidR="001B5114">
        <w:t>T</w:t>
      </w:r>
      <w:r w:rsidR="00E8336E" w:rsidRPr="00E8336E">
        <w:t>he water column translation may not be used where collect</w:t>
      </w:r>
      <w:r w:rsidR="00051A98">
        <w:t xml:space="preserve">ing </w:t>
      </w:r>
      <w:r w:rsidR="00E8336E" w:rsidRPr="00E8336E">
        <w:t>fish tissue data</w:t>
      </w:r>
      <w:r w:rsidR="00DD4785">
        <w:t xml:space="preserve"> before</w:t>
      </w:r>
      <w:r w:rsidR="00E8336E" w:rsidRPr="00E8336E">
        <w:t xml:space="preserve"> the certification request is not feasible. In that case, the certification writer </w:t>
      </w:r>
      <w:r w:rsidR="00DD4785">
        <w:t xml:space="preserve">should </w:t>
      </w:r>
      <w:r w:rsidR="00E8336E" w:rsidRPr="00E8336E">
        <w:t>use the statewide water column or fish tissue criteria.</w:t>
      </w:r>
    </w:p>
    <w:p w14:paraId="1A06D237" w14:textId="15303A9C" w:rsidR="00547ABD" w:rsidRDefault="68D0F4AA" w:rsidP="27DC2B74">
      <w:pPr>
        <w:pStyle w:val="BodyText"/>
        <w:rPr>
          <w:sz w:val="23"/>
          <w:szCs w:val="23"/>
        </w:rPr>
      </w:pPr>
      <w:r>
        <w:t xml:space="preserve">Most activities that are </w:t>
      </w:r>
      <w:r w:rsidR="00AB54DB">
        <w:t xml:space="preserve">permitted </w:t>
      </w:r>
      <w:r>
        <w:t xml:space="preserve">under the </w:t>
      </w:r>
      <w:r w:rsidR="00051A98">
        <w:t>§ </w:t>
      </w:r>
      <w:r>
        <w:t>404 program</w:t>
      </w:r>
      <w:r w:rsidR="00AB54DB">
        <w:t xml:space="preserve"> and certified by DEQ</w:t>
      </w:r>
      <w:r>
        <w:t xml:space="preserve"> are not likely to be considered degrading because of their short-term duration and the understanding that </w:t>
      </w:r>
      <w:r w:rsidR="786FABEC">
        <w:t>arsenic increases</w:t>
      </w:r>
      <w:r w:rsidR="70D27508">
        <w:t xml:space="preserve"> resulting from </w:t>
      </w:r>
      <w:r w:rsidR="0FAF8DB2">
        <w:t>temporary</w:t>
      </w:r>
      <w:r>
        <w:t xml:space="preserve"> discharges will eventually equilibrate</w:t>
      </w:r>
      <w:r w:rsidR="00B64BD7">
        <w:t>.</w:t>
      </w:r>
      <w:r>
        <w:t xml:space="preserve"> </w:t>
      </w:r>
      <w:r w:rsidR="00B7196E" w:rsidRPr="00547ABD">
        <w:t>Unlike other metals</w:t>
      </w:r>
      <w:r w:rsidR="00AC53D6">
        <w:t>,</w:t>
      </w:r>
      <w:r w:rsidR="00B7196E" w:rsidRPr="00547ABD">
        <w:t xml:space="preserve"> such as mercury and selenium, inorganic arsenic is not highly bioaccumulative. </w:t>
      </w:r>
      <w:r w:rsidR="00051A98">
        <w:t>L</w:t>
      </w:r>
      <w:r w:rsidR="00B7196E" w:rsidRPr="00547ABD">
        <w:t>ittle concern</w:t>
      </w:r>
      <w:r w:rsidR="00051A98">
        <w:t xml:space="preserve"> exists</w:t>
      </w:r>
      <w:r w:rsidR="00B7196E" w:rsidRPr="00547ABD">
        <w:t xml:space="preserve"> that small, </w:t>
      </w:r>
      <w:proofErr w:type="spellStart"/>
      <w:r w:rsidR="001866FF">
        <w:t>nonlasting</w:t>
      </w:r>
      <w:proofErr w:type="spellEnd"/>
      <w:r w:rsidR="001866FF" w:rsidRPr="00547ABD">
        <w:t xml:space="preserve"> </w:t>
      </w:r>
      <w:r w:rsidR="00B7196E" w:rsidRPr="00547ABD">
        <w:t>changes in water chemistry would result in significant changes in fish tissue.</w:t>
      </w:r>
      <w:r w:rsidR="00B7196E">
        <w:rPr>
          <w:sz w:val="23"/>
          <w:szCs w:val="23"/>
        </w:rPr>
        <w:t xml:space="preserve"> </w:t>
      </w:r>
    </w:p>
    <w:p w14:paraId="6A3EDD1F" w14:textId="54656208" w:rsidR="27DC2B74" w:rsidRDefault="00051A98" w:rsidP="27DC2B74">
      <w:pPr>
        <w:pStyle w:val="BodyText"/>
        <w:rPr>
          <w:highlight w:val="yellow"/>
        </w:rPr>
      </w:pPr>
      <w:r>
        <w:t>S</w:t>
      </w:r>
      <w:r w:rsidR="3EADB9C9">
        <w:t xml:space="preserve">ome in-water work, including </w:t>
      </w:r>
      <w:r w:rsidR="68D0F4AA">
        <w:t>dredging projects</w:t>
      </w:r>
      <w:r>
        <w:t>,</w:t>
      </w:r>
      <w:r w:rsidR="68D0F4AA">
        <w:t xml:space="preserve"> may be considered degrading</w:t>
      </w:r>
      <w:r>
        <w:t>,</w:t>
      </w:r>
      <w:r w:rsidR="6B94E7D9">
        <w:t xml:space="preserve"> and </w:t>
      </w:r>
      <w:r w:rsidR="34932A75">
        <w:t>DEQ may require the applicant to use the Sediment Evaluation Framework</w:t>
      </w:r>
      <w:r w:rsidR="5295BD46">
        <w:t>, perform</w:t>
      </w:r>
      <w:r w:rsidR="539E3DF9">
        <w:t xml:space="preserve"> a pilot test characterization of the proposed </w:t>
      </w:r>
      <w:r w:rsidR="6F6BF625">
        <w:t>discharge</w:t>
      </w:r>
      <w:r w:rsidR="1F3E59A5">
        <w:t xml:space="preserve">, or perform other actions </w:t>
      </w:r>
      <w:r w:rsidR="202C8759">
        <w:t xml:space="preserve">to determine whether degradation will occur. The certification writer will use </w:t>
      </w:r>
      <w:proofErr w:type="gramStart"/>
      <w:r w:rsidR="202C8759">
        <w:t>best</w:t>
      </w:r>
      <w:proofErr w:type="gramEnd"/>
      <w:r w:rsidR="202C8759">
        <w:t xml:space="preserve"> professional judgement when making such a determination</w:t>
      </w:r>
      <w:r w:rsidR="00FA4B79">
        <w:t>,</w:t>
      </w:r>
      <w:r w:rsidR="202C8759">
        <w:t xml:space="preserve"> and the decision will be explained in the certification</w:t>
      </w:r>
      <w:r w:rsidR="2CB4DE34">
        <w:t>.</w:t>
      </w:r>
      <w:r w:rsidR="015FB09C">
        <w:t xml:space="preserve"> </w:t>
      </w:r>
    </w:p>
    <w:p w14:paraId="12399E5F" w14:textId="506E9CDB" w:rsidR="00826812" w:rsidRDefault="00783CBE" w:rsidP="003C0C97">
      <w:pPr>
        <w:pStyle w:val="BodyText"/>
      </w:pPr>
      <w:r>
        <w:t>When an</w:t>
      </w:r>
      <w:r w:rsidR="008E64C2" w:rsidRPr="53077B65">
        <w:t xml:space="preserve"> affected water body is unassessed, the applicant has the option to voluntarily acknowledge that the water body </w:t>
      </w:r>
      <w:r w:rsidR="008E64C2">
        <w:t>may be</w:t>
      </w:r>
      <w:r w:rsidR="008E64C2" w:rsidRPr="53077B65">
        <w:t xml:space="preserve"> considered high quality</w:t>
      </w:r>
      <w:r w:rsidR="008E64C2">
        <w:t xml:space="preserve"> and agree to the agency implementing</w:t>
      </w:r>
      <w:r w:rsidR="008E64C2" w:rsidRPr="53077B65">
        <w:t xml:space="preserve"> Tier II protection. If the applicant does not believe the water body is high quality, DEQ must use information available to </w:t>
      </w:r>
      <w:proofErr w:type="gramStart"/>
      <w:r w:rsidR="008E64C2" w:rsidRPr="53077B65">
        <w:t>make a determination</w:t>
      </w:r>
      <w:proofErr w:type="gramEnd"/>
      <w:r w:rsidR="008E64C2" w:rsidRPr="53077B65">
        <w:t xml:space="preserve">. </w:t>
      </w:r>
    </w:p>
    <w:p w14:paraId="27865C73" w14:textId="04323CEE" w:rsidR="00BA07EE" w:rsidRPr="004A57DA" w:rsidRDefault="002F3692" w:rsidP="00213187">
      <w:pPr>
        <w:pStyle w:val="BodyText"/>
        <w:rPr>
          <w:sz w:val="23"/>
          <w:szCs w:val="23"/>
        </w:rPr>
      </w:pPr>
      <w:r w:rsidRPr="004A57DA">
        <w:t>A</w:t>
      </w:r>
      <w:r w:rsidR="00884B39" w:rsidRPr="004A57DA">
        <w:t>ll</w:t>
      </w:r>
      <w:r w:rsidR="00065A93" w:rsidRPr="004A57DA">
        <w:t xml:space="preserve"> relevant information available will be used to determine the appropriate level of antidegradation protection, including new information generated during the application process to specifically address the question of whether the water is high quality. New information may come from DEQ, other agencies, organizations, companies, or individuals. </w:t>
      </w:r>
      <w:r w:rsidR="00783CBE">
        <w:t>A</w:t>
      </w:r>
      <w:r w:rsidR="00065A93" w:rsidRPr="004A57DA">
        <w:t>ccord</w:t>
      </w:r>
      <w:r w:rsidR="00783CBE">
        <w:t>ing to</w:t>
      </w:r>
      <w:r w:rsidR="00065A93" w:rsidRPr="004A57DA">
        <w:t xml:space="preserve"> </w:t>
      </w:r>
      <w:r w:rsidR="00FA4B79">
        <w:t>IDAPA</w:t>
      </w:r>
      <w:r w:rsidR="00065A93" w:rsidRPr="004A57DA">
        <w:t xml:space="preserve"> 58.01.02.052.08(a)(ii), DEQ may ask the applicant to gather information to help with this determination.</w:t>
      </w:r>
    </w:p>
    <w:p w14:paraId="129352D0" w14:textId="77777777" w:rsidR="00CF796A" w:rsidRPr="001059D8" w:rsidRDefault="00CF796A" w:rsidP="001059D8">
      <w:pPr>
        <w:pStyle w:val="Heading1"/>
        <w:ind w:left="540" w:hanging="540"/>
      </w:pPr>
      <w:bookmarkStart w:id="216" w:name="_Toc131405742"/>
      <w:bookmarkStart w:id="217" w:name="_Toc135999310"/>
      <w:bookmarkStart w:id="218" w:name="_Toc136874942"/>
      <w:bookmarkStart w:id="219" w:name="_Toc136949871"/>
      <w:bookmarkStart w:id="220" w:name="_Toc137634884"/>
      <w:r w:rsidRPr="001059D8">
        <w:t>TMDL Process</w:t>
      </w:r>
      <w:bookmarkEnd w:id="216"/>
      <w:bookmarkEnd w:id="217"/>
      <w:bookmarkEnd w:id="218"/>
      <w:bookmarkEnd w:id="219"/>
      <w:bookmarkEnd w:id="220"/>
    </w:p>
    <w:p w14:paraId="38DCA06C" w14:textId="0800BAF1" w:rsidR="00CF796A" w:rsidRDefault="00A0234F" w:rsidP="00213187">
      <w:pPr>
        <w:pStyle w:val="BodyText"/>
        <w:rPr>
          <w:rStyle w:val="eop"/>
          <w:rFonts w:eastAsiaTheme="majorEastAsia" w:cstheme="minorHAnsi"/>
        </w:rPr>
      </w:pPr>
      <w:r>
        <w:rPr>
          <w:rStyle w:val="normaltextrun"/>
          <w:rFonts w:eastAsiaTheme="majorEastAsia" w:cstheme="minorHAnsi"/>
          <w:color w:val="000000" w:themeColor="text1"/>
        </w:rPr>
        <w:t xml:space="preserve">For AUs </w:t>
      </w:r>
      <w:r w:rsidR="0063421A">
        <w:rPr>
          <w:rStyle w:val="normaltextrun"/>
          <w:rFonts w:eastAsiaTheme="majorEastAsia" w:cstheme="minorHAnsi"/>
          <w:color w:val="000000" w:themeColor="text1"/>
        </w:rPr>
        <w:t xml:space="preserve">placed on the </w:t>
      </w:r>
      <w:r w:rsidR="00C264E1">
        <w:rPr>
          <w:rStyle w:val="normaltextrun"/>
          <w:rFonts w:eastAsiaTheme="majorEastAsia" w:cstheme="minorHAnsi"/>
          <w:color w:val="000000" w:themeColor="text1"/>
        </w:rPr>
        <w:t xml:space="preserve">CWA </w:t>
      </w:r>
      <w:r w:rsidR="002517B7">
        <w:t>§ </w:t>
      </w:r>
      <w:r w:rsidR="0063421A">
        <w:rPr>
          <w:rStyle w:val="normaltextrun"/>
          <w:rFonts w:eastAsiaTheme="majorEastAsia" w:cstheme="minorHAnsi"/>
          <w:color w:val="000000" w:themeColor="text1"/>
        </w:rPr>
        <w:t>303(d) list as Category 5 waters due to exceedances of arsenic criteria</w:t>
      </w:r>
      <w:r>
        <w:rPr>
          <w:rStyle w:val="normaltextrun"/>
          <w:rFonts w:eastAsiaTheme="majorEastAsia" w:cstheme="minorHAnsi"/>
          <w:color w:val="000000" w:themeColor="text1"/>
        </w:rPr>
        <w:t>,</w:t>
      </w:r>
      <w:r w:rsidR="0063421A">
        <w:rPr>
          <w:rStyle w:val="normaltextrun"/>
          <w:rFonts w:eastAsiaTheme="majorEastAsia" w:cstheme="minorHAnsi"/>
          <w:color w:val="000000" w:themeColor="text1"/>
        </w:rPr>
        <w:t xml:space="preserve"> </w:t>
      </w:r>
      <w:r w:rsidR="007B0A9D">
        <w:rPr>
          <w:rStyle w:val="normaltextrun"/>
          <w:rFonts w:eastAsiaTheme="majorEastAsia" w:cstheme="minorHAnsi"/>
          <w:color w:val="000000" w:themeColor="text1"/>
        </w:rPr>
        <w:t xml:space="preserve">development of </w:t>
      </w:r>
      <w:r w:rsidR="0063421A">
        <w:rPr>
          <w:rStyle w:val="normaltextrun"/>
          <w:rFonts w:eastAsiaTheme="majorEastAsia" w:cstheme="minorHAnsi"/>
          <w:color w:val="000000" w:themeColor="text1"/>
        </w:rPr>
        <w:t>a TDML</w:t>
      </w:r>
      <w:r>
        <w:rPr>
          <w:rStyle w:val="normaltextrun"/>
          <w:rFonts w:eastAsiaTheme="majorEastAsia" w:cstheme="minorHAnsi"/>
          <w:color w:val="000000" w:themeColor="text1"/>
        </w:rPr>
        <w:t xml:space="preserve"> </w:t>
      </w:r>
      <w:r w:rsidR="0063421A">
        <w:rPr>
          <w:rStyle w:val="normaltextrun"/>
          <w:rFonts w:eastAsiaTheme="majorEastAsia" w:cstheme="minorHAnsi"/>
          <w:color w:val="000000" w:themeColor="text1"/>
        </w:rPr>
        <w:t>is require</w:t>
      </w:r>
      <w:r w:rsidR="00E52633">
        <w:rPr>
          <w:rStyle w:val="normaltextrun"/>
          <w:rFonts w:eastAsiaTheme="majorEastAsia" w:cstheme="minorHAnsi"/>
          <w:color w:val="000000" w:themeColor="text1"/>
        </w:rPr>
        <w:t xml:space="preserve">d. </w:t>
      </w:r>
      <w:r w:rsidR="00CF796A">
        <w:rPr>
          <w:rStyle w:val="normaltextrun"/>
          <w:rFonts w:eastAsiaTheme="majorEastAsia" w:cstheme="minorHAnsi"/>
          <w:color w:val="000000" w:themeColor="text1"/>
        </w:rPr>
        <w:t>T</w:t>
      </w:r>
      <w:r w:rsidR="00CF796A" w:rsidRPr="00D40244">
        <w:rPr>
          <w:rStyle w:val="normaltextrun"/>
          <w:rFonts w:eastAsiaTheme="majorEastAsia" w:cstheme="minorHAnsi"/>
          <w:color w:val="000000" w:themeColor="text1"/>
        </w:rPr>
        <w:t>he TMDL process for arsenic will follow and be as consistent as possible with existing federal and Idaho</w:t>
      </w:r>
      <w:r w:rsidR="00794236">
        <w:rPr>
          <w:rStyle w:val="normaltextrun"/>
          <w:rFonts w:eastAsiaTheme="majorEastAsia" w:cstheme="minorHAnsi"/>
          <w:color w:val="000000" w:themeColor="text1"/>
        </w:rPr>
        <w:t>’s</w:t>
      </w:r>
      <w:r w:rsidR="00CF796A" w:rsidRPr="00D40244">
        <w:rPr>
          <w:rStyle w:val="normaltextrun"/>
          <w:rFonts w:eastAsiaTheme="majorEastAsia" w:cstheme="minorHAnsi"/>
          <w:color w:val="000000" w:themeColor="text1"/>
        </w:rPr>
        <w:t xml:space="preserve"> </w:t>
      </w:r>
      <w:r w:rsidR="00DF52A6" w:rsidRPr="003C0C97">
        <w:rPr>
          <w:rStyle w:val="normaltextrun"/>
          <w:rFonts w:eastAsiaTheme="majorEastAsia" w:cstheme="minorHAnsi"/>
          <w:i/>
          <w:iCs/>
          <w:color w:val="000000" w:themeColor="text1"/>
        </w:rPr>
        <w:t>G</w:t>
      </w:r>
      <w:r w:rsidR="00CF796A" w:rsidRPr="003C0C97">
        <w:rPr>
          <w:rStyle w:val="normaltextrun"/>
          <w:rFonts w:eastAsiaTheme="majorEastAsia" w:cstheme="minorHAnsi"/>
          <w:i/>
          <w:iCs/>
          <w:color w:val="000000" w:themeColor="text1"/>
        </w:rPr>
        <w:t xml:space="preserve">uidance for the </w:t>
      </w:r>
      <w:r w:rsidR="00CF796A" w:rsidRPr="00D40244">
        <w:rPr>
          <w:rStyle w:val="normaltextrun"/>
          <w:rFonts w:eastAsiaTheme="majorEastAsia" w:cstheme="minorHAnsi"/>
          <w:i/>
          <w:color w:val="000000" w:themeColor="text1"/>
        </w:rPr>
        <w:t>Development of Total Maximum Daily Loads</w:t>
      </w:r>
      <w:r w:rsidR="00CF796A" w:rsidRPr="00D40244">
        <w:rPr>
          <w:rStyle w:val="normaltextrun"/>
          <w:rFonts w:eastAsiaTheme="majorEastAsia" w:cstheme="minorHAnsi"/>
          <w:color w:val="000000" w:themeColor="text1"/>
        </w:rPr>
        <w:t xml:space="preserve"> (</w:t>
      </w:r>
      <w:r w:rsidR="0004301A">
        <w:rPr>
          <w:rStyle w:val="normaltextrun"/>
          <w:rFonts w:eastAsiaTheme="majorEastAsia" w:cstheme="minorHAnsi"/>
          <w:color w:val="000000" w:themeColor="text1"/>
        </w:rPr>
        <w:t xml:space="preserve">DEQ </w:t>
      </w:r>
      <w:r w:rsidR="00CF796A" w:rsidRPr="00D40244">
        <w:rPr>
          <w:rStyle w:val="normaltextrun"/>
          <w:rFonts w:eastAsiaTheme="majorEastAsia" w:cstheme="minorHAnsi"/>
          <w:color w:val="000000" w:themeColor="text1"/>
        </w:rPr>
        <w:t>1999)</w:t>
      </w:r>
      <w:r w:rsidR="00B4015B">
        <w:rPr>
          <w:rStyle w:val="normaltextrun"/>
          <w:rFonts w:eastAsiaTheme="majorEastAsia" w:cstheme="minorHAnsi"/>
          <w:color w:val="000000" w:themeColor="text1"/>
        </w:rPr>
        <w:t>.</w:t>
      </w:r>
      <w:r w:rsidR="00DA5A70">
        <w:rPr>
          <w:rStyle w:val="normaltextrun"/>
          <w:rFonts w:eastAsiaTheme="majorEastAsia" w:cstheme="minorHAnsi"/>
          <w:color w:val="000000" w:themeColor="text1"/>
        </w:rPr>
        <w:t xml:space="preserve"> </w:t>
      </w:r>
      <w:r w:rsidR="007B3BCE">
        <w:rPr>
          <w:rStyle w:val="eop"/>
          <w:rFonts w:eastAsiaTheme="majorEastAsia" w:cstheme="minorHAnsi"/>
        </w:rPr>
        <w:t xml:space="preserve">TMDLs for arsenic </w:t>
      </w:r>
      <w:r w:rsidR="000D7700">
        <w:rPr>
          <w:rStyle w:val="eop"/>
          <w:rFonts w:eastAsiaTheme="majorEastAsia" w:cstheme="minorHAnsi"/>
        </w:rPr>
        <w:t>are</w:t>
      </w:r>
      <w:r w:rsidR="007B3BCE">
        <w:rPr>
          <w:rStyle w:val="eop"/>
          <w:rFonts w:eastAsiaTheme="majorEastAsia" w:cstheme="minorHAnsi"/>
        </w:rPr>
        <w:t xml:space="preserve"> prepared using </w:t>
      </w:r>
      <w:r w:rsidR="00794236">
        <w:rPr>
          <w:rStyle w:val="eop"/>
          <w:rFonts w:eastAsiaTheme="majorEastAsia" w:cstheme="minorHAnsi"/>
        </w:rPr>
        <w:t>a</w:t>
      </w:r>
      <w:r w:rsidR="007B3BCE">
        <w:rPr>
          <w:rStyle w:val="eop"/>
          <w:rFonts w:eastAsiaTheme="majorEastAsia" w:cstheme="minorHAnsi"/>
        </w:rPr>
        <w:t xml:space="preserve"> standard process: subbasin assessment, l</w:t>
      </w:r>
      <w:r w:rsidR="00F16A41">
        <w:rPr>
          <w:rStyle w:val="eop"/>
          <w:rFonts w:eastAsiaTheme="majorEastAsia" w:cstheme="minorHAnsi"/>
        </w:rPr>
        <w:t>oa</w:t>
      </w:r>
      <w:r w:rsidR="007B3BCE">
        <w:rPr>
          <w:rStyle w:val="eop"/>
          <w:rFonts w:eastAsiaTheme="majorEastAsia" w:cstheme="minorHAnsi"/>
        </w:rPr>
        <w:t>ding analysis, and implementation plan.</w:t>
      </w:r>
      <w:r w:rsidR="00FB5651">
        <w:rPr>
          <w:rStyle w:val="eop"/>
          <w:rFonts w:eastAsiaTheme="majorEastAsia" w:cstheme="minorHAnsi"/>
        </w:rPr>
        <w:t xml:space="preserve"> </w:t>
      </w:r>
      <w:r w:rsidR="000D7700">
        <w:rPr>
          <w:rStyle w:val="eop"/>
          <w:rFonts w:eastAsiaTheme="majorEastAsia" w:cstheme="minorHAnsi"/>
        </w:rPr>
        <w:t>The following sections d</w:t>
      </w:r>
      <w:r w:rsidR="00FB5651">
        <w:rPr>
          <w:rStyle w:val="eop"/>
          <w:rFonts w:eastAsiaTheme="majorEastAsia" w:cstheme="minorHAnsi"/>
        </w:rPr>
        <w:t>iscuss arsenic-specific considerations for the TMDL process.</w:t>
      </w:r>
    </w:p>
    <w:p w14:paraId="4912CC80" w14:textId="31CC5696" w:rsidR="002025D2" w:rsidRPr="001059D8" w:rsidRDefault="00AF7C41" w:rsidP="0004301A">
      <w:pPr>
        <w:pStyle w:val="Heading2"/>
      </w:pPr>
      <w:bookmarkStart w:id="221" w:name="_Toc131405743"/>
      <w:bookmarkStart w:id="222" w:name="_Toc135999311"/>
      <w:bookmarkStart w:id="223" w:name="_Ref136873766"/>
      <w:bookmarkStart w:id="224" w:name="_Toc136874943"/>
      <w:bookmarkStart w:id="225" w:name="_Toc136949872"/>
      <w:bookmarkStart w:id="226" w:name="_Toc137634885"/>
      <w:r w:rsidRPr="001059D8">
        <w:lastRenderedPageBreak/>
        <w:t>Subbasin Assessment</w:t>
      </w:r>
      <w:bookmarkEnd w:id="221"/>
      <w:bookmarkEnd w:id="222"/>
      <w:bookmarkEnd w:id="223"/>
      <w:bookmarkEnd w:id="224"/>
      <w:bookmarkEnd w:id="225"/>
      <w:bookmarkEnd w:id="226"/>
    </w:p>
    <w:p w14:paraId="36E7D506" w14:textId="6EFCD5F9" w:rsidR="00AF6EFF" w:rsidRDefault="00AF7C41" w:rsidP="0088002D">
      <w:pPr>
        <w:pStyle w:val="BodyText"/>
        <w:rPr>
          <w:rStyle w:val="eop"/>
          <w:rFonts w:cstheme="minorHAnsi"/>
        </w:rPr>
      </w:pPr>
      <w:r w:rsidRPr="00AF7C41">
        <w:rPr>
          <w:rStyle w:val="eop"/>
          <w:rFonts w:cstheme="minorHAnsi"/>
        </w:rPr>
        <w:t xml:space="preserve">The subbasin assessment is the initial section of the TMDL that describes the elements necessary to characterize the watershed. </w:t>
      </w:r>
      <w:r w:rsidR="003A5ED1">
        <w:rPr>
          <w:rStyle w:val="eop"/>
          <w:rFonts w:cstheme="minorHAnsi"/>
        </w:rPr>
        <w:t>T</w:t>
      </w:r>
      <w:r w:rsidRPr="00AF7C41">
        <w:rPr>
          <w:rStyle w:val="eop"/>
          <w:rFonts w:cstheme="minorHAnsi"/>
        </w:rPr>
        <w:t>ypical TMDLs focus on source identification and pollutant control efforts</w:t>
      </w:r>
      <w:r w:rsidR="00C6511D">
        <w:rPr>
          <w:rStyle w:val="eop"/>
          <w:rFonts w:cstheme="minorHAnsi"/>
        </w:rPr>
        <w:t xml:space="preserve"> in the watershed</w:t>
      </w:r>
      <w:r w:rsidR="003A5ED1">
        <w:rPr>
          <w:rStyle w:val="eop"/>
          <w:rFonts w:cstheme="minorHAnsi"/>
        </w:rPr>
        <w:t>.</w:t>
      </w:r>
      <w:r w:rsidRPr="00AF7C41">
        <w:rPr>
          <w:rStyle w:val="eop"/>
          <w:rFonts w:cstheme="minorHAnsi"/>
        </w:rPr>
        <w:t xml:space="preserve"> </w:t>
      </w:r>
    </w:p>
    <w:p w14:paraId="273B9D01" w14:textId="3871AABD" w:rsidR="00E87312" w:rsidRDefault="009E119A" w:rsidP="0088002D">
      <w:pPr>
        <w:pStyle w:val="BodyText"/>
        <w:rPr>
          <w:rStyle w:val="eop"/>
        </w:rPr>
      </w:pPr>
      <w:r w:rsidRPr="0FC6EDC0">
        <w:rPr>
          <w:rStyle w:val="eop"/>
        </w:rPr>
        <w:t>P</w:t>
      </w:r>
      <w:r w:rsidR="00B01C4E" w:rsidRPr="0FC6EDC0">
        <w:rPr>
          <w:rStyle w:val="eop"/>
        </w:rPr>
        <w:t xml:space="preserve">resent physical and biological characteristics, such as native </w:t>
      </w:r>
      <w:r w:rsidR="00482084" w:rsidRPr="0FC6EDC0">
        <w:rPr>
          <w:rStyle w:val="eop"/>
        </w:rPr>
        <w:t>arsenic</w:t>
      </w:r>
      <w:r w:rsidR="00B01C4E" w:rsidRPr="0FC6EDC0">
        <w:rPr>
          <w:rStyle w:val="eop"/>
        </w:rPr>
        <w:t xml:space="preserve"> deposits and formations </w:t>
      </w:r>
      <w:r w:rsidR="00C6511D">
        <w:rPr>
          <w:rStyle w:val="eop"/>
        </w:rPr>
        <w:t>should</w:t>
      </w:r>
      <w:r w:rsidR="00B01C4E" w:rsidRPr="0FC6EDC0">
        <w:rPr>
          <w:rStyle w:val="eop"/>
        </w:rPr>
        <w:t xml:space="preserve"> be included in this section. </w:t>
      </w:r>
      <w:r w:rsidR="00FE58E8">
        <w:rPr>
          <w:rStyle w:val="eop"/>
        </w:rPr>
        <w:t>Fishery</w:t>
      </w:r>
      <w:r w:rsidR="00B01C4E" w:rsidRPr="0FC6EDC0">
        <w:rPr>
          <w:rStyle w:val="eop"/>
        </w:rPr>
        <w:t xml:space="preserve"> identification (including anadromous use and other native/nonnative species caught for recreational uses) is required</w:t>
      </w:r>
      <w:r w:rsidR="00FE58E8">
        <w:rPr>
          <w:rStyle w:val="eop"/>
        </w:rPr>
        <w:t>,</w:t>
      </w:r>
      <w:r w:rsidR="00B01C4E" w:rsidRPr="0FC6EDC0">
        <w:rPr>
          <w:rStyle w:val="eop"/>
        </w:rPr>
        <w:t xml:space="preserve"> and regional IDFG offices should be consulted for fish species information for specific water bodies. Cultural characteristics should also be summarized</w:t>
      </w:r>
      <w:r w:rsidR="00CA7703">
        <w:rPr>
          <w:rStyle w:val="eop"/>
        </w:rPr>
        <w:t xml:space="preserve">, </w:t>
      </w:r>
      <w:r w:rsidR="00B01C4E" w:rsidRPr="0FC6EDC0">
        <w:rPr>
          <w:rStyle w:val="eop"/>
        </w:rPr>
        <w:t>includ</w:t>
      </w:r>
      <w:r w:rsidR="00CA7703">
        <w:rPr>
          <w:rStyle w:val="eop"/>
        </w:rPr>
        <w:t>ing</w:t>
      </w:r>
      <w:r w:rsidR="00B01C4E" w:rsidRPr="0FC6EDC0">
        <w:rPr>
          <w:rStyle w:val="eop"/>
        </w:rPr>
        <w:t xml:space="preserve"> the location of point and nonpoint sources </w:t>
      </w:r>
      <w:r w:rsidR="00CA7703">
        <w:rPr>
          <w:rStyle w:val="eop"/>
        </w:rPr>
        <w:t>in</w:t>
      </w:r>
      <w:r w:rsidR="00B01C4E" w:rsidRPr="0FC6EDC0">
        <w:rPr>
          <w:rStyle w:val="eop"/>
        </w:rPr>
        <w:t xml:space="preserve"> the watershed. Potential sources of </w:t>
      </w:r>
      <w:r w:rsidR="00E87312" w:rsidRPr="0FC6EDC0">
        <w:rPr>
          <w:rStyle w:val="eop"/>
        </w:rPr>
        <w:t>arsenic</w:t>
      </w:r>
      <w:r w:rsidR="00B01C4E" w:rsidRPr="0FC6EDC0">
        <w:rPr>
          <w:rStyle w:val="eop"/>
        </w:rPr>
        <w:t xml:space="preserve"> to water bodies in Idaho include the following:</w:t>
      </w:r>
      <w:r w:rsidR="00DA5A70">
        <w:rPr>
          <w:rStyle w:val="eop"/>
        </w:rPr>
        <w:t xml:space="preserve"> </w:t>
      </w:r>
    </w:p>
    <w:p w14:paraId="314D2B05" w14:textId="7BAFE102" w:rsidR="00CC5014" w:rsidRDefault="00B01C4E" w:rsidP="0088002D">
      <w:pPr>
        <w:pStyle w:val="Bulletedlist"/>
        <w:rPr>
          <w:rStyle w:val="eop"/>
        </w:rPr>
      </w:pPr>
      <w:r w:rsidRPr="0FC6EDC0">
        <w:rPr>
          <w:rStyle w:val="eop"/>
        </w:rPr>
        <w:t xml:space="preserve">Direct discharges of </w:t>
      </w:r>
      <w:r w:rsidR="007812FD" w:rsidRPr="0FC6EDC0">
        <w:rPr>
          <w:rStyle w:val="eop"/>
        </w:rPr>
        <w:t xml:space="preserve">arsenic </w:t>
      </w:r>
      <w:r w:rsidRPr="0FC6EDC0">
        <w:rPr>
          <w:rStyle w:val="eop"/>
        </w:rPr>
        <w:t>from water point sources</w:t>
      </w:r>
    </w:p>
    <w:p w14:paraId="0C5F1AD8" w14:textId="3E08DB34" w:rsidR="00B8379B" w:rsidRDefault="00B01C4E" w:rsidP="0088002D">
      <w:pPr>
        <w:pStyle w:val="Bulletedlist"/>
        <w:rPr>
          <w:rStyle w:val="eop"/>
        </w:rPr>
      </w:pPr>
      <w:r w:rsidRPr="3C73F057">
        <w:rPr>
          <w:rStyle w:val="eop"/>
        </w:rPr>
        <w:t xml:space="preserve">Runoff from current or legacy mining sites or mining wastes, </w:t>
      </w:r>
      <w:r w:rsidR="00D61F00">
        <w:rPr>
          <w:rStyle w:val="eop"/>
        </w:rPr>
        <w:t>and</w:t>
      </w:r>
      <w:r w:rsidRPr="3C73F057">
        <w:rPr>
          <w:rStyle w:val="eop"/>
        </w:rPr>
        <w:t xml:space="preserve"> other waste disposal sites, such as landfills </w:t>
      </w:r>
    </w:p>
    <w:p w14:paraId="21088B64" w14:textId="1CF6C58E" w:rsidR="00B8379B" w:rsidRDefault="00B01C4E" w:rsidP="0088002D">
      <w:pPr>
        <w:pStyle w:val="Bulletedlist"/>
        <w:rPr>
          <w:rStyle w:val="eop"/>
        </w:rPr>
      </w:pPr>
      <w:r w:rsidRPr="3C73F057">
        <w:rPr>
          <w:rStyle w:val="eop"/>
        </w:rPr>
        <w:t>Sediments</w:t>
      </w:r>
      <w:r w:rsidR="00D61F00">
        <w:rPr>
          <w:rStyle w:val="eop"/>
        </w:rPr>
        <w:t xml:space="preserve"> </w:t>
      </w:r>
      <w:r w:rsidR="004215AD">
        <w:rPr>
          <w:rStyle w:val="eop"/>
        </w:rPr>
        <w:t>that</w:t>
      </w:r>
      <w:r w:rsidRPr="3C73F057">
        <w:rPr>
          <w:rStyle w:val="eop"/>
        </w:rPr>
        <w:t xml:space="preserve"> may have </w:t>
      </w:r>
      <w:r w:rsidR="007812FD" w:rsidRPr="3C73F057">
        <w:rPr>
          <w:rStyle w:val="eop"/>
        </w:rPr>
        <w:t xml:space="preserve">arsenic </w:t>
      </w:r>
      <w:r w:rsidRPr="3C73F057">
        <w:rPr>
          <w:rStyle w:val="eop"/>
        </w:rPr>
        <w:t>contamination or hot spots result</w:t>
      </w:r>
      <w:r w:rsidR="004215AD">
        <w:rPr>
          <w:rStyle w:val="eop"/>
        </w:rPr>
        <w:t>ing from</w:t>
      </w:r>
      <w:r w:rsidRPr="3C73F057">
        <w:rPr>
          <w:rStyle w:val="eop"/>
        </w:rPr>
        <w:t xml:space="preserve"> past discharges or historical placer mining activities</w:t>
      </w:r>
      <w:r w:rsidR="002A0CBC" w:rsidRPr="03F32BE5">
        <w:rPr>
          <w:rStyle w:val="eop"/>
        </w:rPr>
        <w:t>.</w:t>
      </w:r>
      <w:r w:rsidRPr="3C73F057">
        <w:rPr>
          <w:rStyle w:val="eop"/>
        </w:rPr>
        <w:t xml:space="preserve"> </w:t>
      </w:r>
    </w:p>
    <w:p w14:paraId="176DB9D7" w14:textId="0E5634D2" w:rsidR="00B01C4E" w:rsidRPr="00086429" w:rsidRDefault="00B01C4E" w:rsidP="0088002D">
      <w:pPr>
        <w:pStyle w:val="Bulletedlist"/>
        <w:rPr>
          <w:rStyle w:val="eop"/>
        </w:rPr>
      </w:pPr>
      <w:r w:rsidRPr="03F32BE5">
        <w:rPr>
          <w:rStyle w:val="eop"/>
        </w:rPr>
        <w:t xml:space="preserve">Geologic or </w:t>
      </w:r>
      <w:r w:rsidRPr="003C0C97">
        <w:rPr>
          <w:rStyle w:val="eop"/>
          <w:i/>
          <w:iCs/>
        </w:rPr>
        <w:t>naturally occurring</w:t>
      </w:r>
      <w:r w:rsidRPr="03F32BE5">
        <w:rPr>
          <w:rStyle w:val="eop"/>
        </w:rPr>
        <w:t xml:space="preserve"> </w:t>
      </w:r>
      <w:r w:rsidR="007812FD" w:rsidRPr="03F32BE5">
        <w:rPr>
          <w:rStyle w:val="eop"/>
        </w:rPr>
        <w:t xml:space="preserve">arsenic </w:t>
      </w:r>
      <w:r w:rsidRPr="03F32BE5">
        <w:rPr>
          <w:rStyle w:val="eop"/>
        </w:rPr>
        <w:t xml:space="preserve">in </w:t>
      </w:r>
      <w:proofErr w:type="gramStart"/>
      <w:r w:rsidRPr="03F32BE5">
        <w:rPr>
          <w:rStyle w:val="eop"/>
        </w:rPr>
        <w:t>soils</w:t>
      </w:r>
      <w:proofErr w:type="gramEnd"/>
    </w:p>
    <w:p w14:paraId="5EC7DF02" w14:textId="77777777" w:rsidR="00A17066" w:rsidRPr="001059D8" w:rsidRDefault="00A17066" w:rsidP="0004301A">
      <w:pPr>
        <w:pStyle w:val="Heading2"/>
      </w:pPr>
      <w:bookmarkStart w:id="227" w:name="_Toc135999312"/>
      <w:bookmarkStart w:id="228" w:name="_Toc136874944"/>
      <w:bookmarkStart w:id="229" w:name="_Toc136949873"/>
      <w:bookmarkStart w:id="230" w:name="_Toc137634886"/>
      <w:bookmarkStart w:id="231" w:name="_Toc131405750"/>
      <w:r w:rsidRPr="001059D8">
        <w:t>Loading Analysis</w:t>
      </w:r>
      <w:bookmarkEnd w:id="227"/>
      <w:bookmarkEnd w:id="228"/>
      <w:bookmarkEnd w:id="229"/>
      <w:bookmarkEnd w:id="230"/>
    </w:p>
    <w:p w14:paraId="12DE927A" w14:textId="5FE97342" w:rsidR="00711902" w:rsidRDefault="001275CF" w:rsidP="0088002D">
      <w:pPr>
        <w:pStyle w:val="BodyText"/>
        <w:rPr>
          <w:rFonts w:eastAsia="Calibri"/>
        </w:rPr>
      </w:pPr>
      <w:r w:rsidRPr="001275CF">
        <w:rPr>
          <w:rStyle w:val="eop"/>
          <w:rFonts w:cstheme="minorHAnsi"/>
        </w:rPr>
        <w:t>Loading analysis estimate</w:t>
      </w:r>
      <w:r w:rsidR="00C30540">
        <w:rPr>
          <w:rStyle w:val="eop"/>
          <w:rFonts w:cstheme="minorHAnsi"/>
        </w:rPr>
        <w:t>s</w:t>
      </w:r>
      <w:r w:rsidRPr="001275CF">
        <w:rPr>
          <w:rStyle w:val="eop"/>
          <w:rFonts w:cstheme="minorHAnsi"/>
        </w:rPr>
        <w:t xml:space="preserve"> a water</w:t>
      </w:r>
      <w:r w:rsidR="00383E3F">
        <w:rPr>
          <w:rStyle w:val="eop"/>
          <w:rFonts w:cstheme="minorHAnsi"/>
        </w:rPr>
        <w:t xml:space="preserve"> </w:t>
      </w:r>
      <w:r w:rsidRPr="001275CF">
        <w:rPr>
          <w:rStyle w:val="eop"/>
          <w:rFonts w:cstheme="minorHAnsi"/>
        </w:rPr>
        <w:t>body’s pollutant load capacity, margin of safety, and allocations of load to pollutant sources defined as the TMDL in EPA regulations (</w:t>
      </w:r>
      <w:r w:rsidR="004F031E">
        <w:rPr>
          <w:rStyle w:val="eop"/>
          <w:rFonts w:cstheme="minorHAnsi"/>
        </w:rPr>
        <w:t xml:space="preserve">DEQ 1999; </w:t>
      </w:r>
      <w:r w:rsidRPr="001275CF">
        <w:rPr>
          <w:rStyle w:val="eop"/>
          <w:rFonts w:cstheme="minorHAnsi"/>
        </w:rPr>
        <w:t>40 CFR 130.2).</w:t>
      </w:r>
      <w:r w:rsidR="00DA5A70">
        <w:rPr>
          <w:rStyle w:val="eop"/>
          <w:rFonts w:cstheme="minorHAnsi"/>
        </w:rPr>
        <w:t xml:space="preserve"> </w:t>
      </w:r>
      <w:r w:rsidRPr="001275CF">
        <w:rPr>
          <w:rStyle w:val="eop"/>
          <w:rFonts w:cstheme="minorHAnsi"/>
        </w:rPr>
        <w:t xml:space="preserve">Load capacity is the maximum quantity of a pollutant a water can receive and still </w:t>
      </w:r>
      <w:proofErr w:type="gramStart"/>
      <w:r w:rsidRPr="001275CF">
        <w:rPr>
          <w:rStyle w:val="eop"/>
          <w:rFonts w:cstheme="minorHAnsi"/>
        </w:rPr>
        <w:t>meet</w:t>
      </w:r>
      <w:proofErr w:type="gramEnd"/>
      <w:r w:rsidRPr="001275CF">
        <w:rPr>
          <w:rStyle w:val="eop"/>
          <w:rFonts w:cstheme="minorHAnsi"/>
        </w:rPr>
        <w:t xml:space="preserve"> water quality standards. </w:t>
      </w:r>
      <w:r w:rsidR="00D902E1">
        <w:rPr>
          <w:rStyle w:val="eop"/>
          <w:rFonts w:cstheme="minorHAnsi"/>
        </w:rPr>
        <w:t>Federal</w:t>
      </w:r>
      <w:r w:rsidR="00706A24" w:rsidRPr="00706A24">
        <w:rPr>
          <w:rStyle w:val="eop"/>
          <w:rFonts w:cstheme="minorHAnsi"/>
        </w:rPr>
        <w:t xml:space="preserve"> regulations allow that </w:t>
      </w:r>
      <w:r w:rsidR="008A7ADF">
        <w:rPr>
          <w:rStyle w:val="eop"/>
          <w:rFonts w:cstheme="minorHAnsi"/>
        </w:rPr>
        <w:t>“</w:t>
      </w:r>
      <w:r w:rsidR="00706A24" w:rsidRPr="00706A24">
        <w:rPr>
          <w:rStyle w:val="eop"/>
          <w:rFonts w:cstheme="minorHAnsi"/>
        </w:rPr>
        <w:t>loads may be expressed as mass per unit time, toxicity, or other appropriate measures</w:t>
      </w:r>
      <w:r w:rsidR="008A7ADF">
        <w:rPr>
          <w:rStyle w:val="eop"/>
          <w:rFonts w:cstheme="minorHAnsi"/>
        </w:rPr>
        <w:t>”</w:t>
      </w:r>
      <w:r w:rsidR="00706A24" w:rsidRPr="00706A24">
        <w:rPr>
          <w:rStyle w:val="eop"/>
          <w:rFonts w:cstheme="minorHAnsi"/>
        </w:rPr>
        <w:t xml:space="preserve"> (40 CFR 130.2(I)).</w:t>
      </w:r>
      <w:r w:rsidR="001C3C65">
        <w:rPr>
          <w:rStyle w:val="eop"/>
          <w:rFonts w:cstheme="minorHAnsi"/>
        </w:rPr>
        <w:t xml:space="preserve"> </w:t>
      </w:r>
      <w:r w:rsidR="00EA51E9">
        <w:rPr>
          <w:rStyle w:val="normaltextrun"/>
          <w:rFonts w:ascii="Calibri" w:hAnsi="Calibri" w:cs="Calibri"/>
          <w:color w:val="000000"/>
          <w:shd w:val="clear" w:color="auto" w:fill="FFFFFF"/>
        </w:rPr>
        <w:t xml:space="preserve">TMDL targets and subsequent load and </w:t>
      </w:r>
      <w:r w:rsidR="00EA51E9">
        <w:rPr>
          <w:rStyle w:val="spellingerror"/>
          <w:rFonts w:ascii="Calibri" w:eastAsiaTheme="majorEastAsia" w:hAnsi="Calibri" w:cs="Calibri"/>
          <w:color w:val="000000"/>
          <w:shd w:val="clear" w:color="auto" w:fill="FFFFFF"/>
        </w:rPr>
        <w:t>waste</w:t>
      </w:r>
      <w:r w:rsidR="00FC0813">
        <w:rPr>
          <w:rStyle w:val="spellingerror"/>
          <w:rFonts w:ascii="Calibri" w:eastAsiaTheme="majorEastAsia" w:hAnsi="Calibri" w:cs="Calibri"/>
          <w:color w:val="000000"/>
          <w:shd w:val="clear" w:color="auto" w:fill="FFFFFF"/>
        </w:rPr>
        <w:t xml:space="preserve"> </w:t>
      </w:r>
      <w:r w:rsidR="00EA51E9">
        <w:rPr>
          <w:rStyle w:val="spellingerror"/>
          <w:rFonts w:ascii="Calibri" w:eastAsiaTheme="majorEastAsia" w:hAnsi="Calibri" w:cs="Calibri"/>
          <w:color w:val="000000"/>
          <w:shd w:val="clear" w:color="auto" w:fill="FFFFFF"/>
        </w:rPr>
        <w:t>load</w:t>
      </w:r>
      <w:r w:rsidR="00EA51E9">
        <w:rPr>
          <w:rStyle w:val="normaltextrun"/>
          <w:rFonts w:ascii="Calibri" w:hAnsi="Calibri" w:cs="Calibri"/>
          <w:color w:val="000000"/>
          <w:shd w:val="clear" w:color="auto" w:fill="FFFFFF"/>
        </w:rPr>
        <w:t xml:space="preserve"> allocations</w:t>
      </w:r>
      <w:r w:rsidR="007C2D46">
        <w:rPr>
          <w:rStyle w:val="normaltextrun"/>
          <w:rFonts w:ascii="Calibri" w:hAnsi="Calibri" w:cs="Calibri"/>
          <w:color w:val="000000"/>
          <w:shd w:val="clear" w:color="auto" w:fill="FFFFFF"/>
        </w:rPr>
        <w:t xml:space="preserve"> (WLAs)</w:t>
      </w:r>
      <w:r w:rsidR="00EA51E9">
        <w:rPr>
          <w:rStyle w:val="normaltextrun"/>
          <w:rFonts w:ascii="Calibri" w:hAnsi="Calibri" w:cs="Calibri"/>
          <w:color w:val="000000"/>
          <w:shd w:val="clear" w:color="auto" w:fill="FFFFFF"/>
        </w:rPr>
        <w:t xml:space="preserve"> </w:t>
      </w:r>
      <w:r w:rsidR="009756A6">
        <w:rPr>
          <w:rStyle w:val="normaltextrun"/>
          <w:rFonts w:ascii="Calibri" w:hAnsi="Calibri" w:cs="Calibri"/>
          <w:color w:val="000000"/>
          <w:shd w:val="clear" w:color="auto" w:fill="FFFFFF"/>
        </w:rPr>
        <w:t>for arsenic</w:t>
      </w:r>
      <w:r w:rsidR="00C30540">
        <w:rPr>
          <w:rStyle w:val="normaltextrun"/>
          <w:rFonts w:ascii="Calibri" w:hAnsi="Calibri" w:cs="Calibri"/>
          <w:color w:val="000000"/>
          <w:shd w:val="clear" w:color="auto" w:fill="FFFFFF"/>
        </w:rPr>
        <w:t xml:space="preserve"> are</w:t>
      </w:r>
      <w:r w:rsidR="00EA51E9">
        <w:rPr>
          <w:rStyle w:val="normaltextrun"/>
          <w:rFonts w:ascii="Calibri" w:hAnsi="Calibri" w:cs="Calibri"/>
          <w:color w:val="000000"/>
          <w:shd w:val="clear" w:color="auto" w:fill="FFFFFF"/>
        </w:rPr>
        <w:t xml:space="preserve"> based on </w:t>
      </w:r>
      <w:r w:rsidR="00C30540">
        <w:rPr>
          <w:rStyle w:val="normaltextrun"/>
          <w:rFonts w:ascii="Calibri" w:hAnsi="Calibri" w:cs="Calibri"/>
          <w:color w:val="000000"/>
          <w:shd w:val="clear" w:color="auto" w:fill="FFFFFF"/>
        </w:rPr>
        <w:t>s</w:t>
      </w:r>
      <w:r w:rsidR="00EA51E9">
        <w:rPr>
          <w:rStyle w:val="normaltextrun"/>
          <w:rFonts w:ascii="Calibri" w:hAnsi="Calibri" w:cs="Calibri"/>
          <w:color w:val="000000"/>
          <w:shd w:val="clear" w:color="auto" w:fill="FFFFFF"/>
        </w:rPr>
        <w:t>tatewide water column</w:t>
      </w:r>
      <w:r w:rsidR="00A33F04">
        <w:rPr>
          <w:rStyle w:val="normaltextrun"/>
          <w:rFonts w:ascii="Calibri" w:hAnsi="Calibri" w:cs="Calibri"/>
          <w:color w:val="000000"/>
          <w:shd w:val="clear" w:color="auto" w:fill="FFFFFF"/>
        </w:rPr>
        <w:t xml:space="preserve"> or fish tissue</w:t>
      </w:r>
      <w:r w:rsidR="00EA51E9">
        <w:rPr>
          <w:rStyle w:val="normaltextrun"/>
          <w:rFonts w:ascii="Calibri" w:hAnsi="Calibri" w:cs="Calibri"/>
          <w:color w:val="000000"/>
          <w:shd w:val="clear" w:color="auto" w:fill="FFFFFF"/>
        </w:rPr>
        <w:t xml:space="preserve"> criteria or site-specific water column criteria, where applicable. Arsenic TMDLs </w:t>
      </w:r>
      <w:r w:rsidR="00551861">
        <w:rPr>
          <w:rStyle w:val="normaltextrun"/>
          <w:rFonts w:ascii="Calibri" w:hAnsi="Calibri" w:cs="Calibri"/>
          <w:color w:val="000000"/>
          <w:shd w:val="clear" w:color="auto" w:fill="FFFFFF"/>
        </w:rPr>
        <w:t>are expected to</w:t>
      </w:r>
      <w:r w:rsidR="00EA51E9">
        <w:rPr>
          <w:rStyle w:val="normaltextrun"/>
          <w:rFonts w:ascii="Calibri" w:hAnsi="Calibri" w:cs="Calibri"/>
          <w:color w:val="000000"/>
          <w:shd w:val="clear" w:color="auto" w:fill="FFFFFF"/>
        </w:rPr>
        <w:t xml:space="preserve"> lead to attainment of fish tissue criteria when the water column selenium criteria are achieved.</w:t>
      </w:r>
      <w:r w:rsidR="00DA5A70">
        <w:rPr>
          <w:rStyle w:val="normaltextrun"/>
          <w:rFonts w:ascii="Calibri" w:hAnsi="Calibri" w:cs="Calibri"/>
          <w:color w:val="000000"/>
          <w:shd w:val="clear" w:color="auto" w:fill="FFFFFF"/>
        </w:rPr>
        <w:t xml:space="preserve"> </w:t>
      </w:r>
      <w:r w:rsidR="00711902" w:rsidRPr="00A215B3">
        <w:rPr>
          <w:rFonts w:eastAsia="Calibri"/>
        </w:rPr>
        <w:t>Natural background contributions, which are likely present for arsenic, are considered part of the load allocation but are often treated separately because they represent a part of the load not subject to control.</w:t>
      </w:r>
    </w:p>
    <w:p w14:paraId="7EA9A081" w14:textId="47F6F45D" w:rsidR="007E5554" w:rsidRDefault="00530F57" w:rsidP="0088002D">
      <w:pPr>
        <w:pStyle w:val="BodyText"/>
        <w:rPr>
          <w:rStyle w:val="eop"/>
          <w:rFonts w:cstheme="minorHAnsi"/>
        </w:rPr>
      </w:pPr>
      <w:r w:rsidRPr="007967AA" w:rsidDel="007E3F3F">
        <w:rPr>
          <w:rStyle w:val="eop"/>
          <w:rFonts w:cstheme="minorHAnsi"/>
        </w:rPr>
        <w:t>Seasonal variations are also typically included in TMDL determinations</w:t>
      </w:r>
      <w:r w:rsidDel="007E3F3F">
        <w:rPr>
          <w:rStyle w:val="eop"/>
          <w:rFonts w:cstheme="minorHAnsi"/>
        </w:rPr>
        <w:t>.</w:t>
      </w:r>
      <w:r w:rsidR="00DA5A70">
        <w:rPr>
          <w:rStyle w:val="eop"/>
          <w:rFonts w:cstheme="minorHAnsi"/>
        </w:rPr>
        <w:t xml:space="preserve"> </w:t>
      </w:r>
      <w:r w:rsidDel="007E3F3F">
        <w:rPr>
          <w:rStyle w:val="eop"/>
          <w:rFonts w:cstheme="minorHAnsi"/>
        </w:rPr>
        <w:t>F</w:t>
      </w:r>
      <w:r w:rsidRPr="007967AA" w:rsidDel="007E3F3F">
        <w:rPr>
          <w:rStyle w:val="eop"/>
          <w:rFonts w:cstheme="minorHAnsi"/>
        </w:rPr>
        <w:t>or example, one TMDL applies during the summer and another TMDL applies during the winter. Th</w:t>
      </w:r>
      <w:r w:rsidR="00D87D0F">
        <w:rPr>
          <w:rStyle w:val="eop"/>
          <w:rFonts w:cstheme="minorHAnsi"/>
        </w:rPr>
        <w:t>ese variations</w:t>
      </w:r>
      <w:r w:rsidRPr="007967AA" w:rsidDel="00B2559E">
        <w:rPr>
          <w:rStyle w:val="eop"/>
          <w:rFonts w:cstheme="minorHAnsi"/>
        </w:rPr>
        <w:t xml:space="preserve"> enable a translation between the end-point for the TMDL (expressed as a fish tissue concentration of </w:t>
      </w:r>
      <w:r w:rsidDel="00B2559E">
        <w:rPr>
          <w:rStyle w:val="eop"/>
          <w:rFonts w:cstheme="minorHAnsi"/>
        </w:rPr>
        <w:t>arsenic</w:t>
      </w:r>
      <w:r w:rsidRPr="007967AA" w:rsidDel="00B2559E">
        <w:rPr>
          <w:rStyle w:val="eop"/>
          <w:rFonts w:cstheme="minorHAnsi"/>
        </w:rPr>
        <w:t xml:space="preserve">) and the </w:t>
      </w:r>
      <w:r w:rsidDel="00B2559E">
        <w:rPr>
          <w:rStyle w:val="eop"/>
          <w:rFonts w:cstheme="minorHAnsi"/>
        </w:rPr>
        <w:t>arsenic</w:t>
      </w:r>
      <w:r w:rsidRPr="007967AA" w:rsidDel="00B2559E">
        <w:rPr>
          <w:rStyle w:val="eop"/>
          <w:rFonts w:cstheme="minorHAnsi"/>
        </w:rPr>
        <w:t xml:space="preserve"> loads to the water (expressed in water column loads).</w:t>
      </w:r>
      <w:r w:rsidR="00DA5A70">
        <w:rPr>
          <w:rStyle w:val="eop"/>
          <w:rFonts w:cstheme="minorHAnsi"/>
        </w:rPr>
        <w:t xml:space="preserve"> </w:t>
      </w:r>
    </w:p>
    <w:bookmarkEnd w:id="231"/>
    <w:p w14:paraId="79BC535B" w14:textId="2E083E9D" w:rsidR="00F623AD" w:rsidRDefault="00990FA3" w:rsidP="0088002D">
      <w:pPr>
        <w:pStyle w:val="BodyText"/>
        <w:rPr>
          <w:rStyle w:val="eop"/>
          <w:rFonts w:cstheme="minorHAnsi"/>
        </w:rPr>
      </w:pPr>
      <w:r w:rsidRPr="00990FA3" w:rsidDel="0036066A">
        <w:rPr>
          <w:rStyle w:val="eop"/>
          <w:rFonts w:cstheme="minorHAnsi"/>
        </w:rPr>
        <w:t>Setting numeric limits when no feasible means</w:t>
      </w:r>
      <w:r w:rsidR="00D87D0F">
        <w:rPr>
          <w:rStyle w:val="eop"/>
          <w:rFonts w:cstheme="minorHAnsi"/>
        </w:rPr>
        <w:t xml:space="preserve"> exist</w:t>
      </w:r>
      <w:r w:rsidRPr="00990FA3" w:rsidDel="0036066A">
        <w:rPr>
          <w:rStyle w:val="eop"/>
          <w:rFonts w:cstheme="minorHAnsi"/>
        </w:rPr>
        <w:t xml:space="preserve"> to meet these limits creates major compliance issues that must be addressed using lengthy and expensive site-specific options such as variances.</w:t>
      </w:r>
      <w:r w:rsidR="00DA5A70">
        <w:rPr>
          <w:rStyle w:val="eop"/>
          <w:rFonts w:cstheme="minorHAnsi"/>
        </w:rPr>
        <w:t xml:space="preserve"> </w:t>
      </w:r>
      <w:r w:rsidRPr="00990FA3" w:rsidDel="0036066A">
        <w:rPr>
          <w:rStyle w:val="eop"/>
          <w:rFonts w:cstheme="minorHAnsi"/>
        </w:rPr>
        <w:t xml:space="preserve">TMDL writers should reasonably consider the relative contribution of each source as one factor in developing allocations. </w:t>
      </w:r>
      <w:r w:rsidR="007E5F33" w:rsidRPr="007E5F33" w:rsidDel="0036066A">
        <w:rPr>
          <w:rStyle w:val="eop"/>
          <w:rFonts w:cstheme="minorHAnsi"/>
        </w:rPr>
        <w:t>Under current guidance, when a TMDL is developed for waters impaired by both point and nonpoint sources</w:t>
      </w:r>
      <w:r w:rsidR="00446C4F">
        <w:rPr>
          <w:rStyle w:val="eop"/>
          <w:rFonts w:cstheme="minorHAnsi"/>
        </w:rPr>
        <w:t>,</w:t>
      </w:r>
      <w:r w:rsidR="007E5F33" w:rsidRPr="007E5F33" w:rsidDel="0036066A">
        <w:rPr>
          <w:rStyle w:val="eop"/>
          <w:rFonts w:cstheme="minorHAnsi"/>
        </w:rPr>
        <w:t xml:space="preserve"> and the WLA </w:t>
      </w:r>
      <w:proofErr w:type="gramStart"/>
      <w:r w:rsidR="007E5F33" w:rsidRPr="007E5F33" w:rsidDel="0036066A">
        <w:rPr>
          <w:rStyle w:val="eop"/>
          <w:rFonts w:cstheme="minorHAnsi"/>
        </w:rPr>
        <w:t>is based on the assumption</w:t>
      </w:r>
      <w:proofErr w:type="gramEnd"/>
      <w:r w:rsidR="007E5F33" w:rsidRPr="007E5F33" w:rsidDel="0036066A">
        <w:rPr>
          <w:rStyle w:val="eop"/>
          <w:rFonts w:cstheme="minorHAnsi"/>
        </w:rPr>
        <w:t xml:space="preserve"> of reductions in the nonpoint sources, the TMDL should provide reasonable assurance that nonpoint source control measures will achieve expected reductions. This </w:t>
      </w:r>
      <w:r w:rsidR="007E5F33" w:rsidRPr="007E5F33" w:rsidDel="0036066A">
        <w:rPr>
          <w:rStyle w:val="eop"/>
          <w:rFonts w:cstheme="minorHAnsi"/>
        </w:rPr>
        <w:lastRenderedPageBreak/>
        <w:t xml:space="preserve">concept is also reflected in the definition of a TMDL, which allows for less stringent WLAs when </w:t>
      </w:r>
      <w:r w:rsidR="00FA6DFB">
        <w:rPr>
          <w:rStyle w:val="eop"/>
          <w:rFonts w:cstheme="minorHAnsi"/>
        </w:rPr>
        <w:t>best management practices</w:t>
      </w:r>
      <w:r w:rsidR="007E5F33" w:rsidRPr="007E5F33" w:rsidDel="0036066A">
        <w:rPr>
          <w:rStyle w:val="eop"/>
          <w:rFonts w:cstheme="minorHAnsi"/>
        </w:rPr>
        <w:t xml:space="preserve"> or other nonpoint source controls make more stringent load allocations practical </w:t>
      </w:r>
      <w:r w:rsidR="007E5F33" w:rsidRPr="007E5F33">
        <w:rPr>
          <w:rStyle w:val="eop"/>
          <w:rFonts w:cstheme="minorHAnsi"/>
        </w:rPr>
        <w:t>(</w:t>
      </w:r>
      <w:r w:rsidR="007E5F33" w:rsidRPr="007E5F33" w:rsidDel="0036066A">
        <w:rPr>
          <w:rStyle w:val="eop"/>
          <w:rFonts w:cstheme="minorHAnsi"/>
        </w:rPr>
        <w:t>40 CFR 130.2(i)</w:t>
      </w:r>
      <w:r w:rsidR="007E5F33" w:rsidRPr="007E5F33">
        <w:rPr>
          <w:rStyle w:val="eop"/>
          <w:rFonts w:cstheme="minorHAnsi"/>
        </w:rPr>
        <w:t>)</w:t>
      </w:r>
      <w:r w:rsidR="007E5F33" w:rsidRPr="007E5F33" w:rsidDel="0036066A">
        <w:rPr>
          <w:rStyle w:val="eop"/>
          <w:rFonts w:cstheme="minorHAnsi"/>
        </w:rPr>
        <w:t>.</w:t>
      </w:r>
      <w:r w:rsidR="00DA5A70">
        <w:rPr>
          <w:rStyle w:val="eop"/>
          <w:rFonts w:cstheme="minorHAnsi"/>
        </w:rPr>
        <w:t xml:space="preserve"> </w:t>
      </w:r>
      <w:r w:rsidR="00490B04" w:rsidDel="0036066A">
        <w:rPr>
          <w:rStyle w:val="eop"/>
          <w:rFonts w:cstheme="minorHAnsi"/>
        </w:rPr>
        <w:t>I</w:t>
      </w:r>
      <w:r w:rsidR="007E5F33" w:rsidRPr="007E5F33" w:rsidDel="0036066A">
        <w:rPr>
          <w:rStyle w:val="eop"/>
          <w:rFonts w:cstheme="minorHAnsi"/>
        </w:rPr>
        <w:t xml:space="preserve">PDES permit conditions will include monitoring, </w:t>
      </w:r>
      <w:r w:rsidR="007812FD" w:rsidDel="0036066A">
        <w:rPr>
          <w:rStyle w:val="eop"/>
          <w:rFonts w:cstheme="minorHAnsi"/>
        </w:rPr>
        <w:t>arsenic</w:t>
      </w:r>
      <w:r w:rsidR="007E5F33" w:rsidRPr="007E5F33" w:rsidDel="0036066A">
        <w:rPr>
          <w:rStyle w:val="eop"/>
          <w:rFonts w:cstheme="minorHAnsi"/>
        </w:rPr>
        <w:t xml:space="preserve">-control </w:t>
      </w:r>
      <w:r w:rsidR="00FA6DFB">
        <w:rPr>
          <w:rStyle w:val="eop"/>
          <w:rFonts w:cstheme="minorHAnsi"/>
        </w:rPr>
        <w:t>best management practice</w:t>
      </w:r>
      <w:r w:rsidR="007E5F33" w:rsidRPr="007E5F33" w:rsidDel="0036066A">
        <w:rPr>
          <w:rStyle w:val="eop"/>
          <w:rFonts w:cstheme="minorHAnsi"/>
        </w:rPr>
        <w:t xml:space="preserve"> approaches, and other feasible treatment improvements. </w:t>
      </w:r>
    </w:p>
    <w:p w14:paraId="391EEFBE" w14:textId="399A5E27" w:rsidR="008317E3" w:rsidRPr="001059D8" w:rsidRDefault="5E9D740A" w:rsidP="001059D8">
      <w:pPr>
        <w:pStyle w:val="Heading1"/>
        <w:ind w:left="540" w:hanging="540"/>
      </w:pPr>
      <w:bookmarkStart w:id="232" w:name="_Toc131405754"/>
      <w:bookmarkStart w:id="233" w:name="_Toc135999313"/>
      <w:bookmarkStart w:id="234" w:name="_Toc136874945"/>
      <w:bookmarkStart w:id="235" w:name="_Toc136949874"/>
      <w:bookmarkStart w:id="236" w:name="_Toc137634887"/>
      <w:r w:rsidRPr="001059D8">
        <w:t>Idaho Pollutant Discharge Elimination System</w:t>
      </w:r>
      <w:bookmarkEnd w:id="232"/>
      <w:bookmarkEnd w:id="233"/>
      <w:bookmarkEnd w:id="234"/>
      <w:bookmarkEnd w:id="235"/>
      <w:bookmarkEnd w:id="236"/>
    </w:p>
    <w:p w14:paraId="2F3FDD57" w14:textId="3DBC1F6E" w:rsidR="3665B69E" w:rsidRPr="00097B69" w:rsidRDefault="6846E652" w:rsidP="0088002D">
      <w:pPr>
        <w:pStyle w:val="BodyText"/>
        <w:rPr>
          <w:rFonts w:cs="Arial"/>
        </w:rPr>
      </w:pPr>
      <w:r w:rsidRPr="00097B69">
        <w:t>The C</w:t>
      </w:r>
      <w:r w:rsidR="003B237B">
        <w:t>WA</w:t>
      </w:r>
      <w:r w:rsidRPr="00097B69">
        <w:t xml:space="preserve"> </w:t>
      </w:r>
      <w:r w:rsidR="003021CB">
        <w:t>prohibits</w:t>
      </w:r>
      <w:r w:rsidRPr="00097B69">
        <w:t xml:space="preserve"> </w:t>
      </w:r>
      <w:r w:rsidR="058507A0" w:rsidRPr="00097B69">
        <w:t>point source</w:t>
      </w:r>
      <w:r w:rsidRPr="00097B69">
        <w:t xml:space="preserve"> activities </w:t>
      </w:r>
      <w:r w:rsidR="00D02122">
        <w:t>that</w:t>
      </w:r>
      <w:r w:rsidRPr="00097B69">
        <w:t xml:space="preserve"> discharge pollutants to </w:t>
      </w:r>
      <w:r w:rsidR="003B237B">
        <w:t>w</w:t>
      </w:r>
      <w:r w:rsidRPr="00097B69">
        <w:t xml:space="preserve">aters of the United States </w:t>
      </w:r>
      <w:r w:rsidR="003021CB">
        <w:t xml:space="preserve">unless </w:t>
      </w:r>
      <w:r w:rsidRPr="00097B69">
        <w:t>a permit</w:t>
      </w:r>
      <w:r w:rsidR="005D6D4D">
        <w:t xml:space="preserve"> is obtained</w:t>
      </w:r>
      <w:r w:rsidRPr="00097B69">
        <w:t xml:space="preserve">. DEQ has authority to issue </w:t>
      </w:r>
      <w:r w:rsidR="0B46B6AB" w:rsidRPr="4655257A">
        <w:t xml:space="preserve">CWA </w:t>
      </w:r>
      <w:r w:rsidR="003B237B">
        <w:rPr>
          <w:rStyle w:val="normaltextrun"/>
          <w:rFonts w:ascii="Calibri" w:hAnsi="Calibri" w:cs="Calibri"/>
          <w:color w:val="000000" w:themeColor="text1"/>
        </w:rPr>
        <w:t>§</w:t>
      </w:r>
      <w:r w:rsidR="00DB0E12">
        <w:rPr>
          <w:rStyle w:val="normaltextrun"/>
          <w:rFonts w:ascii="Calibri" w:hAnsi="Calibri" w:cs="Calibri"/>
          <w:color w:val="000000" w:themeColor="text1"/>
        </w:rPr>
        <w:t> </w:t>
      </w:r>
      <w:r w:rsidR="0B46B6AB" w:rsidRPr="0C8D1E94">
        <w:t xml:space="preserve">402 </w:t>
      </w:r>
      <w:r w:rsidR="4095AC19" w:rsidRPr="4655257A">
        <w:t>discharge</w:t>
      </w:r>
      <w:r w:rsidRPr="00097B69">
        <w:t xml:space="preserve"> permits in Idaho through the IPDES </w:t>
      </w:r>
      <w:r w:rsidR="00DB0E12">
        <w:t>P</w:t>
      </w:r>
      <w:r w:rsidRPr="00097B69">
        <w:t>rogram. Several guidance documents are available</w:t>
      </w:r>
      <w:r w:rsidR="00DB0E12">
        <w:t xml:space="preserve"> on</w:t>
      </w:r>
      <w:r w:rsidRPr="00097B69">
        <w:t xml:space="preserve"> IPDES </w:t>
      </w:r>
      <w:r w:rsidR="00DB0E12">
        <w:t>P</w:t>
      </w:r>
      <w:r w:rsidRPr="00097B69">
        <w:t>rogram implementation.</w:t>
      </w:r>
    </w:p>
    <w:p w14:paraId="72E00BC9" w14:textId="7EEE473B" w:rsidR="008317E3" w:rsidDel="00527557" w:rsidRDefault="008317E3" w:rsidP="0088002D">
      <w:pPr>
        <w:pStyle w:val="BodyText"/>
        <w:rPr>
          <w:rStyle w:val="eop"/>
          <w:rFonts w:ascii="Calibri" w:hAnsi="Calibri" w:cs="Calibri"/>
          <w:color w:val="000000"/>
          <w:shd w:val="clear" w:color="auto" w:fill="FFFFFF"/>
        </w:rPr>
      </w:pPr>
      <w:r w:rsidDel="00527557">
        <w:rPr>
          <w:rStyle w:val="normaltextrun"/>
          <w:rFonts w:ascii="Calibri" w:hAnsi="Calibri" w:cs="Calibri"/>
          <w:color w:val="000000"/>
          <w:shd w:val="clear" w:color="auto" w:fill="FFFFFF"/>
        </w:rPr>
        <w:t xml:space="preserve">To meet the state’s EPA-approved standards as required in the CWA </w:t>
      </w:r>
      <w:r w:rsidR="00DB0E12">
        <w:rPr>
          <w:rStyle w:val="normaltextrun"/>
          <w:rFonts w:ascii="Calibri" w:hAnsi="Calibri" w:cs="Calibri"/>
          <w:color w:val="000000" w:themeColor="text1"/>
        </w:rPr>
        <w:t>§ </w:t>
      </w:r>
      <w:r w:rsidDel="00527557">
        <w:rPr>
          <w:rStyle w:val="normaltextrun"/>
          <w:rFonts w:ascii="Calibri" w:hAnsi="Calibri" w:cs="Calibri"/>
          <w:color w:val="000000"/>
          <w:shd w:val="clear" w:color="auto" w:fill="FFFFFF"/>
        </w:rPr>
        <w:t xml:space="preserve">301(b)(1)(C) and Idaho IPDES regulations </w:t>
      </w:r>
      <w:r w:rsidR="00DB0E12">
        <w:rPr>
          <w:rStyle w:val="normaltextrun"/>
          <w:rFonts w:ascii="Calibri" w:hAnsi="Calibri" w:cs="Calibri"/>
          <w:color w:val="000000"/>
          <w:shd w:val="clear" w:color="auto" w:fill="FFFFFF"/>
        </w:rPr>
        <w:t>(</w:t>
      </w:r>
      <w:r w:rsidDel="00527557">
        <w:rPr>
          <w:rStyle w:val="normaltextrun"/>
          <w:rFonts w:ascii="Calibri" w:hAnsi="Calibri" w:cs="Calibri"/>
          <w:color w:val="000000"/>
          <w:shd w:val="clear" w:color="auto" w:fill="FFFFFF"/>
        </w:rPr>
        <w:t>IDAPA 58.01.25</w:t>
      </w:r>
      <w:r w:rsidR="00DB0E12">
        <w:rPr>
          <w:rStyle w:val="normaltextrun"/>
          <w:rFonts w:ascii="Calibri" w:hAnsi="Calibri" w:cs="Calibri"/>
          <w:color w:val="000000"/>
          <w:shd w:val="clear" w:color="auto" w:fill="FFFFFF"/>
        </w:rPr>
        <w:t>)</w:t>
      </w:r>
      <w:r w:rsidDel="00527557">
        <w:rPr>
          <w:rStyle w:val="normaltextrun"/>
          <w:rFonts w:ascii="Calibri" w:hAnsi="Calibri" w:cs="Calibri"/>
          <w:color w:val="000000"/>
          <w:shd w:val="clear" w:color="auto" w:fill="FFFFFF"/>
        </w:rPr>
        <w:t xml:space="preserve">, permit writers develop </w:t>
      </w:r>
      <w:r w:rsidR="003A5E3D">
        <w:t>water quality-based effluent limits</w:t>
      </w:r>
      <w:r w:rsidR="008E6B43">
        <w:rPr>
          <w:rStyle w:val="normaltextrun"/>
          <w:rFonts w:ascii="Calibri" w:hAnsi="Calibri" w:cs="Calibri"/>
          <w:color w:val="000000"/>
          <w:shd w:val="clear" w:color="auto" w:fill="FFFFFF"/>
        </w:rPr>
        <w:t xml:space="preserve"> </w:t>
      </w:r>
      <w:r w:rsidR="003A5E3D">
        <w:rPr>
          <w:rStyle w:val="normaltextrun"/>
          <w:rFonts w:ascii="Calibri" w:hAnsi="Calibri" w:cs="Calibri"/>
          <w:color w:val="000000"/>
          <w:shd w:val="clear" w:color="auto" w:fill="FFFFFF"/>
        </w:rPr>
        <w:t>(</w:t>
      </w:r>
      <w:r w:rsidDel="00527557">
        <w:rPr>
          <w:rStyle w:val="normaltextrun"/>
          <w:rFonts w:ascii="Calibri" w:hAnsi="Calibri" w:cs="Calibri"/>
          <w:color w:val="000000"/>
          <w:shd w:val="clear" w:color="auto" w:fill="FFFFFF"/>
        </w:rPr>
        <w:t>WQBELs</w:t>
      </w:r>
      <w:r w:rsidR="003A5E3D">
        <w:rPr>
          <w:rStyle w:val="normaltextrun"/>
          <w:rFonts w:ascii="Calibri" w:hAnsi="Calibri" w:cs="Calibri"/>
          <w:color w:val="000000"/>
          <w:shd w:val="clear" w:color="auto" w:fill="FFFFFF"/>
        </w:rPr>
        <w:t>)</w:t>
      </w:r>
      <w:r w:rsidDel="00527557">
        <w:rPr>
          <w:rStyle w:val="normaltextrun"/>
          <w:rFonts w:ascii="Calibri" w:hAnsi="Calibri" w:cs="Calibri"/>
          <w:color w:val="000000"/>
          <w:shd w:val="clear" w:color="auto" w:fill="FFFFFF"/>
        </w:rPr>
        <w:t xml:space="preserve"> if reasonable potential to exceed (RPTE) standards ha</w:t>
      </w:r>
      <w:r w:rsidR="005E3191">
        <w:rPr>
          <w:rStyle w:val="normaltextrun"/>
          <w:rFonts w:ascii="Calibri" w:hAnsi="Calibri" w:cs="Calibri"/>
          <w:color w:val="000000"/>
          <w:shd w:val="clear" w:color="auto" w:fill="FFFFFF"/>
        </w:rPr>
        <w:t>ve</w:t>
      </w:r>
      <w:r w:rsidDel="00527557">
        <w:rPr>
          <w:rStyle w:val="normaltextrun"/>
          <w:rFonts w:ascii="Calibri" w:hAnsi="Calibri" w:cs="Calibri"/>
          <w:color w:val="000000"/>
          <w:shd w:val="clear" w:color="auto" w:fill="FFFFFF"/>
        </w:rPr>
        <w:t xml:space="preserve"> been demonstrated.</w:t>
      </w:r>
      <w:r w:rsidR="00DA5A70">
        <w:rPr>
          <w:rStyle w:val="normaltextrun"/>
          <w:rFonts w:ascii="Calibri" w:hAnsi="Calibri" w:cs="Calibri"/>
          <w:color w:val="000000"/>
          <w:shd w:val="clear" w:color="auto" w:fill="FFFFFF"/>
        </w:rPr>
        <w:t xml:space="preserve"> </w:t>
      </w:r>
    </w:p>
    <w:p w14:paraId="0B6485CB" w14:textId="256441EF" w:rsidR="00845550" w:rsidRDefault="008317E3" w:rsidP="0088002D">
      <w:pPr>
        <w:pStyle w:val="BodyText"/>
      </w:pPr>
      <w:r>
        <w:rPr>
          <w:rStyle w:val="normaltextrun"/>
          <w:rFonts w:ascii="Calibri" w:hAnsi="Calibri" w:cs="Calibri"/>
          <w:color w:val="000000"/>
          <w:shd w:val="clear" w:color="auto" w:fill="FFFFFF"/>
        </w:rPr>
        <w:t>Effluent data requirements recommended for toxics or hazardous pollutants</w:t>
      </w:r>
      <w:r w:rsidR="00066C2F">
        <w:rPr>
          <w:rStyle w:val="normaltextrun"/>
          <w:rFonts w:ascii="Calibri" w:hAnsi="Calibri" w:cs="Calibri"/>
          <w:color w:val="000000"/>
          <w:shd w:val="clear" w:color="auto" w:fill="FFFFFF"/>
        </w:rPr>
        <w:t xml:space="preserve"> are found</w:t>
      </w:r>
      <w:r>
        <w:rPr>
          <w:rStyle w:val="normaltextrun"/>
          <w:rFonts w:ascii="Calibri" w:hAnsi="Calibri" w:cs="Calibri"/>
          <w:color w:val="000000"/>
          <w:shd w:val="clear" w:color="auto" w:fill="FFFFFF"/>
        </w:rPr>
        <w:t xml:space="preserve"> in section 3.3 of EPA’s </w:t>
      </w:r>
      <w:r>
        <w:rPr>
          <w:rStyle w:val="normaltextrun"/>
          <w:rFonts w:ascii="Calibri" w:hAnsi="Calibri" w:cs="Calibri"/>
          <w:i/>
          <w:iCs/>
          <w:color w:val="000000"/>
          <w:shd w:val="clear" w:color="auto" w:fill="FFFFFF"/>
        </w:rPr>
        <w:t>Technical Support Document for Water Quality-based Toxics Control</w:t>
      </w:r>
      <w:r>
        <w:rPr>
          <w:rStyle w:val="normaltextrun"/>
          <w:rFonts w:ascii="Calibri" w:hAnsi="Calibri" w:cs="Calibri"/>
          <w:color w:val="000000"/>
          <w:shd w:val="clear" w:color="auto" w:fill="FFFFFF"/>
        </w:rPr>
        <w:t xml:space="preserve"> (</w:t>
      </w:r>
      <w:r w:rsidR="005E3191">
        <w:rPr>
          <w:rStyle w:val="normaltextrun"/>
          <w:rFonts w:ascii="Calibri" w:hAnsi="Calibri" w:cs="Calibri"/>
          <w:color w:val="000000"/>
          <w:shd w:val="clear" w:color="auto" w:fill="FFFFFF"/>
        </w:rPr>
        <w:t xml:space="preserve">EPA </w:t>
      </w:r>
      <w:r>
        <w:rPr>
          <w:rStyle w:val="normaltextrun"/>
          <w:rFonts w:ascii="Calibri" w:hAnsi="Calibri" w:cs="Calibri"/>
          <w:color w:val="000000"/>
          <w:shd w:val="clear" w:color="auto" w:fill="FFFFFF"/>
        </w:rPr>
        <w:t>1991)</w:t>
      </w:r>
      <w:r w:rsidR="00066C2F">
        <w:rPr>
          <w:rStyle w:val="normaltextrun"/>
          <w:rFonts w:ascii="Calibri" w:hAnsi="Calibri" w:cs="Calibri"/>
          <w:color w:val="000000"/>
          <w:shd w:val="clear" w:color="auto" w:fill="FFFFFF"/>
        </w:rPr>
        <w:t>. O</w:t>
      </w:r>
      <w:r>
        <w:rPr>
          <w:rStyle w:val="normaltextrun"/>
          <w:rFonts w:ascii="Calibri" w:hAnsi="Calibri" w:cs="Calibri"/>
          <w:color w:val="000000"/>
          <w:shd w:val="clear" w:color="auto" w:fill="FFFFFF"/>
        </w:rPr>
        <w:t xml:space="preserve">ther IPDES monitoring guidance should be used to identify appropriate monitoring requirements for RPTE determinations and IPDES permitting. These resources can be used to assess whether the discharge </w:t>
      </w:r>
      <w:r w:rsidR="00F97654">
        <w:rPr>
          <w:rStyle w:val="normaltextrun"/>
          <w:rFonts w:ascii="Calibri" w:hAnsi="Calibri" w:cs="Calibri"/>
          <w:color w:val="000000"/>
          <w:shd w:val="clear" w:color="auto" w:fill="FFFFFF"/>
        </w:rPr>
        <w:t>meets the</w:t>
      </w:r>
      <w:r w:rsidR="003D0711">
        <w:rPr>
          <w:rStyle w:val="normaltextrun"/>
          <w:rFonts w:ascii="Calibri" w:hAnsi="Calibri" w:cs="Calibri"/>
          <w:color w:val="000000"/>
          <w:shd w:val="clear" w:color="auto" w:fill="FFFFFF"/>
        </w:rPr>
        <w:t xml:space="preserve"> RPTE</w:t>
      </w:r>
      <w:r>
        <w:rPr>
          <w:rStyle w:val="normaltextrun"/>
          <w:rFonts w:ascii="Calibri" w:hAnsi="Calibri" w:cs="Calibri"/>
          <w:color w:val="000000"/>
          <w:shd w:val="clear" w:color="auto" w:fill="FFFFFF"/>
        </w:rPr>
        <w:t xml:space="preserve"> </w:t>
      </w:r>
      <w:r w:rsidR="174A41FD">
        <w:rPr>
          <w:rStyle w:val="normaltextrun"/>
          <w:rFonts w:ascii="Calibri" w:hAnsi="Calibri" w:cs="Calibri"/>
          <w:color w:val="000000"/>
          <w:shd w:val="clear" w:color="auto" w:fill="FFFFFF"/>
        </w:rPr>
        <w:t>water quality criteria</w:t>
      </w:r>
      <w:r w:rsidR="5645DB2D">
        <w:rPr>
          <w:rStyle w:val="normaltextrun"/>
          <w:rFonts w:ascii="Calibri" w:hAnsi="Calibri" w:cs="Calibri"/>
          <w:color w:val="000000"/>
          <w:shd w:val="clear" w:color="auto" w:fill="FFFFFF"/>
        </w:rPr>
        <w:t xml:space="preserve"> </w:t>
      </w:r>
      <w:r>
        <w:rPr>
          <w:rStyle w:val="normaltextrun"/>
          <w:rFonts w:ascii="Calibri" w:hAnsi="Calibri" w:cs="Calibri"/>
          <w:color w:val="000000"/>
          <w:shd w:val="clear" w:color="auto" w:fill="FFFFFF"/>
        </w:rPr>
        <w:t>to cause or contribute to an instream excursion above the water column element for arsenic criterion.</w:t>
      </w:r>
      <w:r w:rsidR="00845550">
        <w:rPr>
          <w:rStyle w:val="normaltextrun"/>
          <w:rFonts w:ascii="Calibri" w:hAnsi="Calibri" w:cs="Calibri"/>
          <w:color w:val="000000"/>
          <w:shd w:val="clear" w:color="auto" w:fill="FFFFFF"/>
        </w:rPr>
        <w:t xml:space="preserve"> </w:t>
      </w:r>
      <w:r w:rsidR="00845550" w:rsidRPr="004B4028">
        <w:rPr>
          <w:rFonts w:eastAsia="Calibri" w:cs="Arial"/>
        </w:rPr>
        <w:t>Because arsenic monitoring data (both effluent and ambient) in Idaho is scarce, IPDES permitting strategies are expected to evolve as additional monitoring data become available.</w:t>
      </w:r>
      <w:r w:rsidR="00845550">
        <w:t xml:space="preserve"> Effluent limits in IPDES permits are designed to control all pollutants or pollutant parameters (</w:t>
      </w:r>
      <w:r w:rsidR="00D6113E">
        <w:t xml:space="preserve">i.e., </w:t>
      </w:r>
      <w:r w:rsidR="00845550">
        <w:t>conventional, nonconventional</w:t>
      </w:r>
      <w:r w:rsidR="003B190F">
        <w:t>,</w:t>
      </w:r>
      <w:r w:rsidR="00845550">
        <w:t xml:space="preserve"> or toxic pollutants)</w:t>
      </w:r>
      <w:r w:rsidR="00D6113E">
        <w:t xml:space="preserve"> that</w:t>
      </w:r>
      <w:r w:rsidR="00845550">
        <w:t xml:space="preserve"> are or may be discharged at a level </w:t>
      </w:r>
      <w:r w:rsidR="00025684">
        <w:t>that</w:t>
      </w:r>
      <w:r w:rsidR="00845550">
        <w:t xml:space="preserve"> will cause, have the reasonable potential to cause, or contribute to an excursion above any state water quality standard including state narrative criteria for water quality (IDAPA 58.01.25.103).</w:t>
      </w:r>
    </w:p>
    <w:p w14:paraId="45BCB466" w14:textId="5B4E74AA" w:rsidR="021503EC" w:rsidRPr="00DC37E1" w:rsidRDefault="00A3213C" w:rsidP="0088002D">
      <w:pPr>
        <w:pStyle w:val="BodyText"/>
      </w:pPr>
      <w:r>
        <w:t>T</w:t>
      </w:r>
      <w:r w:rsidR="624D2921" w:rsidRPr="00DC37E1">
        <w:t>hrough the permitting process, a permittee may be required to monitor fish tissue</w:t>
      </w:r>
      <w:r w:rsidR="0050138E">
        <w:t xml:space="preserve"> or water column</w:t>
      </w:r>
      <w:r w:rsidR="624D2921" w:rsidRPr="00DC37E1">
        <w:t xml:space="preserve"> </w:t>
      </w:r>
      <w:r w:rsidR="2B0C3290" w:rsidRPr="00DC37E1">
        <w:t xml:space="preserve">concentrations in </w:t>
      </w:r>
      <w:r w:rsidR="001A667E" w:rsidRPr="00DC37E1">
        <w:t xml:space="preserve">the </w:t>
      </w:r>
      <w:r w:rsidR="2B0C3290" w:rsidRPr="00DC37E1">
        <w:t>receiving water</w:t>
      </w:r>
      <w:r w:rsidR="001A667E" w:rsidRPr="00DC37E1">
        <w:t xml:space="preserve"> body</w:t>
      </w:r>
      <w:r w:rsidR="2B0C3290" w:rsidRPr="00DC37E1">
        <w:t xml:space="preserve">, </w:t>
      </w:r>
      <w:r w:rsidR="624D2921" w:rsidRPr="00DC37E1">
        <w:t xml:space="preserve">in addition to </w:t>
      </w:r>
      <w:r w:rsidR="003D0711" w:rsidRPr="00DC37E1">
        <w:t>monitoring total</w:t>
      </w:r>
      <w:r w:rsidR="624D2921" w:rsidRPr="00DC37E1">
        <w:t xml:space="preserve"> recoverable arsenic</w:t>
      </w:r>
      <w:r w:rsidR="6E93B7F4" w:rsidRPr="00DC37E1">
        <w:t xml:space="preserve"> (i.e</w:t>
      </w:r>
      <w:r w:rsidR="00236594" w:rsidRPr="00DC37E1">
        <w:t>.,</w:t>
      </w:r>
      <w:r w:rsidR="6E93B7F4" w:rsidRPr="00DC37E1">
        <w:t xml:space="preserve"> where DWS is a </w:t>
      </w:r>
      <w:r w:rsidR="3BBACBA5" w:rsidRPr="00DC37E1">
        <w:t>protected</w:t>
      </w:r>
      <w:r w:rsidR="6E93B7F4" w:rsidRPr="00DC37E1">
        <w:t xml:space="preserve"> use)</w:t>
      </w:r>
      <w:r w:rsidR="1123C459" w:rsidRPr="00DC37E1">
        <w:t>, and/or dissolved inorganic arsenic</w:t>
      </w:r>
      <w:r w:rsidR="77338231" w:rsidRPr="00DC37E1">
        <w:t xml:space="preserve"> (</w:t>
      </w:r>
      <w:r w:rsidR="00C21660" w:rsidRPr="00DC37E1">
        <w:t>i</w:t>
      </w:r>
      <w:r w:rsidR="77338231" w:rsidRPr="00DC37E1">
        <w:t>.e</w:t>
      </w:r>
      <w:r w:rsidR="00C21660" w:rsidRPr="00DC37E1">
        <w:t>.,</w:t>
      </w:r>
      <w:r w:rsidR="77338231" w:rsidRPr="00DC37E1">
        <w:t xml:space="preserve"> where recreation is a </w:t>
      </w:r>
      <w:r w:rsidR="67B01FCC" w:rsidRPr="00DC37E1">
        <w:t>protected</w:t>
      </w:r>
      <w:r w:rsidR="77338231" w:rsidRPr="00DC37E1">
        <w:t xml:space="preserve"> use)</w:t>
      </w:r>
      <w:r w:rsidR="48E36530" w:rsidRPr="00DC37E1">
        <w:t>.</w:t>
      </w:r>
    </w:p>
    <w:p w14:paraId="31429EAE" w14:textId="2B01CC5B" w:rsidR="002112A2" w:rsidRPr="00FC686D" w:rsidDel="001A379D" w:rsidRDefault="002112A2" w:rsidP="0088002D">
      <w:pPr>
        <w:pStyle w:val="BodyText"/>
      </w:pPr>
      <w:r w:rsidRPr="00FC686D" w:rsidDel="001A379D">
        <w:t xml:space="preserve">IPDES regulations require permit writers to assess the impact of discharges to evaluate downstream water quality. </w:t>
      </w:r>
      <w:r w:rsidR="007223FD" w:rsidRPr="00FC686D" w:rsidDel="001A379D">
        <w:t xml:space="preserve">Recommended permit conditions for effluent limits depend on whether the sources </w:t>
      </w:r>
      <w:r w:rsidR="00452DD2" w:rsidRPr="00FC686D" w:rsidDel="001A379D">
        <w:t>will cause or contribute to a violation of the water quality criteria</w:t>
      </w:r>
      <w:r w:rsidR="007223FD" w:rsidRPr="00FC686D" w:rsidDel="001A379D">
        <w:t xml:space="preserve">. </w:t>
      </w:r>
      <w:r w:rsidR="7C799C47" w:rsidRPr="00FC686D" w:rsidDel="001A379D">
        <w:t xml:space="preserve">To determine if inorganic arsenic has the potential to cause a water quality violation, several sources of information and methods can be </w:t>
      </w:r>
      <w:r w:rsidR="00916D8B">
        <w:t>used</w:t>
      </w:r>
      <w:r w:rsidR="7C799C47" w:rsidRPr="00FC686D" w:rsidDel="001A379D">
        <w:t xml:space="preserve"> such as site visits, historical information, or monitoring data if available. </w:t>
      </w:r>
      <w:r w:rsidRPr="00FC686D" w:rsidDel="001A379D">
        <w:t xml:space="preserve">The permit must contain effluent limits to control all pollutants that have a </w:t>
      </w:r>
      <w:r w:rsidR="00087D78" w:rsidRPr="00FC686D" w:rsidDel="001A379D">
        <w:t>RPTE water quality criterion</w:t>
      </w:r>
      <w:r w:rsidRPr="00FC686D" w:rsidDel="001A379D">
        <w:t xml:space="preserve"> </w:t>
      </w:r>
      <w:r w:rsidRPr="00FC686D">
        <w:t>(</w:t>
      </w:r>
      <w:r w:rsidRPr="00FC686D" w:rsidDel="001A379D">
        <w:t>IDAPA 58.01.25.302.06.i</w:t>
      </w:r>
      <w:r w:rsidRPr="00FC686D">
        <w:t>)</w:t>
      </w:r>
      <w:r w:rsidRPr="00FC686D" w:rsidDel="001A379D">
        <w:t>:</w:t>
      </w:r>
    </w:p>
    <w:p w14:paraId="5490B679" w14:textId="321E5DEA" w:rsidR="00A673D5" w:rsidRPr="005B25B2" w:rsidDel="001A379D" w:rsidRDefault="002112A2" w:rsidP="0088002D">
      <w:pPr>
        <w:pStyle w:val="Blockquote"/>
      </w:pPr>
      <w:r w:rsidRPr="005B25B2" w:rsidDel="001A379D">
        <w:t xml:space="preserve">Effluent limitations in a permit must control all pollutants or pollutant parameters (either conventional, nonconventional, or toxic pollutants) which the Department determines are or may be discharged at a </w:t>
      </w:r>
      <w:r w:rsidRPr="005B25B2" w:rsidDel="001A379D">
        <w:lastRenderedPageBreak/>
        <w:t>level which will cause, have the reasonable potential to cause, or contribute to an excursion above any water quality standard, including narrative criteria for water quality</w:t>
      </w:r>
      <w:r w:rsidR="0088002D">
        <w:t>.</w:t>
      </w:r>
    </w:p>
    <w:p w14:paraId="49919929" w14:textId="7B17DED6" w:rsidR="00CF1D2C" w:rsidRDefault="008B1C3C" w:rsidP="0088002D">
      <w:pPr>
        <w:pStyle w:val="BodyText"/>
      </w:pPr>
      <w:proofErr w:type="gramStart"/>
      <w:r w:rsidRPr="008B1C3C">
        <w:t>Similar to</w:t>
      </w:r>
      <w:proofErr w:type="gramEnd"/>
      <w:r w:rsidRPr="008B1C3C">
        <w:t xml:space="preserve"> other parameters, certain facilities that have very little potential to discharge arsenic </w:t>
      </w:r>
      <w:r w:rsidR="00D43560">
        <w:t>may</w:t>
      </w:r>
      <w:r w:rsidR="00D43560" w:rsidRPr="008B1C3C">
        <w:t xml:space="preserve"> </w:t>
      </w:r>
      <w:r w:rsidR="15D3CC78">
        <w:t>not include arsenic as a pollutant of concern</w:t>
      </w:r>
      <w:r w:rsidR="462BB0BC">
        <w:t xml:space="preserve"> during the permit development </w:t>
      </w:r>
      <w:r w:rsidR="00FD4B78">
        <w:t>process.</w:t>
      </w:r>
      <w:r w:rsidRPr="008B1C3C">
        <w:t xml:space="preserve"> Examples include facilities that discharge noncontact cooling water without additives.</w:t>
      </w:r>
      <w:r w:rsidR="00DA5A70">
        <w:t xml:space="preserve"> </w:t>
      </w:r>
      <w:r w:rsidR="00CF1D2C" w:rsidRPr="00CF1D2C">
        <w:t>This determination may be based on available data, surrogate facility monitoring (</w:t>
      </w:r>
      <w:r w:rsidR="007721E4">
        <w:t xml:space="preserve">e.g., </w:t>
      </w:r>
      <w:r w:rsidR="00CF1D2C" w:rsidRPr="00CF1D2C">
        <w:t xml:space="preserve">if another facility for an industrial company uses the same processes and available </w:t>
      </w:r>
      <w:r w:rsidR="6666D346">
        <w:t>arsenic</w:t>
      </w:r>
      <w:r w:rsidR="007812FD">
        <w:t xml:space="preserve"> </w:t>
      </w:r>
      <w:r w:rsidR="00CF1D2C" w:rsidRPr="00CF1D2C">
        <w:t xml:space="preserve">monitoring data indicate no </w:t>
      </w:r>
      <w:r w:rsidR="6666D346">
        <w:t>arsenic</w:t>
      </w:r>
      <w:r w:rsidR="007812FD">
        <w:t xml:space="preserve"> </w:t>
      </w:r>
      <w:r w:rsidR="00CF1D2C" w:rsidRPr="00CF1D2C">
        <w:t>is discharged), other literature information, or best professional judgment in the absence of such information.</w:t>
      </w:r>
    </w:p>
    <w:p w14:paraId="71AD9B86" w14:textId="0F922DB7" w:rsidR="00CF1D2C" w:rsidRPr="00CF1D2C" w:rsidRDefault="00CF1D2C" w:rsidP="0088002D">
      <w:pPr>
        <w:pStyle w:val="BodyText"/>
      </w:pPr>
      <w:r>
        <w:t xml:space="preserve">The other situation where a facility may </w:t>
      </w:r>
      <w:r w:rsidR="6B0170E6">
        <w:t xml:space="preserve">receive special consideration </w:t>
      </w:r>
      <w:r>
        <w:t xml:space="preserve">is when the sole source </w:t>
      </w:r>
      <w:r w:rsidR="00832820">
        <w:t>of arsenic</w:t>
      </w:r>
      <w:r w:rsidR="007812FD">
        <w:t xml:space="preserve"> </w:t>
      </w:r>
      <w:r w:rsidR="70BBB999">
        <w:t xml:space="preserve">in the effluent </w:t>
      </w:r>
      <w:r w:rsidR="00E00C67">
        <w:t>occurs</w:t>
      </w:r>
      <w:r>
        <w:t xml:space="preserve"> from </w:t>
      </w:r>
      <w:r w:rsidR="701FAF63">
        <w:t>the</w:t>
      </w:r>
      <w:r>
        <w:t xml:space="preserve"> intake water</w:t>
      </w:r>
      <w:r w:rsidR="00EF43C6">
        <w:t>,</w:t>
      </w:r>
      <w:r>
        <w:t xml:space="preserve"> and th</w:t>
      </w:r>
      <w:r w:rsidR="00EF43C6">
        <w:t>e</w:t>
      </w:r>
      <w:r>
        <w:t xml:space="preserve"> facility </w:t>
      </w:r>
      <w:proofErr w:type="gramStart"/>
      <w:r>
        <w:t>discharges to</w:t>
      </w:r>
      <w:proofErr w:type="gramEnd"/>
      <w:r>
        <w:t xml:space="preserve"> the </w:t>
      </w:r>
      <w:r w:rsidR="4EF00EB4">
        <w:t xml:space="preserve">intake </w:t>
      </w:r>
      <w:r>
        <w:t xml:space="preserve">source water body. </w:t>
      </w:r>
      <w:r w:rsidR="70C64528">
        <w:t xml:space="preserve">In this case, </w:t>
      </w:r>
      <w:r w:rsidR="31FFC8D6">
        <w:t xml:space="preserve">the facility should consult with its permit writer to </w:t>
      </w:r>
      <w:r w:rsidR="5D000066">
        <w:t>consider</w:t>
      </w:r>
      <w:r w:rsidR="31FFC8D6">
        <w:t xml:space="preserve"> options for regulatory relief</w:t>
      </w:r>
      <w:r w:rsidR="00EA40C5">
        <w:t xml:space="preserve"> (</w:t>
      </w:r>
      <w:r w:rsidR="003C09BF">
        <w:t>e.g.</w:t>
      </w:r>
      <w:r w:rsidR="00CE69E7">
        <w:t>,</w:t>
      </w:r>
      <w:r w:rsidR="003C09BF">
        <w:t xml:space="preserve"> intake credit</w:t>
      </w:r>
      <w:r w:rsidR="00CE69E7">
        <w:t xml:space="preserve"> in </w:t>
      </w:r>
      <w:r w:rsidR="00DB626B">
        <w:t>IDAPA 58</w:t>
      </w:r>
      <w:r w:rsidR="00BC5BD3">
        <w:t>.01</w:t>
      </w:r>
      <w:r w:rsidR="00E84F25">
        <w:t>.25.303.</w:t>
      </w:r>
      <w:r w:rsidR="00D762D2">
        <w:t>07</w:t>
      </w:r>
      <w:r w:rsidR="003C09BF">
        <w:t>)</w:t>
      </w:r>
      <w:r w:rsidR="31FFC8D6">
        <w:t>.</w:t>
      </w:r>
      <w:r w:rsidR="4B262CDC">
        <w:t xml:space="preserve"> Typically, where a pollutant of concern is present in the effluent, the permit will require monitoring. </w:t>
      </w:r>
    </w:p>
    <w:p w14:paraId="1C0CEB27" w14:textId="74597143" w:rsidR="2CFCF563" w:rsidRPr="0088002D" w:rsidRDefault="00B30902" w:rsidP="0088002D">
      <w:pPr>
        <w:pStyle w:val="Heading2"/>
      </w:pPr>
      <w:bookmarkStart w:id="237" w:name="_Toc136949875"/>
      <w:bookmarkStart w:id="238" w:name="_Toc131405755"/>
      <w:bookmarkStart w:id="239" w:name="_Toc135999314"/>
      <w:bookmarkStart w:id="240" w:name="_Toc136874946"/>
      <w:bookmarkStart w:id="241" w:name="_Toc137634888"/>
      <w:r>
        <w:t>R</w:t>
      </w:r>
      <w:r w:rsidRPr="0088002D">
        <w:t xml:space="preserve">easonable </w:t>
      </w:r>
      <w:r>
        <w:t>P</w:t>
      </w:r>
      <w:r w:rsidRPr="0088002D">
        <w:t xml:space="preserve">otential to </w:t>
      </w:r>
      <w:r>
        <w:t>E</w:t>
      </w:r>
      <w:r w:rsidRPr="0088002D">
        <w:t>xceed</w:t>
      </w:r>
      <w:bookmarkEnd w:id="237"/>
      <w:bookmarkEnd w:id="238"/>
      <w:bookmarkEnd w:id="239"/>
      <w:bookmarkEnd w:id="240"/>
      <w:bookmarkEnd w:id="241"/>
    </w:p>
    <w:p w14:paraId="6C626771" w14:textId="34F5AD98" w:rsidR="00527557" w:rsidRPr="0088002D" w:rsidRDefault="00805214" w:rsidP="0088002D">
      <w:pPr>
        <w:pStyle w:val="BodyText"/>
      </w:pPr>
      <w:r w:rsidRPr="0088002D">
        <w:t xml:space="preserve">To meet the state’s EPA-approved standards as required in the CWA </w:t>
      </w:r>
      <w:r w:rsidR="00CE69E7">
        <w:t>§ </w:t>
      </w:r>
      <w:r w:rsidRPr="0088002D">
        <w:t xml:space="preserve">301(b)(1)(C) and Idaho IPDES regulations </w:t>
      </w:r>
      <w:r w:rsidR="00CE69E7">
        <w:t>(</w:t>
      </w:r>
      <w:r w:rsidRPr="0088002D">
        <w:t>IDAPA 58.01.25</w:t>
      </w:r>
      <w:r w:rsidR="00CE69E7">
        <w:t>)</w:t>
      </w:r>
      <w:r w:rsidRPr="0088002D">
        <w:t>, permit writers develop WQBELs if RPTE standards ha</w:t>
      </w:r>
      <w:r w:rsidR="009328A0">
        <w:t>ve</w:t>
      </w:r>
      <w:r w:rsidRPr="0088002D">
        <w:t xml:space="preserve"> been demonstrated.</w:t>
      </w:r>
      <w:r w:rsidR="00DA5A70" w:rsidRPr="0088002D">
        <w:t xml:space="preserve"> </w:t>
      </w:r>
    </w:p>
    <w:p w14:paraId="24C5A488" w14:textId="236C97D5" w:rsidR="00E261CE" w:rsidRDefault="002112A2" w:rsidP="0088002D">
      <w:pPr>
        <w:pStyle w:val="BodyText"/>
      </w:pPr>
      <w:r>
        <w:t>If arsenic is a pollutant of concern</w:t>
      </w:r>
      <w:r w:rsidR="0C4E2086">
        <w:t>,</w:t>
      </w:r>
      <w:r>
        <w:t xml:space="preserve"> a permittee can determine if </w:t>
      </w:r>
      <w:r w:rsidR="00FB1B90">
        <w:t>an</w:t>
      </w:r>
      <w:r>
        <w:t xml:space="preserve"> </w:t>
      </w:r>
      <w:r w:rsidR="00E07D86">
        <w:t>RP</w:t>
      </w:r>
      <w:r w:rsidR="00DC7F99">
        <w:t>TE</w:t>
      </w:r>
      <w:r w:rsidR="00FB1B90">
        <w:t xml:space="preserve"> exists for the</w:t>
      </w:r>
      <w:r>
        <w:t xml:space="preserve"> arsenic human health criteria by using </w:t>
      </w:r>
      <w:r w:rsidR="4AA1FF69">
        <w:t xml:space="preserve">representative </w:t>
      </w:r>
      <w:r w:rsidR="0AD20855">
        <w:t>fish tissue</w:t>
      </w:r>
      <w:r w:rsidR="00805214">
        <w:t xml:space="preserve"> or water column</w:t>
      </w:r>
      <w:r w:rsidR="0AD20855">
        <w:t xml:space="preserve"> data collected as prescribed</w:t>
      </w:r>
      <w:r w:rsidR="5F664DEA">
        <w:t xml:space="preserve"> in </w:t>
      </w:r>
      <w:r w:rsidR="00FB1B90">
        <w:t>s</w:t>
      </w:r>
      <w:r w:rsidR="5F664DEA" w:rsidRPr="00B36220">
        <w:t xml:space="preserve">ection </w:t>
      </w:r>
      <w:r w:rsidR="00FB1B90">
        <w:fldChar w:fldCharType="begin"/>
      </w:r>
      <w:r w:rsidR="00FB1B90">
        <w:instrText xml:space="preserve"> REF _Ref136939325 \r \h </w:instrText>
      </w:r>
      <w:r w:rsidR="00FB1B90">
        <w:fldChar w:fldCharType="separate"/>
      </w:r>
      <w:r w:rsidR="003C47E1">
        <w:t>4.1</w:t>
      </w:r>
      <w:r w:rsidR="00FB1B90">
        <w:fldChar w:fldCharType="end"/>
      </w:r>
      <w:r w:rsidR="5F664DEA" w:rsidRPr="00B36220">
        <w:t xml:space="preserve">. Where </w:t>
      </w:r>
      <w:r w:rsidR="65206155" w:rsidRPr="00B36220">
        <w:t xml:space="preserve">representative </w:t>
      </w:r>
      <w:r w:rsidR="7A5D73E6" w:rsidRPr="00B36220">
        <w:t xml:space="preserve">fish tissue data </w:t>
      </w:r>
      <w:r w:rsidR="4C74AA63" w:rsidRPr="00B36220">
        <w:t xml:space="preserve">cannot be obtained, or in fishless </w:t>
      </w:r>
      <w:r w:rsidR="7A5D73E6" w:rsidRPr="00B36220">
        <w:t xml:space="preserve">waters, </w:t>
      </w:r>
      <w:r w:rsidRPr="00B36220">
        <w:t>the water column criterion</w:t>
      </w:r>
      <w:r w:rsidR="4A6AF7BF" w:rsidRPr="00B36220">
        <w:t xml:space="preserve"> </w:t>
      </w:r>
      <w:r w:rsidR="00E261CE" w:rsidRPr="00A62855">
        <w:t xml:space="preserve">is the applicable criterion and </w:t>
      </w:r>
      <w:r w:rsidR="00E12A37">
        <w:t>is</w:t>
      </w:r>
      <w:r w:rsidR="00E261CE" w:rsidRPr="00A62855">
        <w:t xml:space="preserve"> the basis for determining RPTE and deriving effluent limits.</w:t>
      </w:r>
    </w:p>
    <w:p w14:paraId="5238D520" w14:textId="49AA2FC1" w:rsidR="3E11E223" w:rsidRDefault="3E11E223" w:rsidP="2E3DB66E">
      <w:pPr>
        <w:pStyle w:val="BodyText"/>
        <w:spacing w:before="157"/>
        <w:ind w:right="573"/>
        <w:rPr>
          <w:rFonts w:ascii="Arial"/>
          <w:sz w:val="16"/>
          <w:szCs w:val="16"/>
        </w:rPr>
      </w:pPr>
      <w:r>
        <w:t>The RPTE process is used to determine necessity of effluent limitations for arsenic</w:t>
      </w:r>
      <w:r w:rsidR="2573D297">
        <w:t>.</w:t>
      </w:r>
      <w:r>
        <w:t xml:space="preserve"> For facilities </w:t>
      </w:r>
      <w:r w:rsidR="00E12A37">
        <w:t xml:space="preserve">with </w:t>
      </w:r>
      <w:r>
        <w:t xml:space="preserve">the potential to discharge arsenic, the permit writer </w:t>
      </w:r>
      <w:r w:rsidR="00A05713">
        <w:t>will use best professional judgement</w:t>
      </w:r>
      <w:r>
        <w:t xml:space="preserve"> </w:t>
      </w:r>
      <w:r w:rsidR="0044627B">
        <w:t>to determine</w:t>
      </w:r>
      <w:r>
        <w:t xml:space="preserve"> the level of RPTE analysis required.</w:t>
      </w:r>
    </w:p>
    <w:p w14:paraId="1738FBD8" w14:textId="30C474BB" w:rsidR="002112A2" w:rsidRPr="001059D8" w:rsidRDefault="002112A2" w:rsidP="001059D8">
      <w:pPr>
        <w:pStyle w:val="Heading2"/>
      </w:pPr>
      <w:bookmarkStart w:id="242" w:name="_Toc131405756"/>
      <w:bookmarkStart w:id="243" w:name="_Toc135999315"/>
      <w:bookmarkStart w:id="244" w:name="_Toc136874947"/>
      <w:bookmarkStart w:id="245" w:name="_Toc136949876"/>
      <w:bookmarkStart w:id="246" w:name="_Toc137634889"/>
      <w:r w:rsidRPr="001059D8">
        <w:t>Establishing Permit Conditions</w:t>
      </w:r>
      <w:bookmarkEnd w:id="242"/>
      <w:bookmarkEnd w:id="243"/>
      <w:bookmarkEnd w:id="244"/>
      <w:bookmarkEnd w:id="245"/>
      <w:bookmarkEnd w:id="246"/>
    </w:p>
    <w:p w14:paraId="40DF8A85" w14:textId="4005793C" w:rsidR="002112A2" w:rsidRDefault="002112A2" w:rsidP="002112A2">
      <w:pPr>
        <w:pStyle w:val="BodyText"/>
        <w:rPr>
          <w:rFonts w:ascii="Calibri" w:eastAsia="Calibri" w:hAnsi="Calibri" w:cs="Arial"/>
        </w:rPr>
      </w:pPr>
      <w:r w:rsidRPr="40AFE5C2">
        <w:rPr>
          <w:rFonts w:ascii="Calibri" w:eastAsia="Calibri" w:hAnsi="Calibri" w:cs="Arial"/>
        </w:rPr>
        <w:t xml:space="preserve">Each permit includes sections </w:t>
      </w:r>
      <w:r w:rsidR="00C232F0">
        <w:rPr>
          <w:rFonts w:ascii="Calibri" w:eastAsia="Calibri" w:hAnsi="Calibri" w:cs="Arial"/>
        </w:rPr>
        <w:t>to characterize</w:t>
      </w:r>
      <w:r w:rsidRPr="40AFE5C2">
        <w:rPr>
          <w:rFonts w:ascii="Calibri" w:eastAsia="Calibri" w:hAnsi="Calibri" w:cs="Arial"/>
        </w:rPr>
        <w:t xml:space="preserve"> the effluent and receiving water body</w:t>
      </w:r>
      <w:r w:rsidR="00C232F0">
        <w:rPr>
          <w:rFonts w:ascii="Calibri" w:eastAsia="Calibri" w:hAnsi="Calibri" w:cs="Arial"/>
        </w:rPr>
        <w:t>.</w:t>
      </w:r>
      <w:r w:rsidRPr="40AFE5C2">
        <w:rPr>
          <w:rFonts w:ascii="Calibri" w:eastAsia="Calibri" w:hAnsi="Calibri" w:cs="Arial"/>
        </w:rPr>
        <w:t xml:space="preserve"> The permit writer </w:t>
      </w:r>
      <w:r w:rsidR="741372A9" w:rsidRPr="638E68B9">
        <w:rPr>
          <w:rFonts w:ascii="Calibri" w:eastAsia="Calibri" w:hAnsi="Calibri" w:cs="Arial"/>
        </w:rPr>
        <w:t>follow</w:t>
      </w:r>
      <w:r w:rsidR="00E8698B">
        <w:rPr>
          <w:rFonts w:ascii="Calibri" w:eastAsia="Calibri" w:hAnsi="Calibri" w:cs="Arial"/>
        </w:rPr>
        <w:t>s</w:t>
      </w:r>
      <w:r w:rsidR="741372A9" w:rsidRPr="638E68B9">
        <w:rPr>
          <w:rFonts w:ascii="Calibri" w:eastAsia="Calibri" w:hAnsi="Calibri" w:cs="Arial"/>
        </w:rPr>
        <w:t xml:space="preserve"> </w:t>
      </w:r>
      <w:r w:rsidR="00415D2B">
        <w:rPr>
          <w:rFonts w:ascii="Calibri" w:eastAsia="Calibri" w:hAnsi="Calibri" w:cs="Arial"/>
        </w:rPr>
        <w:t xml:space="preserve">the </w:t>
      </w:r>
      <w:r w:rsidR="741372A9" w:rsidRPr="1C84FA22">
        <w:rPr>
          <w:rFonts w:ascii="Calibri" w:eastAsia="Calibri" w:hAnsi="Calibri" w:cs="Arial"/>
        </w:rPr>
        <w:t xml:space="preserve">IPDES guidance documents to </w:t>
      </w:r>
      <w:r w:rsidR="741372A9" w:rsidRPr="718C4A75">
        <w:rPr>
          <w:rFonts w:ascii="Calibri" w:eastAsia="Calibri" w:hAnsi="Calibri" w:cs="Arial"/>
        </w:rPr>
        <w:t>establish permit conditions</w:t>
      </w:r>
      <w:r w:rsidR="000B0A78">
        <w:rPr>
          <w:rFonts w:ascii="Calibri" w:eastAsia="Calibri" w:hAnsi="Calibri" w:cs="Arial"/>
        </w:rPr>
        <w:t xml:space="preserve"> (</w:t>
      </w:r>
      <w:r w:rsidR="00AA5200">
        <w:rPr>
          <w:rFonts w:ascii="Calibri" w:eastAsia="Calibri" w:hAnsi="Calibri" w:cs="Arial"/>
        </w:rPr>
        <w:t>DEQ</w:t>
      </w:r>
      <w:r w:rsidR="00882D12">
        <w:rPr>
          <w:rFonts w:ascii="Calibri" w:eastAsia="Calibri" w:hAnsi="Calibri" w:cs="Arial"/>
        </w:rPr>
        <w:t xml:space="preserve"> 2017</w:t>
      </w:r>
      <w:r w:rsidR="009876BA">
        <w:rPr>
          <w:rFonts w:ascii="Calibri" w:eastAsia="Calibri" w:hAnsi="Calibri" w:cs="Arial"/>
        </w:rPr>
        <w:t>b</w:t>
      </w:r>
      <w:r w:rsidR="00882D12">
        <w:rPr>
          <w:rFonts w:ascii="Calibri" w:eastAsia="Calibri" w:hAnsi="Calibri" w:cs="Arial"/>
        </w:rPr>
        <w:t>)</w:t>
      </w:r>
      <w:r w:rsidR="00AA5200">
        <w:rPr>
          <w:rFonts w:ascii="Calibri" w:eastAsia="Calibri" w:hAnsi="Calibri" w:cs="Arial"/>
        </w:rPr>
        <w:t xml:space="preserve"> </w:t>
      </w:r>
      <w:r w:rsidR="00E8698B">
        <w:rPr>
          <w:rFonts w:ascii="Calibri" w:eastAsia="Calibri" w:hAnsi="Calibri" w:cs="Arial"/>
        </w:rPr>
        <w:t>according to the</w:t>
      </w:r>
      <w:r w:rsidR="00E14B69" w:rsidRPr="00E14B69">
        <w:rPr>
          <w:rFonts w:ascii="Calibri" w:eastAsia="Calibri" w:hAnsi="Calibri" w:cs="Arial"/>
        </w:rPr>
        <w:t xml:space="preserve"> </w:t>
      </w:r>
      <w:r w:rsidR="00E8698B">
        <w:rPr>
          <w:rFonts w:ascii="Calibri" w:eastAsia="Calibri" w:hAnsi="Calibri" w:cs="Arial"/>
        </w:rPr>
        <w:t>“</w:t>
      </w:r>
      <w:r w:rsidR="00E14B69" w:rsidRPr="00E14B69">
        <w:rPr>
          <w:rFonts w:ascii="Calibri" w:eastAsia="Calibri" w:hAnsi="Calibri" w:cs="Arial"/>
        </w:rPr>
        <w:t>Rules Regulating the Idaho Pollutant Discharge Elimination System Program</w:t>
      </w:r>
      <w:r w:rsidR="00E8698B">
        <w:rPr>
          <w:rFonts w:ascii="Calibri" w:eastAsia="Calibri" w:hAnsi="Calibri" w:cs="Arial"/>
        </w:rPr>
        <w:t xml:space="preserve">” (IDAPA </w:t>
      </w:r>
      <w:r w:rsidR="00E8698B" w:rsidRPr="00E14B69">
        <w:rPr>
          <w:rFonts w:ascii="Calibri" w:eastAsia="Calibri" w:hAnsi="Calibri" w:cs="Arial"/>
        </w:rPr>
        <w:t>58.01.25</w:t>
      </w:r>
      <w:r w:rsidR="00E8698B">
        <w:rPr>
          <w:rFonts w:ascii="Calibri" w:eastAsia="Calibri" w:hAnsi="Calibri" w:cs="Arial"/>
        </w:rPr>
        <w:t>),</w:t>
      </w:r>
      <w:r w:rsidR="00E14B69">
        <w:rPr>
          <w:rFonts w:ascii="Calibri" w:eastAsia="Calibri" w:hAnsi="Calibri" w:cs="Arial"/>
        </w:rPr>
        <w:t xml:space="preserve"> and </w:t>
      </w:r>
      <w:r w:rsidR="00F71B7D">
        <w:rPr>
          <w:rFonts w:ascii="Calibri" w:eastAsia="Calibri" w:hAnsi="Calibri" w:cs="Arial"/>
        </w:rPr>
        <w:t xml:space="preserve">other </w:t>
      </w:r>
      <w:r w:rsidR="00E14B69">
        <w:rPr>
          <w:rFonts w:ascii="Calibri" w:eastAsia="Calibri" w:hAnsi="Calibri" w:cs="Arial"/>
        </w:rPr>
        <w:t xml:space="preserve">applicable IPDES </w:t>
      </w:r>
      <w:r w:rsidR="00935E58">
        <w:rPr>
          <w:rFonts w:ascii="Calibri" w:eastAsia="Calibri" w:hAnsi="Calibri" w:cs="Arial"/>
        </w:rPr>
        <w:t>guidance</w:t>
      </w:r>
      <w:r w:rsidR="741372A9" w:rsidRPr="718C4A75">
        <w:rPr>
          <w:rFonts w:ascii="Calibri" w:eastAsia="Calibri" w:hAnsi="Calibri" w:cs="Arial"/>
        </w:rPr>
        <w:t>.</w:t>
      </w:r>
      <w:r w:rsidRPr="40AFE5C2">
        <w:rPr>
          <w:rFonts w:ascii="Calibri" w:eastAsia="Calibri" w:hAnsi="Calibri" w:cs="Arial"/>
        </w:rPr>
        <w:t xml:space="preserve"> </w:t>
      </w:r>
      <w:r w:rsidR="008516B8">
        <w:rPr>
          <w:rFonts w:ascii="Calibri" w:eastAsia="Calibri" w:hAnsi="Calibri" w:cs="Arial"/>
        </w:rPr>
        <w:t>For arsenic, the process involve</w:t>
      </w:r>
      <w:r w:rsidR="00E8698B">
        <w:rPr>
          <w:rFonts w:ascii="Calibri" w:eastAsia="Calibri" w:hAnsi="Calibri" w:cs="Arial"/>
        </w:rPr>
        <w:t>s</w:t>
      </w:r>
      <w:r w:rsidR="008516B8">
        <w:rPr>
          <w:rFonts w:ascii="Calibri" w:eastAsia="Calibri" w:hAnsi="Calibri" w:cs="Arial"/>
        </w:rPr>
        <w:t xml:space="preserve"> the following steps:</w:t>
      </w:r>
    </w:p>
    <w:p w14:paraId="2AA86701" w14:textId="3B7824F9" w:rsidR="00F70792" w:rsidRPr="00E07B29" w:rsidRDefault="00F70792" w:rsidP="004F377B">
      <w:pPr>
        <w:pStyle w:val="Numberedlist"/>
        <w:numPr>
          <w:ilvl w:val="0"/>
          <w:numId w:val="317"/>
        </w:numPr>
        <w:ind w:left="720"/>
        <w:rPr>
          <w:rFonts w:ascii="Arial"/>
          <w:sz w:val="16"/>
          <w:szCs w:val="16"/>
        </w:rPr>
      </w:pPr>
      <w:r>
        <w:t xml:space="preserve">Assess the reliability of available water quality data, both water column and fish tissue concentrations, as available. If arsenic data </w:t>
      </w:r>
      <w:proofErr w:type="gramStart"/>
      <w:r w:rsidR="002A6C2B">
        <w:t>are</w:t>
      </w:r>
      <w:proofErr w:type="gramEnd"/>
      <w:r>
        <w:t xml:space="preserve"> not available, then the facility </w:t>
      </w:r>
      <w:r w:rsidR="00FA2149">
        <w:t>is</w:t>
      </w:r>
      <w:r>
        <w:t xml:space="preserve"> required to monitor arsenic during the next permit cycle. If arsenic data</w:t>
      </w:r>
      <w:r w:rsidR="00FA2149">
        <w:t xml:space="preserve"> </w:t>
      </w:r>
      <w:proofErr w:type="gramStart"/>
      <w:r w:rsidR="00FA2149">
        <w:t>are</w:t>
      </w:r>
      <w:proofErr w:type="gramEnd"/>
      <w:r>
        <w:t xml:space="preserve"> available, these data should be used to calculate the RPTE.</w:t>
      </w:r>
    </w:p>
    <w:p w14:paraId="19846596" w14:textId="61CB4B6D" w:rsidR="00F70792" w:rsidRDefault="00F70792" w:rsidP="00FB261F">
      <w:pPr>
        <w:pStyle w:val="Numberedlist"/>
      </w:pPr>
      <w:r>
        <w:lastRenderedPageBreak/>
        <w:t>Determine the RPTE using available fish tissue monitoring data. If fish tissue data are available, those data are compared against 8 µg/kg. If water column data is used, then those data are compared against 4.3</w:t>
      </w:r>
      <w:r w:rsidR="00E17BBA" w:rsidRPr="00E17BBA">
        <w:t xml:space="preserve"> µg/L</w:t>
      </w:r>
      <w:r w:rsidR="008D00E1">
        <w:t>.</w:t>
      </w:r>
      <w:r>
        <w:t xml:space="preserve"> If fish tissue concentrations exceed this threshold, then RPTE is present for all significant dischargers. If the fish tissue concentrations are below the threshold, then no RPTE is present</w:t>
      </w:r>
      <w:r>
        <w:rPr>
          <w:i/>
          <w:iCs/>
        </w:rPr>
        <w:t>.</w:t>
      </w:r>
      <w:r w:rsidRPr="5F5E02B1">
        <w:rPr>
          <w:i/>
          <w:iCs/>
        </w:rPr>
        <w:t xml:space="preserve"> </w:t>
      </w:r>
      <w:r w:rsidRPr="5F5E02B1">
        <w:t>L</w:t>
      </w:r>
      <w:r>
        <w:t>ess stringent permit conditions may be specified.</w:t>
      </w:r>
    </w:p>
    <w:p w14:paraId="0739E544" w14:textId="070B8AEF" w:rsidR="00F70792" w:rsidRDefault="00F70792" w:rsidP="00FB261F">
      <w:pPr>
        <w:pStyle w:val="Numberedlist"/>
      </w:pPr>
      <w:r>
        <w:t>I</w:t>
      </w:r>
      <w:r w:rsidRPr="00E261CE">
        <w:t>f fish are present in the receiving water</w:t>
      </w:r>
      <w:r w:rsidR="008253D6">
        <w:t>,</w:t>
      </w:r>
      <w:r w:rsidRPr="00E261CE">
        <w:t xml:space="preserve"> but sufficient fish tissue data</w:t>
      </w:r>
      <w:r w:rsidR="002A4D5C">
        <w:t xml:space="preserve"> is</w:t>
      </w:r>
      <w:r w:rsidRPr="00E261CE">
        <w:t xml:space="preserve"> not available</w:t>
      </w:r>
      <w:r>
        <w:t xml:space="preserve">, or in fishless waters, </w:t>
      </w:r>
      <w:r w:rsidRPr="00E261CE">
        <w:t>collect water column data</w:t>
      </w:r>
      <w:r w:rsidR="002D54FA">
        <w:t xml:space="preserve"> to compare to the statewide water column criteria to determine RPTE</w:t>
      </w:r>
      <w:r>
        <w:t>.</w:t>
      </w:r>
    </w:p>
    <w:p w14:paraId="531D16E7" w14:textId="516B43D9" w:rsidR="00F70792" w:rsidRDefault="00F70792" w:rsidP="00FB261F">
      <w:pPr>
        <w:pStyle w:val="Numberedlist"/>
      </w:pPr>
      <w:r w:rsidRPr="003E77B4">
        <w:t>Determine need for TMDL (if water body is not already listed). If fish tissue data from the watershed indicate that a single permittee is responsible for elevated concentrations, then permit conditions will be required for that significant source.</w:t>
      </w:r>
      <w:r>
        <w:t xml:space="preserve"> </w:t>
      </w:r>
      <w:r w:rsidRPr="00F86330">
        <w:t>If multiple sources are present, then the TMDL process should be initiated</w:t>
      </w:r>
      <w:r>
        <w:t>.</w:t>
      </w:r>
    </w:p>
    <w:p w14:paraId="1FEEDF18" w14:textId="77777777" w:rsidR="0025698E" w:rsidRDefault="0025698E">
      <w:pPr>
        <w:rPr>
          <w:rFonts w:ascii="Arial" w:eastAsiaTheme="majorEastAsia" w:hAnsi="Arial" w:cstheme="majorBidi"/>
          <w:b/>
          <w:bCs/>
          <w:sz w:val="32"/>
          <w:szCs w:val="32"/>
        </w:rPr>
      </w:pPr>
      <w:bookmarkStart w:id="247" w:name="_Toc131405764"/>
      <w:bookmarkStart w:id="248" w:name="_Toc135999316"/>
      <w:bookmarkStart w:id="249" w:name="_Toc136874948"/>
      <w:bookmarkStart w:id="250" w:name="_Toc136949877"/>
      <w:bookmarkStart w:id="251" w:name="_Toc137634890"/>
      <w:r>
        <w:br w:type="page"/>
      </w:r>
    </w:p>
    <w:p w14:paraId="3426617D" w14:textId="2BF98EFA" w:rsidR="009E72A3" w:rsidRPr="00FB261F" w:rsidRDefault="00364943" w:rsidP="00FB261F">
      <w:pPr>
        <w:pStyle w:val="Heading1non-numbered"/>
      </w:pPr>
      <w:r w:rsidRPr="00FB261F">
        <w:lastRenderedPageBreak/>
        <w:t>References</w:t>
      </w:r>
      <w:bookmarkEnd w:id="247"/>
      <w:bookmarkEnd w:id="248"/>
      <w:bookmarkEnd w:id="249"/>
      <w:bookmarkEnd w:id="250"/>
      <w:bookmarkEnd w:id="251"/>
    </w:p>
    <w:p w14:paraId="531A8058" w14:textId="4294C7CE" w:rsidR="00E46C7B" w:rsidRDefault="00E46C7B" w:rsidP="00C5063D">
      <w:pPr>
        <w:pStyle w:val="Referencelistentry"/>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w:t>
      </w:r>
      <w:r w:rsidR="00D10CB8">
        <w:rPr>
          <w:rStyle w:val="normaltextrun"/>
          <w:rFonts w:ascii="Calibri" w:hAnsi="Calibri" w:cs="Calibri"/>
          <w:color w:val="000000"/>
          <w:shd w:val="clear" w:color="auto" w:fill="FFFFFF"/>
        </w:rPr>
        <w:t>TSDR (</w:t>
      </w:r>
      <w:r w:rsidR="00CC435F">
        <w:rPr>
          <w:rStyle w:val="normaltextrun"/>
          <w:rFonts w:ascii="Calibri" w:hAnsi="Calibri" w:cs="Calibri"/>
          <w:color w:val="000000"/>
          <w:shd w:val="clear" w:color="auto" w:fill="FFFFFF"/>
        </w:rPr>
        <w:t xml:space="preserve">Agency for Toxic Substances and Disease </w:t>
      </w:r>
      <w:r w:rsidR="005E21F7">
        <w:rPr>
          <w:rStyle w:val="normaltextrun"/>
          <w:rFonts w:ascii="Calibri" w:hAnsi="Calibri" w:cs="Calibri"/>
          <w:color w:val="000000"/>
          <w:shd w:val="clear" w:color="auto" w:fill="FFFFFF"/>
        </w:rPr>
        <w:t>Registry</w:t>
      </w:r>
      <w:r w:rsidR="00C5063D">
        <w:rPr>
          <w:rStyle w:val="normaltextrun"/>
          <w:rFonts w:ascii="Calibri" w:hAnsi="Calibri" w:cs="Calibri"/>
          <w:color w:val="000000"/>
          <w:shd w:val="clear" w:color="auto" w:fill="FFFFFF"/>
        </w:rPr>
        <w:t xml:space="preserve">). </w:t>
      </w:r>
      <w:r w:rsidR="00C5063D" w:rsidRPr="00C5063D">
        <w:rPr>
          <w:rStyle w:val="normaltextrun"/>
          <w:rFonts w:ascii="Calibri" w:hAnsi="Calibri" w:cs="Calibri"/>
          <w:color w:val="000000"/>
          <w:shd w:val="clear" w:color="auto" w:fill="FFFFFF"/>
        </w:rPr>
        <w:t>2007</w:t>
      </w:r>
      <w:r w:rsidR="00DA2953">
        <w:rPr>
          <w:rStyle w:val="normaltextrun"/>
          <w:rFonts w:ascii="Calibri" w:hAnsi="Calibri" w:cs="Calibri"/>
          <w:color w:val="000000"/>
          <w:shd w:val="clear" w:color="auto" w:fill="FFFFFF"/>
        </w:rPr>
        <w:t>a</w:t>
      </w:r>
      <w:r w:rsidR="00C5063D" w:rsidRPr="00C5063D">
        <w:rPr>
          <w:rStyle w:val="normaltextrun"/>
          <w:rFonts w:ascii="Calibri" w:hAnsi="Calibri" w:cs="Calibri"/>
          <w:color w:val="000000"/>
          <w:shd w:val="clear" w:color="auto" w:fill="FFFFFF"/>
        </w:rPr>
        <w:t xml:space="preserve">. </w:t>
      </w:r>
      <w:r w:rsidR="00C5063D" w:rsidRPr="0046564A">
        <w:rPr>
          <w:rStyle w:val="normaltextrun"/>
          <w:rFonts w:ascii="Calibri" w:hAnsi="Calibri" w:cs="Calibri"/>
          <w:i/>
          <w:color w:val="000000"/>
          <w:shd w:val="clear" w:color="auto" w:fill="FFFFFF"/>
        </w:rPr>
        <w:t xml:space="preserve">Toxicological </w:t>
      </w:r>
      <w:r w:rsidR="004D3991" w:rsidRPr="0046564A">
        <w:rPr>
          <w:rStyle w:val="normaltextrun"/>
          <w:rFonts w:ascii="Calibri" w:hAnsi="Calibri" w:cs="Calibri"/>
          <w:i/>
          <w:iCs/>
          <w:color w:val="000000"/>
          <w:shd w:val="clear" w:color="auto" w:fill="FFFFFF"/>
        </w:rPr>
        <w:t>P</w:t>
      </w:r>
      <w:r w:rsidR="00C5063D" w:rsidRPr="0046564A">
        <w:rPr>
          <w:rStyle w:val="normaltextrun"/>
          <w:rFonts w:ascii="Calibri" w:hAnsi="Calibri" w:cs="Calibri"/>
          <w:i/>
          <w:iCs/>
          <w:color w:val="000000"/>
          <w:shd w:val="clear" w:color="auto" w:fill="FFFFFF"/>
        </w:rPr>
        <w:t>rofile</w:t>
      </w:r>
      <w:r w:rsidR="00C5063D" w:rsidRPr="0046564A">
        <w:rPr>
          <w:rStyle w:val="normaltextrun"/>
          <w:rFonts w:ascii="Calibri" w:hAnsi="Calibri" w:cs="Calibri"/>
          <w:i/>
          <w:color w:val="000000"/>
          <w:shd w:val="clear" w:color="auto" w:fill="FFFFFF"/>
        </w:rPr>
        <w:t xml:space="preserve"> for Arsenic</w:t>
      </w:r>
      <w:r w:rsidR="00C5063D" w:rsidRPr="00C5063D">
        <w:rPr>
          <w:rStyle w:val="normaltextrun"/>
          <w:rFonts w:ascii="Calibri" w:hAnsi="Calibri" w:cs="Calibri"/>
          <w:color w:val="000000"/>
          <w:shd w:val="clear" w:color="auto" w:fill="FFFFFF"/>
        </w:rPr>
        <w:t>. Atlanta, GA: US Department of Health and Human Services, Public Health Service.</w:t>
      </w:r>
      <w:r w:rsidR="00C5063D">
        <w:rPr>
          <w:rStyle w:val="normaltextrun"/>
          <w:rFonts w:ascii="Calibri" w:hAnsi="Calibri" w:cs="Calibri"/>
          <w:color w:val="000000"/>
          <w:shd w:val="clear" w:color="auto" w:fill="FFFFFF"/>
        </w:rPr>
        <w:t xml:space="preserve"> </w:t>
      </w:r>
      <w:r w:rsidR="00C5063D" w:rsidRPr="00C5063D">
        <w:rPr>
          <w:rStyle w:val="normaltextrun"/>
          <w:rFonts w:ascii="Calibri" w:hAnsi="Calibri" w:cs="Calibri"/>
          <w:color w:val="000000"/>
          <w:shd w:val="clear" w:color="auto" w:fill="FFFFFF"/>
        </w:rPr>
        <w:t>DOI: 10.15620/cdc:11481</w:t>
      </w:r>
      <w:r w:rsidR="004D3991">
        <w:rPr>
          <w:rStyle w:val="normaltextrun"/>
          <w:rFonts w:ascii="Calibri" w:hAnsi="Calibri" w:cs="Calibri"/>
          <w:color w:val="000000"/>
          <w:shd w:val="clear" w:color="auto" w:fill="FFFFFF"/>
        </w:rPr>
        <w:t>.</w:t>
      </w:r>
      <w:r w:rsidR="00CC435F">
        <w:rPr>
          <w:rStyle w:val="normaltextrun"/>
          <w:rFonts w:ascii="Calibri" w:hAnsi="Calibri" w:cs="Calibri"/>
          <w:color w:val="000000"/>
          <w:shd w:val="clear" w:color="auto" w:fill="FFFFFF"/>
        </w:rPr>
        <w:t xml:space="preserve"> </w:t>
      </w:r>
    </w:p>
    <w:p w14:paraId="5F6BB358" w14:textId="0CEBC2D8" w:rsidR="00DA2953" w:rsidRDefault="00DA2953" w:rsidP="00DA2953">
      <w:pPr>
        <w:pStyle w:val="Referencelistentry"/>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ATSDR (Agency for Toxic Substances and Disease Registry). </w:t>
      </w:r>
      <w:r w:rsidRPr="00C5063D">
        <w:rPr>
          <w:rStyle w:val="normaltextrun"/>
          <w:rFonts w:ascii="Calibri" w:hAnsi="Calibri" w:cs="Calibri"/>
          <w:color w:val="000000"/>
          <w:shd w:val="clear" w:color="auto" w:fill="FFFFFF"/>
        </w:rPr>
        <w:t>2007</w:t>
      </w:r>
      <w:r>
        <w:rPr>
          <w:rStyle w:val="normaltextrun"/>
          <w:rFonts w:ascii="Calibri" w:hAnsi="Calibri" w:cs="Calibri"/>
          <w:color w:val="000000"/>
          <w:shd w:val="clear" w:color="auto" w:fill="FFFFFF"/>
        </w:rPr>
        <w:t>b</w:t>
      </w:r>
      <w:r w:rsidRPr="00C5063D">
        <w:rPr>
          <w:rStyle w:val="normaltextrun"/>
          <w:rFonts w:ascii="Calibri" w:hAnsi="Calibri" w:cs="Calibri"/>
          <w:color w:val="000000"/>
          <w:shd w:val="clear" w:color="auto" w:fill="FFFFFF"/>
        </w:rPr>
        <w:t xml:space="preserve">. </w:t>
      </w:r>
      <w:r w:rsidRPr="0046564A">
        <w:rPr>
          <w:rStyle w:val="normaltextrun"/>
          <w:rFonts w:ascii="Calibri" w:hAnsi="Calibri" w:cs="Calibri"/>
          <w:i/>
          <w:color w:val="000000"/>
          <w:shd w:val="clear" w:color="auto" w:fill="FFFFFF"/>
        </w:rPr>
        <w:t>Public Health Statement, Arsenic</w:t>
      </w:r>
      <w:r w:rsidRPr="00C5063D">
        <w:rPr>
          <w:rStyle w:val="normaltextrun"/>
          <w:rFonts w:ascii="Calibri" w:hAnsi="Calibri" w:cs="Calibri"/>
          <w:color w:val="000000"/>
          <w:shd w:val="clear" w:color="auto" w:fill="FFFFFF"/>
        </w:rPr>
        <w:t>. Atlanta, GA: US Department of Health and Human Services, Public Health Service.</w:t>
      </w:r>
      <w:r>
        <w:rPr>
          <w:rStyle w:val="normaltextrun"/>
          <w:rFonts w:ascii="Calibri" w:hAnsi="Calibri" w:cs="Calibri"/>
          <w:color w:val="000000"/>
          <w:shd w:val="clear" w:color="auto" w:fill="FFFFFF"/>
        </w:rPr>
        <w:t xml:space="preserve"> </w:t>
      </w:r>
      <w:r w:rsidR="004273E8">
        <w:rPr>
          <w:rStyle w:val="normaltextrun"/>
          <w:rFonts w:ascii="Calibri" w:hAnsi="Calibri" w:cs="Calibri"/>
          <w:color w:val="000000"/>
          <w:shd w:val="clear" w:color="auto" w:fill="FFFFFF"/>
        </w:rPr>
        <w:t>CAS#</w:t>
      </w:r>
      <w:r w:rsidR="00F72D8F">
        <w:rPr>
          <w:rStyle w:val="normaltextrun"/>
          <w:rFonts w:ascii="Calibri" w:hAnsi="Calibri" w:cs="Calibri"/>
          <w:color w:val="000000"/>
          <w:shd w:val="clear" w:color="auto" w:fill="FFFFFF"/>
        </w:rPr>
        <w:t xml:space="preserve"> 7440-38-2</w:t>
      </w:r>
      <w:r w:rsidR="004D3991">
        <w:rPr>
          <w:rStyle w:val="normaltextrun"/>
          <w:rFonts w:ascii="Calibri" w:hAnsi="Calibri" w:cs="Calibri"/>
          <w:color w:val="000000"/>
          <w:shd w:val="clear" w:color="auto" w:fill="FFFFFF"/>
        </w:rPr>
        <w:t>.</w:t>
      </w:r>
      <w:r>
        <w:rPr>
          <w:rStyle w:val="normaltextrun"/>
          <w:rFonts w:ascii="Calibri" w:hAnsi="Calibri" w:cs="Calibri"/>
          <w:color w:val="000000"/>
          <w:shd w:val="clear" w:color="auto" w:fill="FFFFFF"/>
        </w:rPr>
        <w:t xml:space="preserve"> </w:t>
      </w:r>
    </w:p>
    <w:p w14:paraId="241162A2" w14:textId="67ED970C" w:rsidR="00E577E8" w:rsidRDefault="00E577E8" w:rsidP="00E577E8">
      <w:pPr>
        <w:pStyle w:val="BodyText"/>
        <w:ind w:left="720" w:hanging="720"/>
        <w:rPr>
          <w:rStyle w:val="normaltextrun"/>
          <w:rFonts w:ascii="Calibri" w:hAnsi="Calibri" w:cs="Calibri"/>
          <w:color w:val="000000"/>
          <w:shd w:val="clear" w:color="auto" w:fill="FFFFFF"/>
        </w:rPr>
      </w:pPr>
      <w:r w:rsidRPr="00E577E8">
        <w:rPr>
          <w:rStyle w:val="normaltextrun"/>
          <w:rFonts w:ascii="Calibri" w:hAnsi="Calibri" w:cs="Calibri"/>
          <w:color w:val="000000"/>
          <w:shd w:val="clear" w:color="auto" w:fill="FFFFFF"/>
        </w:rPr>
        <w:t>ATSDR (Agency for Toxic Substances and Disease Registry). 20</w:t>
      </w:r>
      <w:r w:rsidR="00F318C0">
        <w:rPr>
          <w:rStyle w:val="normaltextrun"/>
          <w:rFonts w:ascii="Calibri" w:hAnsi="Calibri" w:cs="Calibri"/>
          <w:color w:val="000000"/>
          <w:shd w:val="clear" w:color="auto" w:fill="FFFFFF"/>
        </w:rPr>
        <w:t>09</w:t>
      </w:r>
      <w:r w:rsidRPr="00E577E8">
        <w:rPr>
          <w:rStyle w:val="normaltextrun"/>
          <w:rFonts w:ascii="Calibri" w:hAnsi="Calibri" w:cs="Calibri"/>
          <w:color w:val="000000"/>
          <w:shd w:val="clear" w:color="auto" w:fill="FFFFFF"/>
        </w:rPr>
        <w:t xml:space="preserve">. </w:t>
      </w:r>
      <w:r>
        <w:rPr>
          <w:rStyle w:val="normaltextrun"/>
          <w:rFonts w:ascii="Calibri" w:hAnsi="Calibri" w:cs="Calibri"/>
          <w:i/>
          <w:iCs/>
          <w:color w:val="000000"/>
          <w:shd w:val="clear" w:color="auto" w:fill="FFFFFF"/>
        </w:rPr>
        <w:t>What is Arsenic?</w:t>
      </w:r>
      <w:r w:rsidRPr="00E577E8">
        <w:rPr>
          <w:rStyle w:val="normaltextrun"/>
          <w:rFonts w:ascii="Calibri" w:hAnsi="Calibri" w:cs="Calibri"/>
          <w:color w:val="000000"/>
          <w:shd w:val="clear" w:color="auto" w:fill="FFFFFF"/>
        </w:rPr>
        <w:t xml:space="preserve"> Atlanta, GA: US Department of Health and Human Services, Public Health Service.</w:t>
      </w:r>
    </w:p>
    <w:p w14:paraId="5E51DFBE" w14:textId="4B7C5958" w:rsidR="001B30AC" w:rsidRDefault="00CA40D4" w:rsidP="00E577E8">
      <w:pPr>
        <w:pStyle w:val="BodyText"/>
        <w:ind w:left="720" w:hanging="720"/>
        <w:rPr>
          <w:rStyle w:val="normaltextrun"/>
          <w:rFonts w:ascii="Calibri" w:hAnsi="Calibri" w:cs="Calibri"/>
          <w:color w:val="000000"/>
          <w:shd w:val="clear" w:color="auto" w:fill="FFFFFF"/>
        </w:rPr>
      </w:pPr>
      <w:r w:rsidRPr="00CA40D4">
        <w:rPr>
          <w:rStyle w:val="normaltextrun"/>
          <w:rFonts w:ascii="Calibri" w:hAnsi="Calibri" w:cs="Calibri"/>
          <w:color w:val="000000"/>
          <w:shd w:val="clear" w:color="auto" w:fill="FFFFFF"/>
        </w:rPr>
        <w:t xml:space="preserve">Arnot, J.A. and F.A.P.C. </w:t>
      </w:r>
      <w:proofErr w:type="spellStart"/>
      <w:r w:rsidRPr="00CA40D4">
        <w:rPr>
          <w:rStyle w:val="normaltextrun"/>
          <w:rFonts w:ascii="Calibri" w:hAnsi="Calibri" w:cs="Calibri"/>
          <w:color w:val="000000"/>
          <w:shd w:val="clear" w:color="auto" w:fill="FFFFFF"/>
        </w:rPr>
        <w:t>Gobas</w:t>
      </w:r>
      <w:proofErr w:type="spellEnd"/>
      <w:r w:rsidRPr="00CA40D4">
        <w:rPr>
          <w:rStyle w:val="normaltextrun"/>
          <w:rFonts w:ascii="Calibri" w:hAnsi="Calibri" w:cs="Calibri"/>
          <w:color w:val="000000"/>
          <w:shd w:val="clear" w:color="auto" w:fill="FFFFFF"/>
        </w:rPr>
        <w:t>. 2006. “A Review of Bioconcentration Factor (BCF) and Bioaccumulation Factor (BAF) Assessments for Organic Chemicals in Aquatic Organisms</w:t>
      </w:r>
      <w:r w:rsidR="000678B0">
        <w:rPr>
          <w:rStyle w:val="normaltextrun"/>
          <w:rFonts w:ascii="Calibri" w:hAnsi="Calibri" w:cs="Calibri"/>
          <w:color w:val="000000"/>
          <w:shd w:val="clear" w:color="auto" w:fill="FFFFFF"/>
        </w:rPr>
        <w:t>.</w:t>
      </w:r>
      <w:r w:rsidRPr="00CA40D4">
        <w:rPr>
          <w:rStyle w:val="normaltextrun"/>
          <w:rFonts w:ascii="Calibri" w:hAnsi="Calibri" w:cs="Calibri"/>
          <w:color w:val="000000"/>
          <w:shd w:val="clear" w:color="auto" w:fill="FFFFFF"/>
        </w:rPr>
        <w:t xml:space="preserve">” </w:t>
      </w:r>
      <w:r w:rsidRPr="0046564A">
        <w:rPr>
          <w:rStyle w:val="normaltextrun"/>
          <w:rFonts w:ascii="Calibri" w:hAnsi="Calibri" w:cs="Calibri"/>
          <w:i/>
          <w:color w:val="000000"/>
          <w:shd w:val="clear" w:color="auto" w:fill="FFFFFF"/>
        </w:rPr>
        <w:t>Environmental Reviews</w:t>
      </w:r>
      <w:r w:rsidRPr="00CA40D4">
        <w:rPr>
          <w:rStyle w:val="normaltextrun"/>
          <w:rFonts w:ascii="Calibri" w:hAnsi="Calibri" w:cs="Calibri"/>
          <w:color w:val="000000"/>
          <w:shd w:val="clear" w:color="auto" w:fill="FFFFFF"/>
        </w:rPr>
        <w:t xml:space="preserve"> 14(4): 257</w:t>
      </w:r>
      <w:r w:rsidR="000678B0">
        <w:rPr>
          <w:rStyle w:val="normaltextrun"/>
          <w:rFonts w:ascii="Calibri" w:hAnsi="Calibri" w:cs="Calibri"/>
          <w:color w:val="000000"/>
          <w:shd w:val="clear" w:color="auto" w:fill="FFFFFF"/>
        </w:rPr>
        <w:t>–</w:t>
      </w:r>
      <w:r w:rsidRPr="00CA40D4">
        <w:rPr>
          <w:rStyle w:val="normaltextrun"/>
          <w:rFonts w:ascii="Calibri" w:hAnsi="Calibri" w:cs="Calibri"/>
          <w:color w:val="000000"/>
          <w:shd w:val="clear" w:color="auto" w:fill="FFFFFF"/>
        </w:rPr>
        <w:t>297.</w:t>
      </w:r>
    </w:p>
    <w:p w14:paraId="7EC5F43E" w14:textId="764E11B0" w:rsidR="001B30AC" w:rsidRDefault="001B30AC" w:rsidP="00E577E8">
      <w:pPr>
        <w:pStyle w:val="BodyText"/>
        <w:ind w:left="720" w:hanging="720"/>
        <w:rPr>
          <w:rStyle w:val="normaltextrun"/>
          <w:rFonts w:ascii="Calibri" w:hAnsi="Calibri" w:cs="Calibri"/>
          <w:color w:val="000000"/>
          <w:shd w:val="clear" w:color="auto" w:fill="FFFFFF"/>
        </w:rPr>
      </w:pPr>
      <w:proofErr w:type="spellStart"/>
      <w:r>
        <w:rPr>
          <w:rStyle w:val="normaltextrun"/>
          <w:rFonts w:ascii="Calibri" w:hAnsi="Calibri" w:cs="Calibri"/>
          <w:color w:val="000000"/>
          <w:shd w:val="clear" w:color="auto" w:fill="FFFFFF"/>
        </w:rPr>
        <w:t>Brusseau</w:t>
      </w:r>
      <w:proofErr w:type="spellEnd"/>
      <w:r>
        <w:rPr>
          <w:rStyle w:val="normaltextrun"/>
          <w:rFonts w:ascii="Calibri" w:hAnsi="Calibri" w:cs="Calibri"/>
          <w:color w:val="000000"/>
          <w:shd w:val="clear" w:color="auto" w:fill="FFFFFF"/>
        </w:rPr>
        <w:t>, M.L.</w:t>
      </w:r>
      <w:r w:rsidR="000678B0">
        <w:rPr>
          <w:rStyle w:val="normaltextrun"/>
          <w:rFonts w:ascii="Calibri" w:hAnsi="Calibri" w:cs="Calibri"/>
          <w:color w:val="000000"/>
          <w:shd w:val="clear" w:color="auto" w:fill="FFFFFF"/>
        </w:rPr>
        <w:t xml:space="preserve"> and</w:t>
      </w:r>
      <w:r w:rsidR="0032411F" w:rsidDel="000678B0">
        <w:rPr>
          <w:rStyle w:val="normaltextrun"/>
          <w:rFonts w:ascii="Calibri" w:hAnsi="Calibri" w:cs="Calibri"/>
          <w:color w:val="000000"/>
          <w:shd w:val="clear" w:color="auto" w:fill="FFFFFF"/>
        </w:rPr>
        <w:t xml:space="preserve"> </w:t>
      </w:r>
      <w:r w:rsidR="000678B0">
        <w:rPr>
          <w:rStyle w:val="normaltextrun"/>
          <w:rFonts w:ascii="Calibri" w:hAnsi="Calibri" w:cs="Calibri"/>
          <w:color w:val="000000"/>
          <w:shd w:val="clear" w:color="auto" w:fill="FFFFFF"/>
        </w:rPr>
        <w:t>J.F.</w:t>
      </w:r>
      <w:r w:rsidR="0032411F">
        <w:rPr>
          <w:rStyle w:val="normaltextrun"/>
          <w:rFonts w:ascii="Calibri" w:hAnsi="Calibri" w:cs="Calibri"/>
          <w:color w:val="000000"/>
          <w:shd w:val="clear" w:color="auto" w:fill="FFFFFF"/>
        </w:rPr>
        <w:t xml:space="preserve"> </w:t>
      </w:r>
      <w:proofErr w:type="spellStart"/>
      <w:r w:rsidR="0032411F">
        <w:rPr>
          <w:rStyle w:val="normaltextrun"/>
          <w:rFonts w:ascii="Calibri" w:hAnsi="Calibri" w:cs="Calibri"/>
          <w:color w:val="000000"/>
          <w:shd w:val="clear" w:color="auto" w:fill="FFFFFF"/>
        </w:rPr>
        <w:t>Artiola</w:t>
      </w:r>
      <w:proofErr w:type="spellEnd"/>
      <w:r w:rsidR="00974BFD">
        <w:rPr>
          <w:rStyle w:val="normaltextrun"/>
          <w:rFonts w:ascii="Calibri" w:hAnsi="Calibri" w:cs="Calibri"/>
          <w:color w:val="000000"/>
          <w:shd w:val="clear" w:color="auto" w:fill="FFFFFF"/>
        </w:rPr>
        <w:t>.</w:t>
      </w:r>
      <w:r w:rsidR="0032411F">
        <w:rPr>
          <w:rStyle w:val="normaltextrun"/>
          <w:rFonts w:ascii="Calibri" w:hAnsi="Calibri" w:cs="Calibri"/>
          <w:color w:val="000000"/>
          <w:shd w:val="clear" w:color="auto" w:fill="FFFFFF"/>
        </w:rPr>
        <w:t xml:space="preserve"> 2019. </w:t>
      </w:r>
      <w:r w:rsidR="00974BFD">
        <w:rPr>
          <w:rStyle w:val="normaltextrun"/>
          <w:rFonts w:ascii="Calibri" w:hAnsi="Calibri" w:cs="Calibri"/>
          <w:color w:val="000000"/>
          <w:shd w:val="clear" w:color="auto" w:fill="FFFFFF"/>
        </w:rPr>
        <w:t>“</w:t>
      </w:r>
      <w:r w:rsidR="005A1D6A">
        <w:rPr>
          <w:rStyle w:val="normaltextrun"/>
          <w:rFonts w:ascii="Calibri" w:hAnsi="Calibri" w:cs="Calibri"/>
          <w:color w:val="000000"/>
          <w:shd w:val="clear" w:color="auto" w:fill="FFFFFF"/>
        </w:rPr>
        <w:t>Chapter 12, Chemical Contaminants.</w:t>
      </w:r>
      <w:r w:rsidR="00974BFD">
        <w:rPr>
          <w:rStyle w:val="normaltextrun"/>
          <w:rFonts w:ascii="Calibri" w:hAnsi="Calibri" w:cs="Calibri"/>
          <w:color w:val="000000"/>
          <w:shd w:val="clear" w:color="auto" w:fill="FFFFFF"/>
        </w:rPr>
        <w:t>”</w:t>
      </w:r>
      <w:r w:rsidR="007B08CD">
        <w:rPr>
          <w:rStyle w:val="normaltextrun"/>
          <w:rFonts w:ascii="Calibri" w:hAnsi="Calibri" w:cs="Calibri"/>
          <w:color w:val="000000"/>
          <w:shd w:val="clear" w:color="auto" w:fill="FFFFFF"/>
        </w:rPr>
        <w:t xml:space="preserve"> </w:t>
      </w:r>
      <w:r w:rsidR="007B08CD" w:rsidRPr="0046564A">
        <w:rPr>
          <w:rStyle w:val="normaltextrun"/>
          <w:rFonts w:ascii="Calibri" w:hAnsi="Calibri" w:cs="Calibri"/>
          <w:i/>
          <w:color w:val="000000"/>
          <w:shd w:val="clear" w:color="auto" w:fill="FFFFFF"/>
        </w:rPr>
        <w:t>Environmental and Pollution Science</w:t>
      </w:r>
      <w:r w:rsidR="00974BFD">
        <w:rPr>
          <w:rStyle w:val="normaltextrun"/>
          <w:rFonts w:ascii="Calibri" w:hAnsi="Calibri" w:cs="Calibri"/>
          <w:color w:val="000000"/>
          <w:shd w:val="clear" w:color="auto" w:fill="FFFFFF"/>
        </w:rPr>
        <w:t>. 3</w:t>
      </w:r>
      <w:r w:rsidR="00974BFD" w:rsidRPr="0046564A">
        <w:rPr>
          <w:rStyle w:val="normaltextrun"/>
          <w:rFonts w:ascii="Calibri" w:hAnsi="Calibri" w:cs="Calibri"/>
          <w:color w:val="000000"/>
          <w:shd w:val="clear" w:color="auto" w:fill="FFFFFF"/>
          <w:vertAlign w:val="superscript"/>
        </w:rPr>
        <w:t>rd</w:t>
      </w:r>
      <w:r w:rsidR="007B08CD">
        <w:rPr>
          <w:rStyle w:val="normaltextrun"/>
          <w:rFonts w:ascii="Calibri" w:hAnsi="Calibri" w:cs="Calibri"/>
          <w:color w:val="000000"/>
          <w:shd w:val="clear" w:color="auto" w:fill="FFFFFF"/>
        </w:rPr>
        <w:t xml:space="preserve"> </w:t>
      </w:r>
      <w:r w:rsidR="00974BFD">
        <w:rPr>
          <w:rStyle w:val="normaltextrun"/>
          <w:rFonts w:ascii="Calibri" w:hAnsi="Calibri" w:cs="Calibri"/>
          <w:color w:val="000000"/>
          <w:shd w:val="clear" w:color="auto" w:fill="FFFFFF"/>
        </w:rPr>
        <w:t>ed</w:t>
      </w:r>
      <w:r w:rsidR="007B08CD">
        <w:rPr>
          <w:rStyle w:val="normaltextrun"/>
          <w:rFonts w:ascii="Calibri" w:hAnsi="Calibri" w:cs="Calibri"/>
          <w:color w:val="000000"/>
          <w:shd w:val="clear" w:color="auto" w:fill="FFFFFF"/>
        </w:rPr>
        <w:t>.</w:t>
      </w:r>
      <w:r w:rsidR="00FC2E28">
        <w:rPr>
          <w:rStyle w:val="normaltextrun"/>
          <w:rFonts w:ascii="Calibri" w:hAnsi="Calibri" w:cs="Calibri"/>
          <w:color w:val="000000"/>
          <w:shd w:val="clear" w:color="auto" w:fill="FFFFFF"/>
        </w:rPr>
        <w:t xml:space="preserve"> </w:t>
      </w:r>
      <w:hyperlink r:id="rId36" w:history="1">
        <w:r w:rsidR="00FC2E28" w:rsidRPr="0046564A">
          <w:rPr>
            <w:rStyle w:val="Hyperlink"/>
          </w:rPr>
          <w:t>https://doi.org/10.1016/B978-0-12-814719-1.00012-4</w:t>
        </w:r>
      </w:hyperlink>
      <w:r w:rsidR="00123703" w:rsidRPr="0046564A">
        <w:rPr>
          <w:rStyle w:val="Hyperlink"/>
          <w:color w:val="000000" w:themeColor="text1"/>
        </w:rPr>
        <w:t>.</w:t>
      </w:r>
    </w:p>
    <w:p w14:paraId="64FC9E54" w14:textId="34ED3010" w:rsidR="00A024CD" w:rsidRDefault="00A024CD" w:rsidP="00E577E8">
      <w:pPr>
        <w:pStyle w:val="BodyText"/>
        <w:ind w:left="720" w:hanging="720"/>
      </w:pPr>
      <w:r w:rsidRPr="00096648">
        <w:t>Chen</w:t>
      </w:r>
      <w:r w:rsidR="00602FEC">
        <w:t>,</w:t>
      </w:r>
      <w:r w:rsidR="00B00702">
        <w:t xml:space="preserve"> </w:t>
      </w:r>
      <w:r w:rsidR="00A51E36">
        <w:t>L.</w:t>
      </w:r>
      <w:r w:rsidRPr="00096648">
        <w:t xml:space="preserve"> et al.</w:t>
      </w:r>
      <w:r>
        <w:t xml:space="preserve"> </w:t>
      </w:r>
      <w:r w:rsidRPr="00096648">
        <w:t>2018</w:t>
      </w:r>
      <w:r>
        <w:t>.</w:t>
      </w:r>
      <w:r w:rsidR="000F0791">
        <w:t xml:space="preserve"> </w:t>
      </w:r>
      <w:r w:rsidR="00D921CA">
        <w:t>“</w:t>
      </w:r>
      <w:r w:rsidR="00731AC6" w:rsidRPr="0046564A">
        <w:t xml:space="preserve">Effects of </w:t>
      </w:r>
      <w:r w:rsidR="00A563B8" w:rsidRPr="0046564A">
        <w:t>A</w:t>
      </w:r>
      <w:r w:rsidR="00731AC6" w:rsidRPr="0046564A">
        <w:t xml:space="preserve">cclimation on </w:t>
      </w:r>
      <w:r w:rsidR="00A563B8" w:rsidRPr="0046564A">
        <w:t>A</w:t>
      </w:r>
      <w:r w:rsidR="00731AC6" w:rsidRPr="0046564A">
        <w:t xml:space="preserve">rsenic </w:t>
      </w:r>
      <w:r w:rsidR="00A563B8" w:rsidRPr="0046564A">
        <w:t>B</w:t>
      </w:r>
      <w:r w:rsidR="00731AC6" w:rsidRPr="0046564A">
        <w:t xml:space="preserve">ioaccumulation and </w:t>
      </w:r>
      <w:r w:rsidR="00A563B8" w:rsidRPr="0046564A">
        <w:t>B</w:t>
      </w:r>
      <w:r w:rsidR="00731AC6" w:rsidRPr="0046564A">
        <w:t xml:space="preserve">iotransformation in </w:t>
      </w:r>
      <w:r w:rsidR="00A563B8" w:rsidRPr="0046564A">
        <w:t>F</w:t>
      </w:r>
      <w:r w:rsidR="00731AC6" w:rsidRPr="0046564A">
        <w:t xml:space="preserve">reshwater </w:t>
      </w:r>
      <w:r w:rsidR="00A563B8" w:rsidRPr="0046564A">
        <w:t>M</w:t>
      </w:r>
      <w:r w:rsidR="00731AC6" w:rsidRPr="0046564A">
        <w:t xml:space="preserve">edaka </w:t>
      </w:r>
      <w:proofErr w:type="spellStart"/>
      <w:r w:rsidR="00731AC6" w:rsidRPr="0046564A">
        <w:t>Oryzias</w:t>
      </w:r>
      <w:proofErr w:type="spellEnd"/>
      <w:r w:rsidR="00731AC6" w:rsidRPr="0046564A">
        <w:t xml:space="preserve"> </w:t>
      </w:r>
      <w:proofErr w:type="spellStart"/>
      <w:r w:rsidR="00A563B8" w:rsidRPr="0046564A">
        <w:t>M</w:t>
      </w:r>
      <w:r w:rsidR="00731AC6" w:rsidRPr="0046564A">
        <w:t>ekongensis</w:t>
      </w:r>
      <w:proofErr w:type="spellEnd"/>
      <w:r w:rsidR="00731AC6" w:rsidRPr="0046564A">
        <w:t xml:space="preserve"> after </w:t>
      </w:r>
      <w:r w:rsidR="00A563B8" w:rsidRPr="0046564A">
        <w:t>C</w:t>
      </w:r>
      <w:r w:rsidR="00731AC6" w:rsidRPr="0046564A">
        <w:t xml:space="preserve">hronic </w:t>
      </w:r>
      <w:r w:rsidR="00A563B8" w:rsidRPr="0046564A">
        <w:t>A</w:t>
      </w:r>
      <w:r w:rsidR="00731AC6" w:rsidRPr="0046564A">
        <w:t xml:space="preserve">rsenic </w:t>
      </w:r>
      <w:r w:rsidR="00A563B8" w:rsidRPr="0046564A">
        <w:t>E</w:t>
      </w:r>
      <w:r w:rsidR="00731AC6" w:rsidRPr="0046564A">
        <w:t>xposure.</w:t>
      </w:r>
      <w:r w:rsidR="00D921CA" w:rsidRPr="0046564A">
        <w:t>”</w:t>
      </w:r>
      <w:r w:rsidR="00731AC6">
        <w:rPr>
          <w:i/>
          <w:iCs/>
        </w:rPr>
        <w:t xml:space="preserve"> </w:t>
      </w:r>
      <w:r w:rsidR="00731AC6" w:rsidRPr="0046564A">
        <w:rPr>
          <w:i/>
        </w:rPr>
        <w:t>Environmental Pollution</w:t>
      </w:r>
      <w:r w:rsidR="00A563B8">
        <w:t>.</w:t>
      </w:r>
      <w:r w:rsidR="00E220CF" w:rsidDel="00F11698">
        <w:t xml:space="preserve"> </w:t>
      </w:r>
      <w:r w:rsidR="00E220CF">
        <w:t>238</w:t>
      </w:r>
      <w:r w:rsidR="00A23186">
        <w:t>:</w:t>
      </w:r>
      <w:r w:rsidR="00E220CF">
        <w:t xml:space="preserve"> 17</w:t>
      </w:r>
      <w:r w:rsidR="00A23186">
        <w:t>–</w:t>
      </w:r>
      <w:r w:rsidR="00E220CF">
        <w:t xml:space="preserve">25. </w:t>
      </w:r>
      <w:hyperlink r:id="rId37" w:history="1">
        <w:r w:rsidR="00545B79" w:rsidRPr="00BD6BB9">
          <w:rPr>
            <w:rStyle w:val="Hyperlink"/>
          </w:rPr>
          <w:t>doi.org/10.1016/j.envpol.2018.03.011</w:t>
        </w:r>
      </w:hyperlink>
      <w:r w:rsidR="00BD6BB9" w:rsidRPr="0046564A">
        <w:rPr>
          <w:rStyle w:val="Hyperlink"/>
          <w:color w:val="000000" w:themeColor="text1"/>
        </w:rPr>
        <w:t>.</w:t>
      </w:r>
    </w:p>
    <w:p w14:paraId="4FF027E3" w14:textId="0DCBC05A" w:rsidR="00545184" w:rsidRDefault="00545184" w:rsidP="00E577E8">
      <w:pPr>
        <w:pStyle w:val="BodyText"/>
        <w:ind w:left="720" w:hanging="720"/>
      </w:pPr>
      <w:r w:rsidRPr="00545184">
        <w:t>Chung J</w:t>
      </w:r>
      <w:r w:rsidR="00BD6BB9">
        <w:t>.</w:t>
      </w:r>
      <w:r w:rsidRPr="00545184">
        <w:t>Y</w:t>
      </w:r>
      <w:r w:rsidR="00BD6BB9">
        <w:t>.</w:t>
      </w:r>
      <w:r w:rsidRPr="00545184">
        <w:t xml:space="preserve">, </w:t>
      </w:r>
      <w:r w:rsidR="00993069">
        <w:t xml:space="preserve">S.D. </w:t>
      </w:r>
      <w:r w:rsidRPr="00545184">
        <w:t xml:space="preserve">Yu, </w:t>
      </w:r>
      <w:r w:rsidR="00993069">
        <w:t xml:space="preserve">Y.S. </w:t>
      </w:r>
      <w:r w:rsidRPr="00545184">
        <w:t>Hong.</w:t>
      </w:r>
      <w:r w:rsidR="00105B75">
        <w:t xml:space="preserve"> 2014.</w:t>
      </w:r>
      <w:r w:rsidRPr="00545184">
        <w:t xml:space="preserve"> </w:t>
      </w:r>
      <w:r w:rsidR="00993069">
        <w:t>“</w:t>
      </w:r>
      <w:r w:rsidRPr="00545184">
        <w:t xml:space="preserve">Environmental </w:t>
      </w:r>
      <w:r w:rsidR="00993069">
        <w:t>S</w:t>
      </w:r>
      <w:r w:rsidRPr="00545184">
        <w:t xml:space="preserve">ource of </w:t>
      </w:r>
      <w:r w:rsidR="00993069">
        <w:t>A</w:t>
      </w:r>
      <w:r w:rsidRPr="00545184">
        <w:t xml:space="preserve">rsenic </w:t>
      </w:r>
      <w:r w:rsidR="00993069">
        <w:t>E</w:t>
      </w:r>
      <w:r w:rsidRPr="00545184">
        <w:t>xposure.</w:t>
      </w:r>
      <w:r w:rsidR="00993069">
        <w:t>”</w:t>
      </w:r>
      <w:r w:rsidRPr="00545184">
        <w:t xml:space="preserve"> </w:t>
      </w:r>
      <w:r w:rsidRPr="0046564A">
        <w:rPr>
          <w:i/>
        </w:rPr>
        <w:t>J Prev Med Public Health</w:t>
      </w:r>
      <w:r w:rsidRPr="00545184">
        <w:t xml:space="preserve"> 47(5):</w:t>
      </w:r>
      <w:r w:rsidR="001C3D5D">
        <w:t xml:space="preserve"> </w:t>
      </w:r>
      <w:r w:rsidRPr="00545184">
        <w:t>253</w:t>
      </w:r>
      <w:r w:rsidR="00105B75">
        <w:t>–25</w:t>
      </w:r>
      <w:r w:rsidRPr="00545184">
        <w:t>7.</w:t>
      </w:r>
      <w:r w:rsidRPr="0046564A">
        <w:rPr>
          <w:rStyle w:val="Hyperlink"/>
        </w:rPr>
        <w:t xml:space="preserve"> </w:t>
      </w:r>
      <w:hyperlink r:id="rId38" w:history="1">
        <w:proofErr w:type="spellStart"/>
        <w:r w:rsidRPr="003901A9">
          <w:rPr>
            <w:rStyle w:val="Hyperlink"/>
          </w:rPr>
          <w:t>doi</w:t>
        </w:r>
        <w:proofErr w:type="spellEnd"/>
        <w:r w:rsidRPr="003901A9">
          <w:rPr>
            <w:rStyle w:val="Hyperlink"/>
          </w:rPr>
          <w:t>: 10.3961/jpmph.14.036</w:t>
        </w:r>
      </w:hyperlink>
      <w:r w:rsidRPr="0046564A">
        <w:rPr>
          <w:rStyle w:val="Hyperlink"/>
          <w:color w:val="000000" w:themeColor="text1"/>
        </w:rPr>
        <w:t>.</w:t>
      </w:r>
    </w:p>
    <w:p w14:paraId="69534F47" w14:textId="2A3FB172" w:rsidR="00A024CD" w:rsidRDefault="00A024CD" w:rsidP="00E577E8">
      <w:pPr>
        <w:pStyle w:val="BodyText"/>
        <w:ind w:left="720" w:hanging="720"/>
        <w:rPr>
          <w:rStyle w:val="normaltextrun"/>
          <w:rFonts w:ascii="Calibri" w:hAnsi="Calibri" w:cs="Calibri"/>
          <w:color w:val="000000"/>
          <w:shd w:val="clear" w:color="auto" w:fill="FFFFFF"/>
        </w:rPr>
      </w:pPr>
      <w:r w:rsidRPr="00096648">
        <w:t>Cui</w:t>
      </w:r>
      <w:r w:rsidR="00CC52F3">
        <w:t>, Di,</w:t>
      </w:r>
      <w:r w:rsidRPr="00096648">
        <w:t xml:space="preserve"> et al.</w:t>
      </w:r>
      <w:r>
        <w:t xml:space="preserve"> </w:t>
      </w:r>
      <w:r w:rsidRPr="00096648">
        <w:t>202</w:t>
      </w:r>
      <w:r w:rsidR="00B35CFB">
        <w:t>0</w:t>
      </w:r>
      <w:r w:rsidR="00F81E40">
        <w:t>.</w:t>
      </w:r>
      <w:r>
        <w:t xml:space="preserve"> </w:t>
      </w:r>
      <w:r w:rsidR="009128A4">
        <w:t>“</w:t>
      </w:r>
      <w:r w:rsidR="00CC52F3" w:rsidRPr="00CC52F3">
        <w:t xml:space="preserve">The Dynamic Changes of Arsenic Biotransformation and Bioaccumulation in Muscle of Freshwater Food Fish Crucian Carp during Chronic </w:t>
      </w:r>
      <w:proofErr w:type="spellStart"/>
      <w:r w:rsidR="00CC52F3" w:rsidRPr="00CC52F3">
        <w:t>Dietborne</w:t>
      </w:r>
      <w:proofErr w:type="spellEnd"/>
      <w:r w:rsidR="00CC52F3" w:rsidRPr="00CC52F3">
        <w:t xml:space="preserve"> Exposure.</w:t>
      </w:r>
      <w:r w:rsidR="009128A4">
        <w:t>”</w:t>
      </w:r>
      <w:r w:rsidR="00CC52F3" w:rsidRPr="00CC52F3">
        <w:t xml:space="preserve"> </w:t>
      </w:r>
      <w:r w:rsidR="00CC52F3" w:rsidRPr="0046564A">
        <w:rPr>
          <w:i/>
        </w:rPr>
        <w:t>Journal of Environmental Sciences</w:t>
      </w:r>
      <w:r w:rsidR="00CC52F3" w:rsidRPr="00CC52F3" w:rsidDel="00D43656">
        <w:t xml:space="preserve"> </w:t>
      </w:r>
      <w:r w:rsidR="00CC52F3" w:rsidRPr="00CC52F3">
        <w:t>100</w:t>
      </w:r>
      <w:r w:rsidR="00D43656">
        <w:t>:</w:t>
      </w:r>
      <w:r w:rsidR="00401C9E">
        <w:t xml:space="preserve"> </w:t>
      </w:r>
      <w:r w:rsidR="00CC52F3" w:rsidRPr="00CC52F3">
        <w:t xml:space="preserve">74–81. </w:t>
      </w:r>
      <w:hyperlink r:id="rId39" w:history="1">
        <w:proofErr w:type="gramStart"/>
        <w:r w:rsidR="00CC52F3" w:rsidRPr="00F11698">
          <w:rPr>
            <w:rStyle w:val="Hyperlink"/>
          </w:rPr>
          <w:t>doi:10.1016/j.jes</w:t>
        </w:r>
        <w:proofErr w:type="gramEnd"/>
        <w:r w:rsidR="00CC52F3" w:rsidRPr="00F11698">
          <w:rPr>
            <w:rStyle w:val="Hyperlink"/>
          </w:rPr>
          <w:t>.2020.07.005</w:t>
        </w:r>
      </w:hyperlink>
      <w:r w:rsidR="00CC52F3" w:rsidRPr="00CC52F3">
        <w:t>.</w:t>
      </w:r>
    </w:p>
    <w:p w14:paraId="1EE9A00B" w14:textId="496D7457" w:rsidR="00BD1F11" w:rsidRDefault="00A94346" w:rsidP="005F5835">
      <w:pPr>
        <w:pStyle w:val="Referencelistentry"/>
      </w:pPr>
      <w:r w:rsidRPr="00BD1F11">
        <w:t xml:space="preserve">CLU-IN </w:t>
      </w:r>
      <w:r>
        <w:t>(</w:t>
      </w:r>
      <w:r w:rsidR="00BD1F11" w:rsidRPr="00BD1F11">
        <w:t>Contaminated Site Clean-Up Information)</w:t>
      </w:r>
      <w:r w:rsidR="00BD1F11">
        <w:t xml:space="preserve">. </w:t>
      </w:r>
      <w:r w:rsidR="00FA43E7">
        <w:t xml:space="preserve">2022. </w:t>
      </w:r>
      <w:r w:rsidR="00FA43E7">
        <w:rPr>
          <w:i/>
          <w:iCs/>
        </w:rPr>
        <w:t xml:space="preserve">Arsenic, Occurrence. </w:t>
      </w:r>
      <w:r w:rsidR="00EB68B3">
        <w:t>US Environmental Protection Agency</w:t>
      </w:r>
      <w:r w:rsidR="00FA43E7">
        <w:t>, Technology Innovation and Field Services Division.</w:t>
      </w:r>
      <w:r w:rsidR="00EB68B3">
        <w:br/>
      </w:r>
      <w:hyperlink r:id="rId40" w:history="1">
        <w:r w:rsidR="00AE133B" w:rsidRPr="00D26D33">
          <w:rPr>
            <w:rStyle w:val="Hyperlink"/>
          </w:rPr>
          <w:t>https://clu-in.org/contaminantfocus/default.focus/sec/arsenic/cat/occurrence/</w:t>
        </w:r>
      </w:hyperlink>
    </w:p>
    <w:p w14:paraId="71086A7B" w14:textId="5B6B08FE" w:rsidR="00E43069" w:rsidRPr="00BD1F11" w:rsidRDefault="00E43069" w:rsidP="00E43069">
      <w:pPr>
        <w:pStyle w:val="Referencelistentry"/>
      </w:pPr>
      <w:r>
        <w:t>DEQ (</w:t>
      </w:r>
      <w:r w:rsidRPr="00AE133B">
        <w:t>Idaho Department of Environmental Quality</w:t>
      </w:r>
      <w:r>
        <w:t>)</w:t>
      </w:r>
      <w:r w:rsidRPr="00AE133B">
        <w:t xml:space="preserve">. </w:t>
      </w:r>
      <w:r>
        <w:t>1999</w:t>
      </w:r>
      <w:r w:rsidRPr="00AE133B">
        <w:t xml:space="preserve">. </w:t>
      </w:r>
      <w:r w:rsidR="00DA5FC2" w:rsidRPr="00A215B3">
        <w:rPr>
          <w:i/>
        </w:rPr>
        <w:t>Guidance for Development of Total Maximum Daily Loads</w:t>
      </w:r>
      <w:r w:rsidRPr="00AE133B">
        <w:t>. Boise, I</w:t>
      </w:r>
      <w:r w:rsidR="00906208">
        <w:t>D: DEQ</w:t>
      </w:r>
      <w:r w:rsidRPr="00AE133B" w:rsidDel="00906208">
        <w:t>.</w:t>
      </w:r>
    </w:p>
    <w:p w14:paraId="1441CC15" w14:textId="27AA1148" w:rsidR="006F2484" w:rsidRDefault="006F2484" w:rsidP="005F5835">
      <w:pPr>
        <w:pStyle w:val="Referencelistentry"/>
      </w:pPr>
      <w:r>
        <w:rPr>
          <w:rStyle w:val="normaltextrun"/>
          <w:rFonts w:ascii="Calibri" w:hAnsi="Calibri" w:cs="Calibri"/>
          <w:color w:val="000000"/>
          <w:shd w:val="clear" w:color="auto" w:fill="FFFFFF"/>
        </w:rPr>
        <w:t>DEQ (Idaho Department of Environmental Quality). 2016</w:t>
      </w:r>
      <w:r w:rsidR="00872B5F">
        <w:rPr>
          <w:rStyle w:val="normaltextrun"/>
          <w:rFonts w:ascii="Calibri" w:hAnsi="Calibri" w:cs="Calibri"/>
          <w:color w:val="000000"/>
          <w:shd w:val="clear" w:color="auto" w:fill="FFFFFF"/>
        </w:rPr>
        <w:t>a.</w:t>
      </w:r>
      <w:r>
        <w:rPr>
          <w:rStyle w:val="normaltextrun"/>
          <w:rFonts w:ascii="Calibri" w:hAnsi="Calibri" w:cs="Calibri"/>
          <w:color w:val="000000"/>
          <w:shd w:val="clear" w:color="auto" w:fill="FFFFFF"/>
        </w:rPr>
        <w:t xml:space="preserve"> </w:t>
      </w:r>
      <w:r>
        <w:rPr>
          <w:rStyle w:val="normaltextrun"/>
          <w:rFonts w:ascii="Calibri" w:hAnsi="Calibri" w:cs="Calibri"/>
          <w:i/>
          <w:iCs/>
          <w:color w:val="000000"/>
          <w:shd w:val="clear" w:color="auto" w:fill="FFFFFF"/>
        </w:rPr>
        <w:t xml:space="preserve">Water Body Assessment Guidance. </w:t>
      </w:r>
      <w:r w:rsidRPr="003B4600">
        <w:rPr>
          <w:rStyle w:val="normaltextrun"/>
          <w:rFonts w:ascii="Calibri" w:hAnsi="Calibri" w:cs="Calibri"/>
          <w:color w:val="000000"/>
          <w:shd w:val="clear" w:color="auto" w:fill="FFFFFF"/>
        </w:rPr>
        <w:t>3</w:t>
      </w:r>
      <w:r w:rsidRPr="003B4600">
        <w:rPr>
          <w:rStyle w:val="normaltextrun"/>
          <w:rFonts w:ascii="Calibri" w:hAnsi="Calibri" w:cs="Calibri"/>
          <w:color w:val="000000"/>
          <w:shd w:val="clear" w:color="auto" w:fill="FFFFFF"/>
          <w:vertAlign w:val="superscript"/>
        </w:rPr>
        <w:t>rd</w:t>
      </w:r>
      <w:r w:rsidRPr="003B4600">
        <w:rPr>
          <w:rStyle w:val="normaltextrun"/>
          <w:rFonts w:ascii="Calibri" w:hAnsi="Calibri" w:cs="Calibri"/>
          <w:color w:val="000000"/>
          <w:shd w:val="clear" w:color="auto" w:fill="FFFFFF"/>
        </w:rPr>
        <w:t xml:space="preserve"> </w:t>
      </w:r>
      <w:r>
        <w:rPr>
          <w:rStyle w:val="normaltextrun"/>
          <w:rFonts w:ascii="Calibri" w:hAnsi="Calibri" w:cs="Calibri"/>
          <w:color w:val="000000"/>
          <w:shd w:val="clear" w:color="auto" w:fill="FFFFFF"/>
        </w:rPr>
        <w:t xml:space="preserve">ed. Boise, ID: DEQ. </w:t>
      </w:r>
    </w:p>
    <w:p w14:paraId="3B3EF435" w14:textId="6D4CAE60" w:rsidR="006F2484" w:rsidRPr="00BD1F11" w:rsidRDefault="006F2484" w:rsidP="005F5835">
      <w:pPr>
        <w:pStyle w:val="Referencelistentry"/>
      </w:pPr>
      <w:r>
        <w:t>DEQ (</w:t>
      </w:r>
      <w:r w:rsidRPr="00AE133B">
        <w:t>Idaho Department of Environmental Quality</w:t>
      </w:r>
      <w:r>
        <w:t>)</w:t>
      </w:r>
      <w:r w:rsidRPr="00AE133B">
        <w:t>. 20</w:t>
      </w:r>
      <w:r>
        <w:t>16</w:t>
      </w:r>
      <w:r w:rsidR="00872B5F">
        <w:t>b</w:t>
      </w:r>
      <w:r w:rsidRPr="00AE133B">
        <w:t xml:space="preserve">. </w:t>
      </w:r>
      <w:r>
        <w:rPr>
          <w:i/>
        </w:rPr>
        <w:t>Water Quality</w:t>
      </w:r>
      <w:r w:rsidRPr="00A215B3">
        <w:rPr>
          <w:i/>
        </w:rPr>
        <w:t xml:space="preserve"> Pollutant Trading Guidance</w:t>
      </w:r>
      <w:r w:rsidRPr="00AE133B">
        <w:t>. Boise, I</w:t>
      </w:r>
      <w:r>
        <w:t>D: DEQ.</w:t>
      </w:r>
    </w:p>
    <w:p w14:paraId="4D3B473F" w14:textId="61657DBC" w:rsidR="009876BA" w:rsidRDefault="009876BA" w:rsidP="00364943">
      <w:pPr>
        <w:pStyle w:val="Referencelistentry"/>
        <w:rPr>
          <w:rStyle w:val="eop"/>
          <w:rFonts w:ascii="Calibri" w:hAnsi="Calibri" w:cs="Calibri"/>
          <w:color w:val="000000"/>
          <w:shd w:val="clear" w:color="auto" w:fill="FFFFFF"/>
        </w:rPr>
      </w:pPr>
      <w:r w:rsidRPr="009876BA">
        <w:rPr>
          <w:rStyle w:val="eop"/>
          <w:rFonts w:ascii="Calibri" w:hAnsi="Calibri" w:cs="Calibri"/>
          <w:color w:val="000000"/>
          <w:shd w:val="clear" w:color="auto" w:fill="FFFFFF"/>
        </w:rPr>
        <w:t>DEQ (Idaho Department of Environmental Quality). 2017</w:t>
      </w:r>
      <w:r>
        <w:rPr>
          <w:rStyle w:val="eop"/>
          <w:rFonts w:ascii="Calibri" w:hAnsi="Calibri" w:cs="Calibri"/>
          <w:color w:val="000000"/>
          <w:shd w:val="clear" w:color="auto" w:fill="FFFFFF"/>
        </w:rPr>
        <w:t>a</w:t>
      </w:r>
      <w:r w:rsidRPr="009876BA">
        <w:rPr>
          <w:rStyle w:val="eop"/>
          <w:rFonts w:ascii="Calibri" w:hAnsi="Calibri" w:cs="Calibri"/>
          <w:color w:val="000000"/>
          <w:shd w:val="clear" w:color="auto" w:fill="FFFFFF"/>
        </w:rPr>
        <w:t>. Beneficial Use Reconnaissance Program Field Manual for Streams. Boise, ID: DEQ.</w:t>
      </w:r>
    </w:p>
    <w:p w14:paraId="5E53805A" w14:textId="31CA8D04" w:rsidR="009876BA" w:rsidRDefault="009876BA" w:rsidP="009876BA">
      <w:pPr>
        <w:pStyle w:val="Referencelistentry"/>
        <w:rPr>
          <w:rStyle w:val="eop"/>
          <w:rFonts w:ascii="Calibri" w:hAnsi="Calibri" w:cs="Calibri"/>
          <w:color w:val="000000"/>
          <w:shd w:val="clear" w:color="auto" w:fill="FFFFFF"/>
        </w:rPr>
      </w:pPr>
      <w:r>
        <w:rPr>
          <w:rStyle w:val="eop"/>
          <w:rFonts w:ascii="Calibri" w:hAnsi="Calibri" w:cs="Calibri"/>
          <w:color w:val="000000"/>
          <w:shd w:val="clear" w:color="auto" w:fill="FFFFFF"/>
        </w:rPr>
        <w:lastRenderedPageBreak/>
        <w:t>DEQ (Idaho Department of Environmental Quality) 2017b</w:t>
      </w:r>
      <w:r w:rsidRPr="00A215B3">
        <w:rPr>
          <w:rStyle w:val="eop"/>
          <w:rFonts w:ascii="Calibri" w:hAnsi="Calibri" w:cs="Calibri"/>
          <w:i/>
          <w:color w:val="000000"/>
          <w:shd w:val="clear" w:color="auto" w:fill="FFFFFF"/>
        </w:rPr>
        <w:t>. Idaho Pollutant Discharge Elimination System, Effluent Limit Development Guidance</w:t>
      </w:r>
      <w:r>
        <w:rPr>
          <w:rStyle w:val="eop"/>
          <w:rFonts w:ascii="Calibri" w:hAnsi="Calibri" w:cs="Calibri"/>
          <w:color w:val="000000"/>
          <w:shd w:val="clear" w:color="auto" w:fill="FFFFFF"/>
        </w:rPr>
        <w:t>. Boise, ID: DEQ.</w:t>
      </w:r>
    </w:p>
    <w:p w14:paraId="2BF459D8" w14:textId="42909AE9" w:rsidR="000369BA" w:rsidRDefault="000369BA" w:rsidP="000369BA">
      <w:pPr>
        <w:pStyle w:val="Referencelistentry"/>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DEQ (Idaho Department of Environmental Quality). 2019</w:t>
      </w:r>
      <w:r w:rsidR="00186CED">
        <w:rPr>
          <w:rStyle w:val="normaltextrun"/>
          <w:rFonts w:ascii="Calibri" w:hAnsi="Calibri" w:cs="Calibri"/>
          <w:color w:val="000000"/>
          <w:shd w:val="clear" w:color="auto" w:fill="FFFFFF"/>
        </w:rPr>
        <w:t>a</w:t>
      </w:r>
      <w:r>
        <w:rPr>
          <w:rStyle w:val="normaltextrun"/>
          <w:rFonts w:ascii="Calibri" w:hAnsi="Calibri" w:cs="Calibri"/>
          <w:color w:val="000000"/>
          <w:shd w:val="clear" w:color="auto" w:fill="FFFFFF"/>
        </w:rPr>
        <w:t>.</w:t>
      </w:r>
      <w:r w:rsidR="00DA5A70">
        <w:rPr>
          <w:rStyle w:val="normaltextrun"/>
          <w:rFonts w:ascii="Calibri" w:hAnsi="Calibri" w:cs="Calibri"/>
          <w:color w:val="000000"/>
          <w:shd w:val="clear" w:color="auto" w:fill="FFFFFF"/>
        </w:rPr>
        <w:t xml:space="preserve"> </w:t>
      </w:r>
      <w:r w:rsidRPr="00944AE5">
        <w:rPr>
          <w:rStyle w:val="normaltextrun"/>
          <w:rFonts w:ascii="Calibri" w:hAnsi="Calibri" w:cs="Calibri"/>
          <w:i/>
          <w:color w:val="000000"/>
          <w:shd w:val="clear" w:color="auto" w:fill="FFFFFF"/>
        </w:rPr>
        <w:t>Arsenic Monitoring to Support Human Health Criteria Adoption</w:t>
      </w:r>
      <w:r w:rsidR="006205E4" w:rsidRPr="00944AE5">
        <w:rPr>
          <w:rStyle w:val="normaltextrun"/>
          <w:rFonts w:ascii="Calibri" w:hAnsi="Calibri" w:cs="Calibri"/>
          <w:i/>
          <w:color w:val="000000"/>
          <w:shd w:val="clear" w:color="auto" w:fill="FFFFFF"/>
        </w:rPr>
        <w:t xml:space="preserve"> (QAPP)</w:t>
      </w:r>
      <w:r>
        <w:rPr>
          <w:rStyle w:val="normaltextrun"/>
          <w:rFonts w:ascii="Calibri" w:hAnsi="Calibri" w:cs="Calibri"/>
          <w:color w:val="000000"/>
          <w:shd w:val="clear" w:color="auto" w:fill="FFFFFF"/>
        </w:rPr>
        <w:t>. Boise, ID: DEQ</w:t>
      </w:r>
      <w:r w:rsidR="0098708A">
        <w:rPr>
          <w:rStyle w:val="normaltextrun"/>
          <w:rFonts w:ascii="Calibri" w:hAnsi="Calibri" w:cs="Calibri"/>
          <w:color w:val="000000"/>
          <w:shd w:val="clear" w:color="auto" w:fill="FFFFFF"/>
        </w:rPr>
        <w:t>.</w:t>
      </w:r>
    </w:p>
    <w:p w14:paraId="0199C86A" w14:textId="6CA49000" w:rsidR="009C63F6" w:rsidRDefault="009C63F6" w:rsidP="000369BA">
      <w:pPr>
        <w:pStyle w:val="Referencelistentry"/>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DEQ (</w:t>
      </w:r>
      <w:r w:rsidR="008559D5">
        <w:rPr>
          <w:rStyle w:val="normaltextrun"/>
          <w:rFonts w:ascii="Calibri" w:hAnsi="Calibri" w:cs="Calibri"/>
          <w:color w:val="000000"/>
          <w:shd w:val="clear" w:color="auto" w:fill="FFFFFF"/>
        </w:rPr>
        <w:t>Idaho</w:t>
      </w:r>
      <w:r w:rsidR="001155CE">
        <w:rPr>
          <w:rStyle w:val="normaltextrun"/>
          <w:rFonts w:ascii="Calibri" w:hAnsi="Calibri" w:cs="Calibri"/>
          <w:color w:val="000000"/>
          <w:shd w:val="clear" w:color="auto" w:fill="FFFFFF"/>
        </w:rPr>
        <w:t xml:space="preserve"> Department of Environmental Quality) 2019b. </w:t>
      </w:r>
      <w:r w:rsidR="00A310E4">
        <w:rPr>
          <w:rStyle w:val="normaltextrun"/>
          <w:rFonts w:ascii="Calibri" w:hAnsi="Calibri" w:cs="Calibri"/>
          <w:color w:val="000000"/>
          <w:shd w:val="clear" w:color="auto" w:fill="FFFFFF"/>
        </w:rPr>
        <w:t>Idaho Antidegradation Implementation Procedures</w:t>
      </w:r>
      <w:r w:rsidR="00816676">
        <w:rPr>
          <w:rStyle w:val="normaltextrun"/>
          <w:rFonts w:ascii="Calibri" w:hAnsi="Calibri" w:cs="Calibri"/>
          <w:color w:val="000000"/>
          <w:shd w:val="clear" w:color="auto" w:fill="FFFFFF"/>
        </w:rPr>
        <w:t>. Boise, ID</w:t>
      </w:r>
      <w:r w:rsidR="008559D5">
        <w:rPr>
          <w:rStyle w:val="normaltextrun"/>
          <w:rFonts w:ascii="Calibri" w:hAnsi="Calibri" w:cs="Calibri"/>
          <w:color w:val="000000"/>
          <w:shd w:val="clear" w:color="auto" w:fill="FFFFFF"/>
        </w:rPr>
        <w:t>: DEQ</w:t>
      </w:r>
    </w:p>
    <w:p w14:paraId="6308893F" w14:textId="4093A8EC" w:rsidR="000369BA" w:rsidRPr="000369BA" w:rsidRDefault="000369BA" w:rsidP="00364943">
      <w:pPr>
        <w:pStyle w:val="Referencelistentry"/>
        <w:rPr>
          <w:rStyle w:val="eop"/>
          <w:rFonts w:ascii="Calibri" w:hAnsi="Calibri" w:cs="Calibri"/>
          <w:color w:val="000000"/>
          <w:shd w:val="clear" w:color="auto" w:fill="FFFFFF"/>
        </w:rPr>
      </w:pPr>
      <w:r w:rsidRPr="000369BA">
        <w:t xml:space="preserve">DEQ (Idaho Department of Environmental Quality). 2020. </w:t>
      </w:r>
      <w:r w:rsidRPr="000369BA">
        <w:rPr>
          <w:i/>
          <w:iCs/>
        </w:rPr>
        <w:t xml:space="preserve">2019 Arsenic Accumulation in Fish Tissue: Preliminary Monitoring Results. </w:t>
      </w:r>
      <w:r w:rsidRPr="000369BA">
        <w:t xml:space="preserve">Boise, ID: </w:t>
      </w:r>
      <w:r w:rsidR="00984545">
        <w:t>DEQ.</w:t>
      </w:r>
    </w:p>
    <w:p w14:paraId="50AA6962" w14:textId="62DFF752" w:rsidR="000369BA" w:rsidRDefault="000369BA" w:rsidP="00984545">
      <w:pPr>
        <w:pStyle w:val="Referencelistentry"/>
        <w:spacing w:before="24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DEQ (Idaho Department of Environmental Quality). 2021</w:t>
      </w:r>
      <w:r w:rsidR="002B080E">
        <w:rPr>
          <w:rStyle w:val="normaltextrun"/>
          <w:rFonts w:ascii="Calibri" w:hAnsi="Calibri" w:cs="Calibri"/>
          <w:color w:val="000000"/>
          <w:shd w:val="clear" w:color="auto" w:fill="FFFFFF"/>
        </w:rPr>
        <w:t>a</w:t>
      </w:r>
      <w:r>
        <w:rPr>
          <w:rStyle w:val="normaltextrun"/>
          <w:rFonts w:ascii="Calibri" w:hAnsi="Calibri" w:cs="Calibri"/>
          <w:color w:val="000000"/>
          <w:shd w:val="clear" w:color="auto" w:fill="FFFFFF"/>
        </w:rPr>
        <w:t xml:space="preserve">. </w:t>
      </w:r>
      <w:r w:rsidR="00984545" w:rsidRPr="00944AE5">
        <w:rPr>
          <w:rStyle w:val="normaltextrun"/>
          <w:rFonts w:ascii="Calibri" w:hAnsi="Calibri" w:cs="Calibri"/>
          <w:i/>
          <w:color w:val="000000"/>
          <w:shd w:val="clear" w:color="auto" w:fill="FFFFFF"/>
        </w:rPr>
        <w:t>Arsenic Human Health Criteria</w:t>
      </w:r>
      <w:r w:rsidR="00984545">
        <w:rPr>
          <w:rStyle w:val="normaltextrun"/>
          <w:rFonts w:ascii="Calibri" w:hAnsi="Calibri" w:cs="Calibri"/>
          <w:color w:val="000000"/>
          <w:shd w:val="clear" w:color="auto" w:fill="FFFFFF"/>
        </w:rPr>
        <w:t xml:space="preserve">. </w:t>
      </w:r>
      <w:r>
        <w:rPr>
          <w:rStyle w:val="normaltextrun"/>
          <w:rFonts w:ascii="Calibri" w:hAnsi="Calibri" w:cs="Calibri"/>
          <w:color w:val="000000"/>
          <w:shd w:val="clear" w:color="auto" w:fill="FFFFFF"/>
        </w:rPr>
        <w:t>Rulemaking Docket 58-0102-1801</w:t>
      </w:r>
      <w:r w:rsidR="000B271D">
        <w:rPr>
          <w:rStyle w:val="normaltextrun"/>
          <w:rFonts w:ascii="Calibri" w:hAnsi="Calibri" w:cs="Calibri"/>
          <w:color w:val="000000"/>
          <w:shd w:val="clear" w:color="auto" w:fill="FFFFFF"/>
        </w:rPr>
        <w:t>.</w:t>
      </w:r>
      <w:r w:rsidDel="00984545">
        <w:rPr>
          <w:rStyle w:val="normaltextrun"/>
          <w:rFonts w:ascii="Calibri" w:hAnsi="Calibri" w:cs="Calibri"/>
          <w:color w:val="000000"/>
          <w:shd w:val="clear" w:color="auto" w:fill="FFFFFF"/>
        </w:rPr>
        <w:t xml:space="preserve"> </w:t>
      </w:r>
      <w:r>
        <w:rPr>
          <w:rStyle w:val="normaltextrun"/>
          <w:rFonts w:ascii="Calibri" w:hAnsi="Calibri" w:cs="Calibri"/>
          <w:color w:val="000000"/>
          <w:shd w:val="clear" w:color="auto" w:fill="FFFFFF"/>
        </w:rPr>
        <w:t>Discussion Paper #3. Boise, ID: DEQ</w:t>
      </w:r>
      <w:r w:rsidR="00984545">
        <w:rPr>
          <w:rStyle w:val="normaltextrun"/>
          <w:rFonts w:ascii="Calibri" w:hAnsi="Calibri" w:cs="Calibri"/>
          <w:color w:val="000000"/>
          <w:shd w:val="clear" w:color="auto" w:fill="FFFFFF"/>
        </w:rPr>
        <w:t>.</w:t>
      </w:r>
    </w:p>
    <w:p w14:paraId="3233C6A1" w14:textId="662039C4" w:rsidR="005750F5" w:rsidRPr="001F2BF0" w:rsidRDefault="005750F5" w:rsidP="00944AE5">
      <w:pPr>
        <w:pStyle w:val="Referencelistentry"/>
        <w:spacing w:before="240"/>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DEQ (Idaho Department of Environmental Quality). 2021b.</w:t>
      </w:r>
      <w:r w:rsidR="00B47789" w:rsidRPr="00B47789">
        <w:t xml:space="preserve"> </w:t>
      </w:r>
      <w:r w:rsidR="00B47789" w:rsidRPr="00944AE5">
        <w:rPr>
          <w:rStyle w:val="normaltextrun"/>
          <w:rFonts w:ascii="Calibri" w:hAnsi="Calibri" w:cs="Calibri"/>
          <w:i/>
          <w:color w:val="000000"/>
          <w:shd w:val="clear" w:color="auto" w:fill="FFFFFF"/>
        </w:rPr>
        <w:t>Idaho Section 401 Certification Guidance</w:t>
      </w:r>
      <w:r w:rsidR="001F2BF0">
        <w:rPr>
          <w:rStyle w:val="normaltextrun"/>
          <w:rFonts w:ascii="Calibri" w:hAnsi="Calibri" w:cs="Calibri"/>
          <w:i/>
          <w:iCs/>
          <w:color w:val="000000"/>
          <w:shd w:val="clear" w:color="auto" w:fill="FFFFFF"/>
        </w:rPr>
        <w:t>.</w:t>
      </w:r>
      <w:r w:rsidR="001F2BF0">
        <w:rPr>
          <w:rStyle w:val="normaltextrun"/>
          <w:rFonts w:ascii="Calibri" w:hAnsi="Calibri" w:cs="Calibri"/>
          <w:iCs/>
          <w:color w:val="000000"/>
          <w:shd w:val="clear" w:color="auto" w:fill="FFFFFF"/>
        </w:rPr>
        <w:t xml:space="preserve"> Boise, ID: DEQ.</w:t>
      </w:r>
    </w:p>
    <w:p w14:paraId="05C3425E" w14:textId="7419A7BC" w:rsidR="000369BA" w:rsidRDefault="000369BA" w:rsidP="000369BA">
      <w:pPr>
        <w:pStyle w:val="Referencelistentry"/>
        <w:rPr>
          <w:rStyle w:val="eop"/>
          <w:rFonts w:ascii="Calibri" w:hAnsi="Calibri" w:cs="Calibri"/>
          <w:color w:val="000000"/>
          <w:shd w:val="clear" w:color="auto" w:fill="FFFFFF"/>
        </w:rPr>
      </w:pPr>
      <w:r>
        <w:rPr>
          <w:rStyle w:val="normaltextrun"/>
          <w:rFonts w:ascii="Calibri" w:hAnsi="Calibri" w:cs="Calibri"/>
          <w:color w:val="000000"/>
          <w:shd w:val="clear" w:color="auto" w:fill="FFFFFF"/>
        </w:rPr>
        <w:t>DEQ (Idaho Department of Environmental Quality). 2022</w:t>
      </w:r>
      <w:r w:rsidR="00AD4063">
        <w:rPr>
          <w:rStyle w:val="normaltextrun"/>
          <w:rFonts w:ascii="Calibri" w:hAnsi="Calibri" w:cs="Calibri"/>
          <w:color w:val="000000"/>
          <w:shd w:val="clear" w:color="auto" w:fill="FFFFFF"/>
        </w:rPr>
        <w:t>a</w:t>
      </w:r>
      <w:r>
        <w:rPr>
          <w:rStyle w:val="normaltextrun"/>
          <w:rFonts w:ascii="Calibri" w:hAnsi="Calibri" w:cs="Calibri"/>
          <w:color w:val="000000"/>
          <w:shd w:val="clear" w:color="auto" w:fill="FFFFFF"/>
        </w:rPr>
        <w:t xml:space="preserve">. </w:t>
      </w:r>
      <w:r w:rsidRPr="00944AE5">
        <w:rPr>
          <w:rStyle w:val="normaltextrun"/>
          <w:rFonts w:ascii="Calibri" w:hAnsi="Calibri" w:cs="Calibri"/>
          <w:i/>
          <w:color w:val="000000"/>
          <w:shd w:val="clear" w:color="auto" w:fill="FFFFFF"/>
        </w:rPr>
        <w:t>Beneficial Use Reconnaissance Program 2022 Annual Work Plan</w:t>
      </w:r>
      <w:r>
        <w:rPr>
          <w:rStyle w:val="normaltextrun"/>
          <w:rFonts w:ascii="Calibri" w:hAnsi="Calibri" w:cs="Calibri"/>
          <w:color w:val="000000"/>
          <w:shd w:val="clear" w:color="auto" w:fill="FFFFFF"/>
        </w:rPr>
        <w:t>. Boise, ID: DEQ</w:t>
      </w:r>
      <w:r w:rsidR="000B271D">
        <w:rPr>
          <w:rStyle w:val="normaltextrun"/>
          <w:rFonts w:ascii="Calibri" w:hAnsi="Calibri" w:cs="Calibri"/>
          <w:color w:val="000000"/>
          <w:shd w:val="clear" w:color="auto" w:fill="FFFFFF"/>
        </w:rPr>
        <w:t>.</w:t>
      </w:r>
    </w:p>
    <w:p w14:paraId="3CD8774F" w14:textId="1744BE67" w:rsidR="000369BA" w:rsidRPr="001E07F2" w:rsidRDefault="000369BA" w:rsidP="000369BA">
      <w:pPr>
        <w:pStyle w:val="Referencelistentry"/>
      </w:pPr>
      <w:r>
        <w:rPr>
          <w:rStyle w:val="normaltextrun"/>
          <w:rFonts w:ascii="Calibri" w:hAnsi="Calibri" w:cs="Calibri"/>
          <w:color w:val="000000"/>
          <w:shd w:val="clear" w:color="auto" w:fill="FFFFFF"/>
        </w:rPr>
        <w:t>DEQ (Idaho Department of Environmental Quality). 2022</w:t>
      </w:r>
      <w:r w:rsidR="00AD4063">
        <w:rPr>
          <w:rStyle w:val="normaltextrun"/>
          <w:rFonts w:ascii="Calibri" w:hAnsi="Calibri" w:cs="Calibri"/>
          <w:color w:val="000000"/>
          <w:shd w:val="clear" w:color="auto" w:fill="FFFFFF"/>
        </w:rPr>
        <w:t>b</w:t>
      </w:r>
      <w:r>
        <w:rPr>
          <w:rStyle w:val="normaltextrun"/>
          <w:rFonts w:ascii="Calibri" w:hAnsi="Calibri" w:cs="Calibri"/>
          <w:color w:val="000000"/>
          <w:shd w:val="clear" w:color="auto" w:fill="FFFFFF"/>
        </w:rPr>
        <w:t>.</w:t>
      </w:r>
      <w:r w:rsidR="00DA5A70">
        <w:rPr>
          <w:rStyle w:val="normaltextrun"/>
          <w:rFonts w:ascii="Calibri" w:hAnsi="Calibri" w:cs="Calibri"/>
          <w:color w:val="000000"/>
          <w:shd w:val="clear" w:color="auto" w:fill="FFFFFF"/>
        </w:rPr>
        <w:t xml:space="preserve"> </w:t>
      </w:r>
      <w:r w:rsidR="009641E6" w:rsidRPr="00944AE5">
        <w:rPr>
          <w:rStyle w:val="normaltextrun"/>
          <w:rFonts w:ascii="Calibri" w:hAnsi="Calibri" w:cs="Calibri"/>
          <w:i/>
          <w:color w:val="000000"/>
          <w:shd w:val="clear" w:color="auto" w:fill="FFFFFF"/>
        </w:rPr>
        <w:t xml:space="preserve">Idaho’s 2022 </w:t>
      </w:r>
      <w:r w:rsidRPr="00944AE5">
        <w:rPr>
          <w:rStyle w:val="normaltextrun"/>
          <w:rFonts w:ascii="Calibri" w:hAnsi="Calibri" w:cs="Calibri"/>
          <w:i/>
          <w:color w:val="000000"/>
          <w:shd w:val="clear" w:color="auto" w:fill="FFFFFF"/>
        </w:rPr>
        <w:t>Integrated Report</w:t>
      </w:r>
      <w:r>
        <w:rPr>
          <w:rStyle w:val="normaltextrun"/>
          <w:rFonts w:ascii="Calibri" w:hAnsi="Calibri" w:cs="Calibri"/>
          <w:color w:val="000000"/>
          <w:shd w:val="clear" w:color="auto" w:fill="FFFFFF"/>
        </w:rPr>
        <w:t>. Boise, ID: DEQ.</w:t>
      </w:r>
    </w:p>
    <w:p w14:paraId="0A17C589" w14:textId="4349267F" w:rsidR="000369BA" w:rsidRDefault="000369BA" w:rsidP="000369BA">
      <w:pPr>
        <w:pStyle w:val="Referencelistentry"/>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DEQ (Idaho Department of Environmental Quality). 2023. </w:t>
      </w:r>
      <w:r>
        <w:rPr>
          <w:rStyle w:val="normaltextrun"/>
          <w:rFonts w:ascii="Calibri" w:hAnsi="Calibri" w:cs="Calibri"/>
          <w:i/>
          <w:iCs/>
          <w:color w:val="000000"/>
          <w:shd w:val="clear" w:color="auto" w:fill="FFFFFF"/>
        </w:rPr>
        <w:t xml:space="preserve">Contaminants in Drinking Water, Contaminants of Interest, Arsenic. </w:t>
      </w:r>
      <w:hyperlink r:id="rId41" w:history="1">
        <w:r w:rsidRPr="00E40170">
          <w:rPr>
            <w:rStyle w:val="Hyperlink"/>
            <w:rFonts w:ascii="Calibri" w:hAnsi="Calibri" w:cs="Calibri"/>
            <w:shd w:val="clear" w:color="auto" w:fill="FFFFFF"/>
          </w:rPr>
          <w:t>https://www.deq.idaho.gov/water-quality/drinking-water/contaminants-in-drinking-water/</w:t>
        </w:r>
      </w:hyperlink>
      <w:r w:rsidR="009641E6" w:rsidRPr="00915191">
        <w:rPr>
          <w:rStyle w:val="Hyperlink"/>
          <w:rFonts w:ascii="Calibri" w:hAnsi="Calibri" w:cs="Calibri"/>
          <w:color w:val="000000" w:themeColor="text1"/>
          <w:shd w:val="clear" w:color="auto" w:fill="FFFFFF"/>
        </w:rPr>
        <w:t>.</w:t>
      </w:r>
    </w:p>
    <w:p w14:paraId="0DD80236" w14:textId="407B1872" w:rsidR="005A7669" w:rsidRDefault="005A7669" w:rsidP="00364943">
      <w:pPr>
        <w:pStyle w:val="Referencelistentry"/>
        <w:rPr>
          <w:rStyle w:val="eop"/>
          <w:rFonts w:ascii="Calibri" w:hAnsi="Calibri" w:cs="Calibri"/>
          <w:color w:val="000000"/>
          <w:shd w:val="clear" w:color="auto" w:fill="FFFFFF"/>
        </w:rPr>
      </w:pPr>
      <w:r>
        <w:rPr>
          <w:rStyle w:val="eop"/>
          <w:rFonts w:ascii="Calibri" w:hAnsi="Calibri" w:cs="Calibri"/>
          <w:color w:val="000000"/>
          <w:shd w:val="clear" w:color="auto" w:fill="FFFFFF"/>
        </w:rPr>
        <w:t>EPA (US Environmental Protection Agency). 1991.</w:t>
      </w:r>
      <w:r w:rsidR="00DF3052">
        <w:rPr>
          <w:rStyle w:val="eop"/>
          <w:rFonts w:ascii="Calibri" w:hAnsi="Calibri" w:cs="Calibri"/>
          <w:color w:val="000000"/>
          <w:shd w:val="clear" w:color="auto" w:fill="FFFFFF"/>
        </w:rPr>
        <w:t xml:space="preserve"> </w:t>
      </w:r>
      <w:r w:rsidR="00DF3052" w:rsidRPr="00944AE5">
        <w:rPr>
          <w:rStyle w:val="eop"/>
          <w:rFonts w:ascii="Calibri" w:hAnsi="Calibri" w:cs="Calibri"/>
          <w:i/>
          <w:color w:val="000000"/>
          <w:shd w:val="clear" w:color="auto" w:fill="FFFFFF"/>
        </w:rPr>
        <w:t xml:space="preserve">Technical Support Document for </w:t>
      </w:r>
      <w:r w:rsidR="00094EFC" w:rsidRPr="00944AE5">
        <w:rPr>
          <w:rStyle w:val="eop"/>
          <w:rFonts w:ascii="Calibri" w:hAnsi="Calibri" w:cs="Calibri"/>
          <w:i/>
          <w:color w:val="000000"/>
          <w:shd w:val="clear" w:color="auto" w:fill="FFFFFF"/>
        </w:rPr>
        <w:t>Water Quality-based Toxics Control</w:t>
      </w:r>
      <w:r w:rsidR="00094EFC">
        <w:rPr>
          <w:rStyle w:val="eop"/>
          <w:rFonts w:ascii="Calibri" w:hAnsi="Calibri" w:cs="Calibri"/>
          <w:color w:val="000000"/>
          <w:shd w:val="clear" w:color="auto" w:fill="FFFFFF"/>
        </w:rPr>
        <w:t xml:space="preserve">. </w:t>
      </w:r>
      <w:r w:rsidR="00582FD6">
        <w:rPr>
          <w:rStyle w:val="eop"/>
          <w:rFonts w:ascii="Calibri" w:hAnsi="Calibri" w:cs="Calibri"/>
          <w:color w:val="000000"/>
          <w:shd w:val="clear" w:color="auto" w:fill="FFFFFF"/>
        </w:rPr>
        <w:t>Washington, DC: Office of Water.</w:t>
      </w:r>
    </w:p>
    <w:p w14:paraId="426FE2AD" w14:textId="71CE2E6D" w:rsidR="004643A2" w:rsidRDefault="004643A2" w:rsidP="00364943">
      <w:pPr>
        <w:pStyle w:val="Referencelistentry"/>
        <w:rPr>
          <w:rStyle w:val="eop"/>
          <w:rFonts w:ascii="Calibri" w:hAnsi="Calibri" w:cs="Calibri"/>
          <w:color w:val="000000"/>
          <w:shd w:val="clear" w:color="auto" w:fill="FFFFFF"/>
        </w:rPr>
      </w:pPr>
      <w:r>
        <w:rPr>
          <w:rStyle w:val="eop"/>
          <w:rFonts w:ascii="Calibri" w:hAnsi="Calibri" w:cs="Calibri"/>
          <w:color w:val="000000"/>
          <w:shd w:val="clear" w:color="auto" w:fill="FFFFFF"/>
        </w:rPr>
        <w:t xml:space="preserve">EPA (US Environmental Protection Agency). </w:t>
      </w:r>
      <w:r w:rsidR="006A5433">
        <w:rPr>
          <w:rStyle w:val="eop"/>
          <w:rFonts w:ascii="Calibri" w:hAnsi="Calibri" w:cs="Calibri"/>
          <w:color w:val="000000"/>
          <w:shd w:val="clear" w:color="auto" w:fill="FFFFFF"/>
        </w:rPr>
        <w:t xml:space="preserve">1998. </w:t>
      </w:r>
      <w:r w:rsidR="008E684D" w:rsidRPr="00032FD1">
        <w:rPr>
          <w:rStyle w:val="eop"/>
          <w:rFonts w:ascii="Calibri" w:hAnsi="Calibri" w:cs="Calibri"/>
          <w:i/>
          <w:color w:val="000000"/>
          <w:shd w:val="clear" w:color="auto" w:fill="FFFFFF"/>
        </w:rPr>
        <w:t>Method 1632 Chemical Speciation of Arsenic in Water and Tissue by Hydride Generation Quartz Furnace Atomic Absorption Spectrometry</w:t>
      </w:r>
      <w:r w:rsidR="00152FC4">
        <w:rPr>
          <w:rStyle w:val="eop"/>
          <w:rFonts w:ascii="Calibri" w:hAnsi="Calibri" w:cs="Calibri"/>
          <w:color w:val="000000"/>
          <w:shd w:val="clear" w:color="auto" w:fill="FFFFFF"/>
        </w:rPr>
        <w:t xml:space="preserve">. </w:t>
      </w:r>
      <w:r w:rsidR="00705957">
        <w:rPr>
          <w:rStyle w:val="eop"/>
          <w:rFonts w:ascii="Calibri" w:hAnsi="Calibri" w:cs="Calibri"/>
          <w:color w:val="000000"/>
          <w:shd w:val="clear" w:color="auto" w:fill="FFFFFF"/>
        </w:rPr>
        <w:t xml:space="preserve">Washington, DC: </w:t>
      </w:r>
      <w:r w:rsidR="00CC066A" w:rsidRPr="00CC066A">
        <w:rPr>
          <w:rStyle w:val="eop"/>
          <w:rFonts w:ascii="Calibri" w:hAnsi="Calibri" w:cs="Calibri"/>
          <w:color w:val="000000"/>
          <w:shd w:val="clear" w:color="auto" w:fill="FFFFFF"/>
        </w:rPr>
        <w:t>Engineering and Analysis Division (4303)</w:t>
      </w:r>
      <w:r w:rsidR="00032FD1">
        <w:rPr>
          <w:rStyle w:val="eop"/>
          <w:rFonts w:ascii="Calibri" w:hAnsi="Calibri" w:cs="Calibri"/>
          <w:color w:val="000000"/>
          <w:shd w:val="clear" w:color="auto" w:fill="FFFFFF"/>
        </w:rPr>
        <w:t>.</w:t>
      </w:r>
    </w:p>
    <w:p w14:paraId="280492D3" w14:textId="12EC3714" w:rsidR="00A57966" w:rsidRPr="00944AE5" w:rsidRDefault="00A57966" w:rsidP="00364943">
      <w:pPr>
        <w:pStyle w:val="Referencelistentry"/>
        <w:rPr>
          <w:rStyle w:val="Hyperlink"/>
          <w:i w:val="0"/>
          <w:color w:val="000000" w:themeColor="text1"/>
        </w:rPr>
      </w:pPr>
      <w:r>
        <w:rPr>
          <w:rStyle w:val="eop"/>
          <w:rFonts w:ascii="Calibri" w:hAnsi="Calibri" w:cs="Calibri"/>
          <w:color w:val="000000"/>
          <w:shd w:val="clear" w:color="auto" w:fill="FFFFFF"/>
        </w:rPr>
        <w:t>EPA (</w:t>
      </w:r>
      <w:r w:rsidR="002B7B4A">
        <w:rPr>
          <w:rStyle w:val="eop"/>
          <w:rFonts w:ascii="Calibri" w:hAnsi="Calibri" w:cs="Calibri"/>
          <w:color w:val="000000"/>
          <w:shd w:val="clear" w:color="auto" w:fill="FFFFFF"/>
        </w:rPr>
        <w:t xml:space="preserve">US </w:t>
      </w:r>
      <w:r>
        <w:rPr>
          <w:rStyle w:val="eop"/>
          <w:rFonts w:ascii="Calibri" w:hAnsi="Calibri" w:cs="Calibri"/>
          <w:color w:val="000000"/>
          <w:shd w:val="clear" w:color="auto" w:fill="FFFFFF"/>
        </w:rPr>
        <w:t xml:space="preserve">Environmental Protection Agency). 2000. </w:t>
      </w:r>
      <w:r w:rsidR="00920E06">
        <w:rPr>
          <w:rStyle w:val="eop"/>
          <w:rFonts w:ascii="Calibri" w:hAnsi="Calibri" w:cs="Calibri"/>
          <w:i/>
          <w:iCs/>
          <w:color w:val="000000"/>
          <w:shd w:val="clear" w:color="auto" w:fill="FFFFFF"/>
        </w:rPr>
        <w:t>Methodology for Deriving Ambient Water Quality Criteria for the Protection of Human Health.</w:t>
      </w:r>
      <w:r w:rsidR="00705957">
        <w:rPr>
          <w:rStyle w:val="eop"/>
          <w:rFonts w:ascii="Calibri" w:hAnsi="Calibri" w:cs="Calibri"/>
          <w:color w:val="000000"/>
          <w:shd w:val="clear" w:color="auto" w:fill="FFFFFF"/>
        </w:rPr>
        <w:t xml:space="preserve"> </w:t>
      </w:r>
      <w:r w:rsidR="004E3D6B">
        <w:rPr>
          <w:rStyle w:val="eop"/>
          <w:rFonts w:ascii="Calibri" w:hAnsi="Calibri" w:cs="Calibri"/>
          <w:color w:val="000000"/>
          <w:shd w:val="clear" w:color="auto" w:fill="FFFFFF"/>
        </w:rPr>
        <w:t>Washington, DC: Office of Water.</w:t>
      </w:r>
      <w:r w:rsidR="007D36DE">
        <w:rPr>
          <w:rStyle w:val="eop"/>
          <w:rFonts w:ascii="Calibri" w:hAnsi="Calibri" w:cs="Calibri"/>
          <w:color w:val="000000"/>
          <w:shd w:val="clear" w:color="auto" w:fill="FFFFFF"/>
        </w:rPr>
        <w:t xml:space="preserve"> </w:t>
      </w:r>
      <w:r w:rsidR="00920E06">
        <w:rPr>
          <w:rStyle w:val="eop"/>
          <w:rFonts w:ascii="Calibri" w:hAnsi="Calibri" w:cs="Calibri"/>
          <w:color w:val="000000"/>
          <w:shd w:val="clear" w:color="auto" w:fill="FFFFFF"/>
        </w:rPr>
        <w:t>EPA-</w:t>
      </w:r>
      <w:r w:rsidR="00F15B5D">
        <w:rPr>
          <w:rStyle w:val="eop"/>
          <w:rFonts w:ascii="Calibri" w:hAnsi="Calibri" w:cs="Calibri"/>
          <w:color w:val="000000"/>
          <w:shd w:val="clear" w:color="auto" w:fill="FFFFFF"/>
        </w:rPr>
        <w:t>822-B-00-004</w:t>
      </w:r>
      <w:r w:rsidR="004A1951">
        <w:rPr>
          <w:rStyle w:val="eop"/>
          <w:rFonts w:ascii="Calibri" w:hAnsi="Calibri" w:cs="Calibri"/>
          <w:color w:val="000000"/>
          <w:shd w:val="clear" w:color="auto" w:fill="FFFFFF"/>
        </w:rPr>
        <w:t>.</w:t>
      </w:r>
    </w:p>
    <w:p w14:paraId="3F72C763" w14:textId="7CFF737D" w:rsidR="004E67FF" w:rsidRDefault="004E67FF" w:rsidP="00364943">
      <w:pPr>
        <w:pStyle w:val="Referencelistentry"/>
      </w:pPr>
      <w:r>
        <w:rPr>
          <w:rStyle w:val="eop"/>
          <w:rFonts w:ascii="Calibri" w:hAnsi="Calibri" w:cs="Calibri"/>
          <w:color w:val="000000"/>
          <w:shd w:val="clear" w:color="auto" w:fill="FFFFFF"/>
        </w:rPr>
        <w:t>EPA</w:t>
      </w:r>
      <w:r w:rsidR="00D878FF">
        <w:rPr>
          <w:rStyle w:val="eop"/>
          <w:rFonts w:ascii="Calibri" w:hAnsi="Calibri" w:cs="Calibri"/>
          <w:color w:val="000000"/>
          <w:shd w:val="clear" w:color="auto" w:fill="FFFFFF"/>
        </w:rPr>
        <w:t xml:space="preserve"> </w:t>
      </w:r>
      <w:r>
        <w:rPr>
          <w:rStyle w:val="eop"/>
          <w:rFonts w:ascii="Calibri" w:hAnsi="Calibri" w:cs="Calibri"/>
          <w:color w:val="000000"/>
          <w:shd w:val="clear" w:color="auto" w:fill="FFFFFF"/>
        </w:rPr>
        <w:t xml:space="preserve">(US Environmental Protection Agency). 2003. </w:t>
      </w:r>
      <w:r w:rsidR="00D878FF" w:rsidRPr="00D878FF">
        <w:rPr>
          <w:rStyle w:val="eop"/>
          <w:rFonts w:ascii="Calibri" w:hAnsi="Calibri" w:cs="Calibri"/>
          <w:i/>
          <w:iCs/>
          <w:color w:val="000000"/>
          <w:shd w:val="clear" w:color="auto" w:fill="FFFFFF"/>
        </w:rPr>
        <w:t>Technical Summary of Information Available on the Bioaccumulation of Arsenic in Aquatic Organisms</w:t>
      </w:r>
      <w:r w:rsidR="00D878FF">
        <w:rPr>
          <w:rStyle w:val="eop"/>
          <w:rFonts w:ascii="Calibri" w:hAnsi="Calibri" w:cs="Calibri"/>
          <w:color w:val="000000"/>
          <w:shd w:val="clear" w:color="auto" w:fill="FFFFFF"/>
        </w:rPr>
        <w:t xml:space="preserve">. </w:t>
      </w:r>
      <w:r w:rsidR="00950F5D">
        <w:rPr>
          <w:rStyle w:val="eop"/>
          <w:rFonts w:ascii="Calibri" w:hAnsi="Calibri" w:cs="Calibri"/>
          <w:color w:val="000000"/>
          <w:shd w:val="clear" w:color="auto" w:fill="FFFFFF"/>
        </w:rPr>
        <w:t xml:space="preserve">Washington, DC: Office of Water. </w:t>
      </w:r>
      <w:r w:rsidR="00B92140">
        <w:t>EPA-822-R-03-032</w:t>
      </w:r>
      <w:r w:rsidR="00D878FF">
        <w:t>.</w:t>
      </w:r>
    </w:p>
    <w:p w14:paraId="3C13CC1D" w14:textId="3187E8D9" w:rsidR="00714336" w:rsidRDefault="00714336" w:rsidP="00714336">
      <w:pPr>
        <w:pStyle w:val="Referencelistentry"/>
        <w:rPr>
          <w:rStyle w:val="eop"/>
          <w:rFonts w:ascii="Calibri" w:hAnsi="Calibri" w:cs="Calibri"/>
          <w:color w:val="000000"/>
          <w:shd w:val="clear" w:color="auto" w:fill="FFFFFF"/>
        </w:rPr>
      </w:pPr>
      <w:r w:rsidRPr="00714336">
        <w:rPr>
          <w:rStyle w:val="eop"/>
          <w:rFonts w:ascii="Calibri" w:hAnsi="Calibri" w:cs="Calibri"/>
          <w:color w:val="000000"/>
          <w:shd w:val="clear" w:color="auto" w:fill="FFFFFF"/>
        </w:rPr>
        <w:t xml:space="preserve">EPA (US Environmental Protection Agency). 2014. </w:t>
      </w:r>
      <w:r w:rsidRPr="00944AE5">
        <w:rPr>
          <w:rStyle w:val="eop"/>
          <w:rFonts w:ascii="Calibri" w:hAnsi="Calibri" w:cs="Calibri"/>
          <w:i/>
          <w:color w:val="000000"/>
          <w:shd w:val="clear" w:color="auto" w:fill="FFFFFF"/>
        </w:rPr>
        <w:t>Estimated Fish Consumption Rates for the U.S. Population and Selected Subpopulations</w:t>
      </w:r>
      <w:r w:rsidRPr="00714336">
        <w:rPr>
          <w:rStyle w:val="eop"/>
          <w:rFonts w:ascii="Calibri" w:hAnsi="Calibri" w:cs="Calibri"/>
          <w:color w:val="000000"/>
          <w:shd w:val="clear" w:color="auto" w:fill="FFFFFF"/>
        </w:rPr>
        <w:t xml:space="preserve"> (NHANES 2003</w:t>
      </w:r>
      <w:r w:rsidR="001F42D2">
        <w:rPr>
          <w:rStyle w:val="eop"/>
          <w:rFonts w:ascii="Calibri" w:hAnsi="Calibri" w:cs="Calibri"/>
          <w:color w:val="000000"/>
          <w:shd w:val="clear" w:color="auto" w:fill="FFFFFF"/>
        </w:rPr>
        <w:t>–</w:t>
      </w:r>
      <w:r w:rsidRPr="00714336">
        <w:rPr>
          <w:rStyle w:val="eop"/>
          <w:rFonts w:ascii="Calibri" w:hAnsi="Calibri" w:cs="Calibri"/>
          <w:color w:val="000000"/>
          <w:shd w:val="clear" w:color="auto" w:fill="FFFFFF"/>
        </w:rPr>
        <w:t>2010): Final Report. Washington, DC: EPA. EPA-820-R-14-002.</w:t>
      </w:r>
    </w:p>
    <w:p w14:paraId="026A7115" w14:textId="4F7FF646" w:rsidR="00A14529" w:rsidRDefault="00A14529" w:rsidP="00364943">
      <w:pPr>
        <w:pStyle w:val="Referencelistentry"/>
        <w:rPr>
          <w:rStyle w:val="eop"/>
          <w:rFonts w:ascii="Calibri" w:hAnsi="Calibri" w:cs="Calibri"/>
          <w:color w:val="000000"/>
          <w:shd w:val="clear" w:color="auto" w:fill="FFFFFF"/>
        </w:rPr>
      </w:pPr>
      <w:r>
        <w:rPr>
          <w:rStyle w:val="eop"/>
          <w:rFonts w:ascii="Calibri" w:hAnsi="Calibri" w:cs="Calibri"/>
          <w:color w:val="000000"/>
          <w:shd w:val="clear" w:color="auto" w:fill="FFFFFF"/>
        </w:rPr>
        <w:lastRenderedPageBreak/>
        <w:t xml:space="preserve">EPA (US Environmental Protection Agency). 2015. </w:t>
      </w:r>
      <w:r w:rsidRPr="00944AE5">
        <w:rPr>
          <w:rStyle w:val="eop"/>
          <w:rFonts w:ascii="Calibri" w:hAnsi="Calibri" w:cs="Calibri"/>
          <w:i/>
          <w:color w:val="000000"/>
          <w:shd w:val="clear" w:color="auto" w:fill="FFFFFF"/>
        </w:rPr>
        <w:t>Human Health Ambient Water Quality Criteria: 2015 Update Factsheet</w:t>
      </w:r>
      <w:r>
        <w:rPr>
          <w:rStyle w:val="eop"/>
          <w:rFonts w:ascii="Calibri" w:hAnsi="Calibri" w:cs="Calibri"/>
          <w:color w:val="000000"/>
          <w:shd w:val="clear" w:color="auto" w:fill="FFFFFF"/>
        </w:rPr>
        <w:t xml:space="preserve">. </w:t>
      </w:r>
      <w:r w:rsidR="00DE5E60">
        <w:rPr>
          <w:rStyle w:val="eop"/>
          <w:rFonts w:ascii="Calibri" w:hAnsi="Calibri" w:cs="Calibri"/>
          <w:color w:val="000000"/>
          <w:shd w:val="clear" w:color="auto" w:fill="FFFFFF"/>
        </w:rPr>
        <w:t xml:space="preserve">Washington, DC: Office of Water. </w:t>
      </w:r>
      <w:r>
        <w:rPr>
          <w:rStyle w:val="eop"/>
          <w:rFonts w:ascii="Calibri" w:hAnsi="Calibri" w:cs="Calibri"/>
          <w:color w:val="000000"/>
          <w:shd w:val="clear" w:color="auto" w:fill="FFFFFF"/>
        </w:rPr>
        <w:t>EPA 820-F-15-001.</w:t>
      </w:r>
    </w:p>
    <w:p w14:paraId="575BAD52" w14:textId="079311AC" w:rsidR="00191D82" w:rsidRDefault="00191D82" w:rsidP="00191D82">
      <w:pPr>
        <w:pStyle w:val="Referencelistentry"/>
        <w:rPr>
          <w:rStyle w:val="eop"/>
          <w:rFonts w:ascii="Calibri" w:hAnsi="Calibri" w:cs="Calibri"/>
          <w:color w:val="000000"/>
          <w:shd w:val="clear" w:color="auto" w:fill="FFFFFF"/>
        </w:rPr>
      </w:pPr>
      <w:r>
        <w:rPr>
          <w:rStyle w:val="eop"/>
          <w:rFonts w:ascii="Calibri" w:hAnsi="Calibri" w:cs="Calibri"/>
          <w:color w:val="000000"/>
          <w:shd w:val="clear" w:color="auto" w:fill="FFFFFF"/>
        </w:rPr>
        <w:t xml:space="preserve">EPA (US Environmental Protection Agency). 2016. </w:t>
      </w:r>
      <w:r w:rsidR="00027353" w:rsidRPr="00944AE5">
        <w:rPr>
          <w:rStyle w:val="eop"/>
          <w:rFonts w:ascii="Calibri" w:hAnsi="Calibri" w:cs="Calibri"/>
          <w:i/>
          <w:color w:val="000000"/>
          <w:shd w:val="clear" w:color="auto" w:fill="FFFFFF"/>
        </w:rPr>
        <w:t>A Fish Consumption Survey of the Nez Perce Tribe, Final Report</w:t>
      </w:r>
      <w:r w:rsidR="00E524BD">
        <w:rPr>
          <w:rStyle w:val="eop"/>
          <w:rFonts w:ascii="Calibri" w:hAnsi="Calibri" w:cs="Calibri"/>
          <w:color w:val="000000"/>
          <w:shd w:val="clear" w:color="auto" w:fill="FFFFFF"/>
        </w:rPr>
        <w:t>.</w:t>
      </w:r>
      <w:r w:rsidR="00FA3FB8">
        <w:rPr>
          <w:rStyle w:val="eop"/>
          <w:rFonts w:ascii="Calibri" w:hAnsi="Calibri" w:cs="Calibri"/>
          <w:color w:val="000000"/>
          <w:shd w:val="clear" w:color="auto" w:fill="FFFFFF"/>
        </w:rPr>
        <w:t xml:space="preserve"> Vol</w:t>
      </w:r>
      <w:r w:rsidR="00E524BD">
        <w:rPr>
          <w:rStyle w:val="eop"/>
          <w:rFonts w:ascii="Calibri" w:hAnsi="Calibri" w:cs="Calibri"/>
          <w:color w:val="000000"/>
          <w:shd w:val="clear" w:color="auto" w:fill="FFFFFF"/>
        </w:rPr>
        <w:t>.</w:t>
      </w:r>
      <w:r w:rsidR="00FA3FB8">
        <w:rPr>
          <w:rStyle w:val="eop"/>
          <w:rFonts w:ascii="Calibri" w:hAnsi="Calibri" w:cs="Calibri"/>
          <w:color w:val="000000"/>
          <w:shd w:val="clear" w:color="auto" w:fill="FFFFFF"/>
        </w:rPr>
        <w:t xml:space="preserve"> II</w:t>
      </w:r>
      <w:r w:rsidR="00027353">
        <w:rPr>
          <w:rStyle w:val="eop"/>
          <w:rFonts w:ascii="Calibri" w:hAnsi="Calibri" w:cs="Calibri"/>
          <w:color w:val="000000"/>
          <w:shd w:val="clear" w:color="auto" w:fill="FFFFFF"/>
        </w:rPr>
        <w:t>. EPA Contract EP W14 020 Task Order 10.</w:t>
      </w:r>
    </w:p>
    <w:p w14:paraId="337343CC" w14:textId="128938E2" w:rsidR="00662FAC" w:rsidRDefault="003D2F52" w:rsidP="00191D82">
      <w:pPr>
        <w:pStyle w:val="Referencelistentry"/>
        <w:rPr>
          <w:rStyle w:val="eop"/>
          <w:rFonts w:ascii="Calibri" w:hAnsi="Calibri" w:cs="Calibri"/>
          <w:color w:val="000000"/>
          <w:shd w:val="clear" w:color="auto" w:fill="FFFFFF"/>
        </w:rPr>
      </w:pPr>
      <w:r>
        <w:rPr>
          <w:sz w:val="23"/>
          <w:szCs w:val="23"/>
        </w:rPr>
        <w:t xml:space="preserve">EPA (US Environmental Protection Agency). 2018. </w:t>
      </w:r>
      <w:r>
        <w:rPr>
          <w:i/>
          <w:iCs/>
          <w:sz w:val="23"/>
          <w:szCs w:val="23"/>
        </w:rPr>
        <w:t>Technical Support for Fish Tissue Monitoring for Implementation of EPA’s 2016 Selenium Criterion. Draft</w:t>
      </w:r>
      <w:r>
        <w:rPr>
          <w:sz w:val="23"/>
          <w:szCs w:val="23"/>
        </w:rPr>
        <w:t>. Washington, DC: EPA, Office of Water. EPA-820-F-16-007.</w:t>
      </w:r>
    </w:p>
    <w:p w14:paraId="3741DC37" w14:textId="608EFAE9" w:rsidR="006F5B7E" w:rsidRPr="00944AE5" w:rsidRDefault="006F5B7E" w:rsidP="006F5B7E">
      <w:pPr>
        <w:pStyle w:val="Referencelistentry"/>
        <w:rPr>
          <w:rStyle w:val="Hyperlink"/>
        </w:rPr>
      </w:pPr>
      <w:r>
        <w:rPr>
          <w:rStyle w:val="eop"/>
          <w:rFonts w:ascii="Calibri" w:hAnsi="Calibri" w:cs="Calibri"/>
          <w:color w:val="000000"/>
          <w:shd w:val="clear" w:color="auto" w:fill="FFFFFF"/>
        </w:rPr>
        <w:t>EPA (US Environmental Protection Agency). 20</w:t>
      </w:r>
      <w:r w:rsidR="00247C8A">
        <w:rPr>
          <w:rStyle w:val="eop"/>
          <w:rFonts w:ascii="Calibri" w:hAnsi="Calibri" w:cs="Calibri"/>
          <w:color w:val="000000"/>
          <w:shd w:val="clear" w:color="auto" w:fill="FFFFFF"/>
        </w:rPr>
        <w:t>21</w:t>
      </w:r>
      <w:r w:rsidR="00493D6A">
        <w:rPr>
          <w:rStyle w:val="eop"/>
          <w:rFonts w:ascii="Calibri" w:hAnsi="Calibri" w:cs="Calibri"/>
          <w:color w:val="000000"/>
          <w:shd w:val="clear" w:color="auto" w:fill="FFFFFF"/>
        </w:rPr>
        <w:t>a</w:t>
      </w:r>
      <w:r w:rsidR="00247C8A">
        <w:rPr>
          <w:rStyle w:val="eop"/>
          <w:rFonts w:ascii="Calibri" w:hAnsi="Calibri" w:cs="Calibri"/>
          <w:color w:val="000000"/>
          <w:shd w:val="clear" w:color="auto" w:fill="FFFFFF"/>
        </w:rPr>
        <w:t>.</w:t>
      </w:r>
      <w:r w:rsidR="00990F06">
        <w:rPr>
          <w:rStyle w:val="eop"/>
          <w:rFonts w:ascii="Calibri" w:hAnsi="Calibri" w:cs="Calibri"/>
          <w:color w:val="000000"/>
          <w:shd w:val="clear" w:color="auto" w:fill="FFFFFF"/>
        </w:rPr>
        <w:t xml:space="preserve"> </w:t>
      </w:r>
      <w:r w:rsidR="00741868">
        <w:rPr>
          <w:rStyle w:val="eop"/>
          <w:rFonts w:ascii="Calibri" w:hAnsi="Calibri" w:cs="Calibri"/>
          <w:i/>
          <w:iCs/>
          <w:color w:val="000000"/>
          <w:shd w:val="clear" w:color="auto" w:fill="FFFFFF"/>
        </w:rPr>
        <w:t>Arsenic Compounds</w:t>
      </w:r>
      <w:r w:rsidR="00741868">
        <w:rPr>
          <w:rStyle w:val="eop"/>
          <w:rFonts w:ascii="Calibri" w:hAnsi="Calibri" w:cs="Calibri"/>
          <w:color w:val="000000"/>
          <w:shd w:val="clear" w:color="auto" w:fill="FFFFFF"/>
        </w:rPr>
        <w:t xml:space="preserve">. EPA Hazard Summary Factsheet. </w:t>
      </w:r>
      <w:hyperlink r:id="rId42" w:history="1">
        <w:r w:rsidR="00A025D0" w:rsidRPr="00E524BD">
          <w:rPr>
            <w:rStyle w:val="Hyperlink"/>
            <w:rFonts w:ascii="Calibri" w:hAnsi="Calibri" w:cs="Calibri"/>
            <w:shd w:val="clear" w:color="auto" w:fill="FFFFFF"/>
          </w:rPr>
          <w:t>https://www.epa.gov/sites/default/files/2021-04/documents/arsenic_april_2021.pdf</w:t>
        </w:r>
      </w:hyperlink>
      <w:r w:rsidR="006C4C20" w:rsidRPr="00944AE5">
        <w:rPr>
          <w:rStyle w:val="BodyTextChar"/>
        </w:rPr>
        <w:t>.</w:t>
      </w:r>
    </w:p>
    <w:p w14:paraId="29B33867" w14:textId="6C10D296" w:rsidR="00CB2F5C" w:rsidRDefault="00CB2F5C" w:rsidP="00364943">
      <w:pPr>
        <w:pStyle w:val="Referencelistentry"/>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EPA (US Environmental Protection Agency). 2021</w:t>
      </w:r>
      <w:r w:rsidR="00493D6A">
        <w:rPr>
          <w:rStyle w:val="normaltextrun"/>
          <w:rFonts w:ascii="Calibri" w:hAnsi="Calibri" w:cs="Calibri"/>
          <w:color w:val="000000"/>
          <w:shd w:val="clear" w:color="auto" w:fill="FFFFFF"/>
        </w:rPr>
        <w:t>b</w:t>
      </w:r>
      <w:r>
        <w:rPr>
          <w:rStyle w:val="normaltextrun"/>
          <w:rFonts w:ascii="Calibri" w:hAnsi="Calibri" w:cs="Calibri"/>
          <w:color w:val="000000"/>
          <w:shd w:val="clear" w:color="auto" w:fill="FFFFFF"/>
        </w:rPr>
        <w:t>. T</w:t>
      </w:r>
      <w:r w:rsidRPr="00944AE5">
        <w:rPr>
          <w:rStyle w:val="normaltextrun"/>
          <w:rFonts w:ascii="Calibri" w:hAnsi="Calibri" w:cs="Calibri"/>
          <w:i/>
          <w:color w:val="000000"/>
          <w:shd w:val="clear" w:color="auto" w:fill="FFFFFF"/>
        </w:rPr>
        <w:t>echnical Support for Fish Tissue Monitoring for Implementation of EPA’s 2016 Selenium Criterion, Draft</w:t>
      </w:r>
      <w:r>
        <w:rPr>
          <w:rStyle w:val="normaltextrun"/>
          <w:rFonts w:ascii="Calibri" w:hAnsi="Calibri" w:cs="Calibri"/>
          <w:color w:val="000000"/>
          <w:shd w:val="clear" w:color="auto" w:fill="FFFFFF"/>
        </w:rPr>
        <w:t>. Washington, DC: EPA Office of Water. EPA 823-D-21-002.</w:t>
      </w:r>
    </w:p>
    <w:p w14:paraId="580E8092" w14:textId="2EE4BF0A" w:rsidR="00735907" w:rsidRPr="006C4C20" w:rsidRDefault="00735907" w:rsidP="00364943">
      <w:pPr>
        <w:pStyle w:val="Referencelistentry"/>
        <w:rPr>
          <w:rStyle w:val="eop"/>
          <w:rFonts w:ascii="Calibri" w:hAnsi="Calibri" w:cs="Calibri"/>
          <w:iCs/>
          <w:color w:val="000000"/>
          <w:shd w:val="clear" w:color="auto" w:fill="FFFFFF"/>
        </w:rPr>
      </w:pPr>
      <w:r>
        <w:rPr>
          <w:rStyle w:val="eop"/>
          <w:rFonts w:ascii="Calibri" w:hAnsi="Calibri" w:cs="Calibri"/>
          <w:color w:val="000000"/>
          <w:shd w:val="clear" w:color="auto" w:fill="FFFFFF"/>
        </w:rPr>
        <w:t>EPA (US Environmental Protection Agency). 2022</w:t>
      </w:r>
      <w:r w:rsidR="00CC7C3F">
        <w:rPr>
          <w:rStyle w:val="eop"/>
          <w:rFonts w:ascii="Calibri" w:hAnsi="Calibri" w:cs="Calibri"/>
          <w:color w:val="000000"/>
          <w:shd w:val="clear" w:color="auto" w:fill="FFFFFF"/>
        </w:rPr>
        <w:t>a</w:t>
      </w:r>
      <w:r>
        <w:rPr>
          <w:rStyle w:val="eop"/>
          <w:rFonts w:ascii="Calibri" w:hAnsi="Calibri" w:cs="Calibri"/>
          <w:color w:val="000000"/>
          <w:shd w:val="clear" w:color="auto" w:fill="FFFFFF"/>
        </w:rPr>
        <w:t xml:space="preserve">. </w:t>
      </w:r>
      <w:r>
        <w:rPr>
          <w:rStyle w:val="eop"/>
          <w:rFonts w:ascii="Calibri" w:hAnsi="Calibri" w:cs="Calibri"/>
          <w:i/>
          <w:iCs/>
          <w:color w:val="000000"/>
          <w:shd w:val="clear" w:color="auto" w:fill="FFFFFF"/>
        </w:rPr>
        <w:t>pH</w:t>
      </w:r>
      <w:r w:rsidR="00083722">
        <w:rPr>
          <w:rStyle w:val="eop"/>
          <w:rFonts w:ascii="Calibri" w:hAnsi="Calibri" w:cs="Calibri"/>
          <w:i/>
          <w:iCs/>
          <w:color w:val="000000"/>
          <w:shd w:val="clear" w:color="auto" w:fill="FFFFFF"/>
        </w:rPr>
        <w:t xml:space="preserve">, </w:t>
      </w:r>
      <w:r w:rsidR="00F30924">
        <w:rPr>
          <w:rStyle w:val="eop"/>
          <w:rFonts w:ascii="Calibri" w:hAnsi="Calibri" w:cs="Calibri"/>
          <w:i/>
          <w:iCs/>
          <w:color w:val="000000"/>
          <w:shd w:val="clear" w:color="auto" w:fill="FFFFFF"/>
        </w:rPr>
        <w:t>Overview</w:t>
      </w:r>
      <w:r>
        <w:rPr>
          <w:rStyle w:val="eop"/>
          <w:rFonts w:ascii="Calibri" w:hAnsi="Calibri" w:cs="Calibri"/>
          <w:i/>
          <w:iCs/>
          <w:color w:val="000000"/>
          <w:shd w:val="clear" w:color="auto" w:fill="FFFFFF"/>
        </w:rPr>
        <w:t>.</w:t>
      </w:r>
      <w:r>
        <w:rPr>
          <w:rStyle w:val="eop"/>
          <w:rFonts w:ascii="Calibri" w:hAnsi="Calibri" w:cs="Calibri"/>
          <w:color w:val="000000"/>
          <w:shd w:val="clear" w:color="auto" w:fill="FFFFFF"/>
        </w:rPr>
        <w:t xml:space="preserve"> </w:t>
      </w:r>
      <w:r w:rsidR="00BA462E">
        <w:rPr>
          <w:rStyle w:val="eop"/>
          <w:rFonts w:ascii="Calibri" w:hAnsi="Calibri" w:cs="Calibri"/>
          <w:color w:val="000000"/>
          <w:shd w:val="clear" w:color="auto" w:fill="FFFFFF"/>
        </w:rPr>
        <w:t xml:space="preserve">Caddis Volume 2. </w:t>
      </w:r>
      <w:hyperlink r:id="rId43" w:history="1">
        <w:r w:rsidR="00BA462E" w:rsidRPr="00944AE5">
          <w:rPr>
            <w:rStyle w:val="Hyperlink"/>
          </w:rPr>
          <w:t>https://www.epa.gov/caddis-vol2/ph</w:t>
        </w:r>
      </w:hyperlink>
      <w:r w:rsidR="006C4C20" w:rsidRPr="00944AE5">
        <w:rPr>
          <w:rStyle w:val="Hyperlink"/>
          <w:i w:val="0"/>
          <w:iCs/>
          <w:color w:val="000000" w:themeColor="text1"/>
        </w:rPr>
        <w:t>.</w:t>
      </w:r>
    </w:p>
    <w:p w14:paraId="265DA530" w14:textId="5C6BC059" w:rsidR="00CC7C3F" w:rsidRPr="00944AE5" w:rsidRDefault="00CC7C3F" w:rsidP="00364943">
      <w:pPr>
        <w:pStyle w:val="Referencelistentry"/>
        <w:rPr>
          <w:rStyle w:val="Hyperlink"/>
        </w:rPr>
      </w:pPr>
      <w:r>
        <w:rPr>
          <w:rStyle w:val="eop"/>
          <w:rFonts w:ascii="Calibri" w:hAnsi="Calibri" w:cs="Calibri"/>
          <w:color w:val="000000"/>
          <w:shd w:val="clear" w:color="auto" w:fill="FFFFFF"/>
        </w:rPr>
        <w:t xml:space="preserve">EPA (US Environmental Protection Agency). 2022b. </w:t>
      </w:r>
      <w:r w:rsidR="00DA7199" w:rsidRPr="00DA7199">
        <w:rPr>
          <w:rStyle w:val="eop"/>
          <w:rFonts w:ascii="Calibri" w:hAnsi="Calibri" w:cs="Calibri"/>
          <w:i/>
          <w:iCs/>
          <w:color w:val="000000"/>
          <w:shd w:val="clear" w:color="auto" w:fill="FFFFFF"/>
        </w:rPr>
        <w:t>Drinking Water Requirements for States and Public Water Systems, Chemical Contaminant Rules.</w:t>
      </w:r>
      <w:r w:rsidR="00DA7199">
        <w:rPr>
          <w:rStyle w:val="eop"/>
          <w:rFonts w:ascii="Calibri" w:hAnsi="Calibri" w:cs="Calibri"/>
          <w:i/>
          <w:iCs/>
          <w:color w:val="000000"/>
          <w:shd w:val="clear" w:color="auto" w:fill="FFFFFF"/>
        </w:rPr>
        <w:t xml:space="preserve"> </w:t>
      </w:r>
      <w:hyperlink r:id="rId44" w:history="1">
        <w:r w:rsidR="001E63F5" w:rsidRPr="00944AE5">
          <w:rPr>
            <w:rStyle w:val="Hyperlink"/>
          </w:rPr>
          <w:t>https://www.epa.gov/dwreginfo/chemical-contaminant-rules</w:t>
        </w:r>
      </w:hyperlink>
      <w:r w:rsidR="001E63F5" w:rsidRPr="00944AE5">
        <w:rPr>
          <w:rStyle w:val="Hyperlink"/>
          <w:color w:val="000000" w:themeColor="text1"/>
        </w:rPr>
        <w:t>.</w:t>
      </w:r>
    </w:p>
    <w:p w14:paraId="5CAAB466" w14:textId="4E6F25BB" w:rsidR="00DC6D4E" w:rsidRPr="00AA2363" w:rsidRDefault="00DC6D4E" w:rsidP="00DC6D4E">
      <w:pPr>
        <w:pStyle w:val="Referencelistentry"/>
      </w:pPr>
      <w:r>
        <w:rPr>
          <w:rStyle w:val="eop"/>
          <w:rFonts w:ascii="Calibri" w:hAnsi="Calibri" w:cs="Calibri"/>
          <w:color w:val="000000"/>
          <w:shd w:val="clear" w:color="auto" w:fill="FFFFFF"/>
        </w:rPr>
        <w:t xml:space="preserve">EPRI (Electric Power Research Institute). 2008. </w:t>
      </w:r>
      <w:r w:rsidRPr="375BC15A">
        <w:rPr>
          <w:i/>
          <w:iCs/>
        </w:rPr>
        <w:t xml:space="preserve">Evaluation of U.S. Environmental Protection Agency's Arsenic Ambient Water Quality Criteria: Speciation and Bioaccumulation Issues, Technical Update December </w:t>
      </w:r>
      <w:r w:rsidR="00B6169A">
        <w:rPr>
          <w:i/>
          <w:iCs/>
        </w:rPr>
        <w:t>2008</w:t>
      </w:r>
      <w:r w:rsidRPr="375BC15A">
        <w:rPr>
          <w:i/>
          <w:iCs/>
        </w:rPr>
        <w:t>.</w:t>
      </w:r>
      <w:r>
        <w:t xml:space="preserve"> </w:t>
      </w:r>
      <w:r w:rsidR="00B6169A">
        <w:t>Document</w:t>
      </w:r>
      <w:r>
        <w:t xml:space="preserve"> ID </w:t>
      </w:r>
      <w:r w:rsidR="00B6169A">
        <w:t>1015570</w:t>
      </w:r>
      <w:r>
        <w:t>.</w:t>
      </w:r>
      <w:r w:rsidR="00DA5A70">
        <w:t xml:space="preserve"> </w:t>
      </w:r>
    </w:p>
    <w:p w14:paraId="66F6BFFB" w14:textId="4AB23695" w:rsidR="00006ADF" w:rsidRPr="00AA2363" w:rsidRDefault="00006ADF" w:rsidP="00364943">
      <w:pPr>
        <w:pStyle w:val="Referencelistentry"/>
      </w:pPr>
      <w:r>
        <w:rPr>
          <w:rStyle w:val="eop"/>
          <w:rFonts w:ascii="Calibri" w:hAnsi="Calibri" w:cs="Calibri"/>
          <w:color w:val="000000"/>
          <w:shd w:val="clear" w:color="auto" w:fill="FFFFFF"/>
        </w:rPr>
        <w:t xml:space="preserve">EPRI (Electric Power Research Institute). 2011. </w:t>
      </w:r>
      <w:r w:rsidR="00AA2363" w:rsidRPr="00AA2363">
        <w:rPr>
          <w:i/>
          <w:iCs/>
        </w:rPr>
        <w:t>Evaluation of U.S. Environmental Protection Agency's Arsenic Ambient Water Quality Criteria: Speciation and Bioaccumulation Issues</w:t>
      </w:r>
      <w:r w:rsidR="00AA2363">
        <w:rPr>
          <w:i/>
          <w:iCs/>
        </w:rPr>
        <w:t>, Technical Update December 2011.</w:t>
      </w:r>
      <w:r w:rsidR="00AA2363">
        <w:t xml:space="preserve"> </w:t>
      </w:r>
      <w:r w:rsidR="00B6169A">
        <w:t>Document</w:t>
      </w:r>
      <w:r w:rsidR="00AA2363">
        <w:t xml:space="preserve"> ID 1021822.</w:t>
      </w:r>
      <w:r w:rsidR="00DA5A70">
        <w:t xml:space="preserve"> </w:t>
      </w:r>
    </w:p>
    <w:p w14:paraId="789A4CCB" w14:textId="358648D8" w:rsidR="004F34C0" w:rsidRPr="00944AE5" w:rsidRDefault="004F34C0" w:rsidP="008C39C3">
      <w:pPr>
        <w:pStyle w:val="BodyText"/>
        <w:ind w:left="720" w:hanging="720"/>
        <w:rPr>
          <w:rStyle w:val="Hyperlink"/>
        </w:rPr>
      </w:pPr>
      <w:r w:rsidRPr="004F34C0">
        <w:rPr>
          <w:color w:val="000000"/>
        </w:rPr>
        <w:t xml:space="preserve">Faria, </w:t>
      </w:r>
      <w:proofErr w:type="spellStart"/>
      <w:r w:rsidRPr="004F34C0">
        <w:rPr>
          <w:color w:val="000000"/>
        </w:rPr>
        <w:t>Márcia</w:t>
      </w:r>
      <w:proofErr w:type="spellEnd"/>
      <w:r w:rsidRPr="004F34C0">
        <w:rPr>
          <w:color w:val="000000"/>
        </w:rPr>
        <w:t xml:space="preserve"> Cristina da Silva,</w:t>
      </w:r>
      <w:r w:rsidR="007E5DEA">
        <w:rPr>
          <w:color w:val="000000"/>
        </w:rPr>
        <w:t xml:space="preserve"> et al.</w:t>
      </w:r>
      <w:r w:rsidRPr="004F34C0" w:rsidDel="007E5DEA">
        <w:rPr>
          <w:color w:val="000000"/>
        </w:rPr>
        <w:t xml:space="preserve"> </w:t>
      </w:r>
      <w:r w:rsidRPr="004F34C0">
        <w:rPr>
          <w:color w:val="000000"/>
        </w:rPr>
        <w:t>2023. "Arsenic in Mining Areas: Environmental Contamination Routes</w:t>
      </w:r>
      <w:r w:rsidR="007E5DEA">
        <w:rPr>
          <w:color w:val="000000"/>
        </w:rPr>
        <w:t>.</w:t>
      </w:r>
      <w:r w:rsidRPr="004F34C0">
        <w:rPr>
          <w:color w:val="000000"/>
        </w:rPr>
        <w:t xml:space="preserve">" </w:t>
      </w:r>
      <w:r w:rsidRPr="00944AE5">
        <w:rPr>
          <w:i/>
          <w:color w:val="000000"/>
        </w:rPr>
        <w:t>International Journal of Environmental Research and Public Health</w:t>
      </w:r>
      <w:r w:rsidRPr="004F34C0">
        <w:rPr>
          <w:color w:val="000000"/>
        </w:rPr>
        <w:t xml:space="preserve"> 20</w:t>
      </w:r>
      <w:r w:rsidR="007E5DEA">
        <w:rPr>
          <w:color w:val="000000"/>
        </w:rPr>
        <w:t>(</w:t>
      </w:r>
      <w:r w:rsidRPr="004F34C0">
        <w:rPr>
          <w:color w:val="000000"/>
        </w:rPr>
        <w:t>5</w:t>
      </w:r>
      <w:r w:rsidR="007E5DEA">
        <w:rPr>
          <w:color w:val="000000"/>
        </w:rPr>
        <w:t>)</w:t>
      </w:r>
      <w:r w:rsidRPr="004F34C0">
        <w:rPr>
          <w:color w:val="000000"/>
        </w:rPr>
        <w:t xml:space="preserve">: 4291. </w:t>
      </w:r>
      <w:hyperlink r:id="rId45" w:history="1">
        <w:r w:rsidRPr="005243B6">
          <w:rPr>
            <w:rStyle w:val="Hyperlink"/>
          </w:rPr>
          <w:t>https://doi.org/10.3390/ijerph20054291</w:t>
        </w:r>
      </w:hyperlink>
      <w:r w:rsidR="007E5DEA" w:rsidRPr="00944AE5">
        <w:rPr>
          <w:rStyle w:val="Hyperlink"/>
          <w:color w:val="000000" w:themeColor="text1"/>
        </w:rPr>
        <w:t>.</w:t>
      </w:r>
    </w:p>
    <w:p w14:paraId="5700BAED" w14:textId="3845E56D" w:rsidR="008C39C3" w:rsidRDefault="008C39C3" w:rsidP="008C39C3">
      <w:pPr>
        <w:pStyle w:val="BodyText"/>
        <w:ind w:left="720" w:hanging="720"/>
        <w:rPr>
          <w:color w:val="000000"/>
        </w:rPr>
      </w:pPr>
      <w:r>
        <w:rPr>
          <w:color w:val="000000"/>
        </w:rPr>
        <w:t xml:space="preserve">Froese, </w:t>
      </w:r>
      <w:proofErr w:type="gramStart"/>
      <w:r>
        <w:rPr>
          <w:color w:val="000000"/>
        </w:rPr>
        <w:t>R.</w:t>
      </w:r>
      <w:proofErr w:type="gramEnd"/>
      <w:r>
        <w:rPr>
          <w:color w:val="000000"/>
        </w:rPr>
        <w:t xml:space="preserve"> and D. Pauly,</w:t>
      </w:r>
      <w:r w:rsidR="005243B6">
        <w:rPr>
          <w:color w:val="000000"/>
        </w:rPr>
        <w:t xml:space="preserve"> eds</w:t>
      </w:r>
      <w:r>
        <w:rPr>
          <w:color w:val="000000"/>
        </w:rPr>
        <w:t xml:space="preserve">. 2000. </w:t>
      </w:r>
      <w:proofErr w:type="spellStart"/>
      <w:r w:rsidRPr="00944AE5">
        <w:rPr>
          <w:i/>
          <w:color w:val="000000"/>
        </w:rPr>
        <w:t>FishBase</w:t>
      </w:r>
      <w:proofErr w:type="spellEnd"/>
      <w:r w:rsidRPr="00944AE5">
        <w:rPr>
          <w:i/>
          <w:color w:val="000000"/>
        </w:rPr>
        <w:t xml:space="preserve"> 2000: </w:t>
      </w:r>
      <w:r w:rsidR="005243B6" w:rsidRPr="00944AE5">
        <w:rPr>
          <w:i/>
          <w:iCs/>
          <w:color w:val="000000"/>
        </w:rPr>
        <w:t>C</w:t>
      </w:r>
      <w:r w:rsidRPr="00944AE5">
        <w:rPr>
          <w:i/>
          <w:iCs/>
          <w:color w:val="000000"/>
        </w:rPr>
        <w:t xml:space="preserve">oncepts, </w:t>
      </w:r>
      <w:r w:rsidR="005243B6" w:rsidRPr="00944AE5">
        <w:rPr>
          <w:i/>
          <w:iCs/>
          <w:color w:val="000000"/>
        </w:rPr>
        <w:t>D</w:t>
      </w:r>
      <w:r w:rsidRPr="00944AE5">
        <w:rPr>
          <w:i/>
          <w:iCs/>
          <w:color w:val="000000"/>
        </w:rPr>
        <w:t>esign</w:t>
      </w:r>
      <w:r w:rsidRPr="00944AE5">
        <w:rPr>
          <w:i/>
          <w:color w:val="000000"/>
        </w:rPr>
        <w:t xml:space="preserve"> and </w:t>
      </w:r>
      <w:r w:rsidR="005243B6" w:rsidRPr="00944AE5">
        <w:rPr>
          <w:i/>
          <w:iCs/>
          <w:color w:val="000000"/>
        </w:rPr>
        <w:t>D</w:t>
      </w:r>
      <w:r w:rsidRPr="00944AE5">
        <w:rPr>
          <w:i/>
          <w:iCs/>
          <w:color w:val="000000"/>
        </w:rPr>
        <w:t xml:space="preserve">ata </w:t>
      </w:r>
      <w:r w:rsidR="005243B6" w:rsidRPr="00944AE5">
        <w:rPr>
          <w:i/>
          <w:iCs/>
          <w:color w:val="000000"/>
        </w:rPr>
        <w:t>S</w:t>
      </w:r>
      <w:r w:rsidRPr="00944AE5">
        <w:rPr>
          <w:i/>
          <w:iCs/>
          <w:color w:val="000000"/>
        </w:rPr>
        <w:t>ources</w:t>
      </w:r>
      <w:r>
        <w:rPr>
          <w:color w:val="000000"/>
        </w:rPr>
        <w:t xml:space="preserve">. ICLARM, Los </w:t>
      </w:r>
      <w:proofErr w:type="spellStart"/>
      <w:r>
        <w:rPr>
          <w:color w:val="000000"/>
        </w:rPr>
        <w:t>Baños</w:t>
      </w:r>
      <w:proofErr w:type="spellEnd"/>
      <w:r>
        <w:rPr>
          <w:color w:val="000000"/>
        </w:rPr>
        <w:t>, Laguna, Philippines.</w:t>
      </w:r>
    </w:p>
    <w:p w14:paraId="42B82887" w14:textId="197C7390" w:rsidR="00696773" w:rsidRDefault="00696773" w:rsidP="000D4615">
      <w:pPr>
        <w:pStyle w:val="BodyText"/>
        <w:ind w:left="720" w:hanging="720"/>
      </w:pPr>
      <w:proofErr w:type="spellStart"/>
      <w:r>
        <w:t>Gorny</w:t>
      </w:r>
      <w:proofErr w:type="spellEnd"/>
      <w:r w:rsidR="00430F6C">
        <w:t>, J</w:t>
      </w:r>
      <w:r w:rsidR="005243B6">
        <w:t>.</w:t>
      </w:r>
      <w:r w:rsidR="00430F6C">
        <w:t xml:space="preserve">, et al. 2015. </w:t>
      </w:r>
      <w:r w:rsidR="009E1538">
        <w:t>“</w:t>
      </w:r>
      <w:r w:rsidR="00430F6C" w:rsidRPr="00944AE5">
        <w:t>Arsenic Behavior in River Sediments Under Redox Gradient: A Review</w:t>
      </w:r>
      <w:r w:rsidR="00430F6C" w:rsidRPr="009E1538">
        <w:rPr>
          <w:i/>
          <w:iCs/>
        </w:rPr>
        <w:t>.</w:t>
      </w:r>
      <w:r w:rsidR="009E1538" w:rsidRPr="009E1538">
        <w:rPr>
          <w:i/>
          <w:iCs/>
        </w:rPr>
        <w:t>”</w:t>
      </w:r>
      <w:r w:rsidR="00430F6C">
        <w:rPr>
          <w:i/>
          <w:iCs/>
        </w:rPr>
        <w:t xml:space="preserve"> </w:t>
      </w:r>
      <w:r w:rsidR="00430F6C" w:rsidRPr="00944AE5">
        <w:rPr>
          <w:i/>
        </w:rPr>
        <w:t>Science of the Total Environment</w:t>
      </w:r>
      <w:r w:rsidR="00430F6C" w:rsidDel="009E1538">
        <w:t xml:space="preserve"> </w:t>
      </w:r>
      <w:r w:rsidR="00430F6C">
        <w:t>505</w:t>
      </w:r>
      <w:r w:rsidR="009E1538">
        <w:t>:</w:t>
      </w:r>
      <w:r w:rsidR="00430F6C">
        <w:t xml:space="preserve"> 423</w:t>
      </w:r>
      <w:r w:rsidR="009E1538">
        <w:t>–</w:t>
      </w:r>
      <w:r w:rsidR="00430F6C">
        <w:t xml:space="preserve">434. </w:t>
      </w:r>
      <w:hyperlink r:id="rId46" w:history="1">
        <w:r w:rsidR="00F3599F" w:rsidRPr="009E1538">
          <w:rPr>
            <w:rStyle w:val="Hyperlink"/>
          </w:rPr>
          <w:t>http://dx.doi.org/10.1016/j.scitotenv.2014.10.011</w:t>
        </w:r>
      </w:hyperlink>
      <w:r w:rsidR="009E1538" w:rsidRPr="00944AE5">
        <w:rPr>
          <w:rStyle w:val="Hyperlink"/>
          <w:color w:val="000000" w:themeColor="text1"/>
        </w:rPr>
        <w:t>.</w:t>
      </w:r>
    </w:p>
    <w:p w14:paraId="3241EC80" w14:textId="2DFC88CF" w:rsidR="000C068E" w:rsidRPr="009B4891" w:rsidRDefault="00A1661B" w:rsidP="000D4615">
      <w:pPr>
        <w:pStyle w:val="BodyText"/>
        <w:ind w:left="720" w:hanging="720"/>
        <w:rPr>
          <w:i/>
          <w:color w:val="0000FF" w:themeColor="hyperlink"/>
        </w:rPr>
      </w:pPr>
      <w:r w:rsidRPr="00A1661B">
        <w:t xml:space="preserve">Ghosh, D., </w:t>
      </w:r>
      <w:r w:rsidR="00D64125">
        <w:t xml:space="preserve">A. </w:t>
      </w:r>
      <w:r w:rsidRPr="00A1661B">
        <w:t>Ghosh</w:t>
      </w:r>
      <w:r w:rsidRPr="00A1661B" w:rsidDel="00D64125">
        <w:t xml:space="preserve">, </w:t>
      </w:r>
      <w:r w:rsidR="00D64125">
        <w:t>and P.</w:t>
      </w:r>
      <w:r w:rsidRPr="00A1661B">
        <w:t xml:space="preserve"> </w:t>
      </w:r>
      <w:proofErr w:type="spellStart"/>
      <w:r w:rsidRPr="00A1661B">
        <w:t>Bhadury</w:t>
      </w:r>
      <w:proofErr w:type="spellEnd"/>
      <w:r w:rsidRPr="00A1661B">
        <w:t xml:space="preserve">. </w:t>
      </w:r>
      <w:r>
        <w:t xml:space="preserve">2022. </w:t>
      </w:r>
      <w:r w:rsidR="007F600A">
        <w:t>“</w:t>
      </w:r>
      <w:r w:rsidRPr="00A1661B">
        <w:t xml:space="preserve">Arsenic </w:t>
      </w:r>
      <w:r w:rsidR="00652A78">
        <w:t>T</w:t>
      </w:r>
      <w:r w:rsidRPr="00A1661B">
        <w:t xml:space="preserve">hrough </w:t>
      </w:r>
      <w:r w:rsidR="00652A78">
        <w:t>A</w:t>
      </w:r>
      <w:r w:rsidRPr="00A1661B">
        <w:t xml:space="preserve">quatic </w:t>
      </w:r>
      <w:r w:rsidR="00652A78">
        <w:t>T</w:t>
      </w:r>
      <w:r w:rsidRPr="00A1661B">
        <w:t xml:space="preserve">rophic </w:t>
      </w:r>
      <w:r w:rsidR="00652A78">
        <w:t>L</w:t>
      </w:r>
      <w:r w:rsidRPr="00A1661B">
        <w:t xml:space="preserve">evels: </w:t>
      </w:r>
      <w:r w:rsidR="00652A78">
        <w:t>E</w:t>
      </w:r>
      <w:r w:rsidRPr="00A1661B">
        <w:t xml:space="preserve">ffects, </w:t>
      </w:r>
      <w:r w:rsidR="00652A78">
        <w:t>T</w:t>
      </w:r>
      <w:r w:rsidRPr="00A1661B">
        <w:t xml:space="preserve">ransformations and </w:t>
      </w:r>
      <w:r w:rsidR="00652A78">
        <w:t>B</w:t>
      </w:r>
      <w:r w:rsidRPr="00A1661B">
        <w:t>iomagnification—</w:t>
      </w:r>
      <w:r w:rsidR="00652A78">
        <w:t>A</w:t>
      </w:r>
      <w:r w:rsidRPr="00A1661B">
        <w:t xml:space="preserve"> </w:t>
      </w:r>
      <w:r w:rsidR="00652A78">
        <w:t>C</w:t>
      </w:r>
      <w:r w:rsidRPr="00A1661B">
        <w:t xml:space="preserve">oncise </w:t>
      </w:r>
      <w:r w:rsidR="00652A78">
        <w:t>R</w:t>
      </w:r>
      <w:r w:rsidRPr="00A1661B">
        <w:t>eview.</w:t>
      </w:r>
      <w:r w:rsidR="007F600A">
        <w:t>”</w:t>
      </w:r>
      <w:r w:rsidRPr="00A1661B">
        <w:t xml:space="preserve"> </w:t>
      </w:r>
      <w:proofErr w:type="spellStart"/>
      <w:r w:rsidRPr="00944AE5">
        <w:rPr>
          <w:i/>
        </w:rPr>
        <w:t>Geosci</w:t>
      </w:r>
      <w:proofErr w:type="spellEnd"/>
      <w:r w:rsidRPr="00944AE5">
        <w:rPr>
          <w:i/>
        </w:rPr>
        <w:t>. Lett.</w:t>
      </w:r>
      <w:r w:rsidR="00BD1655">
        <w:rPr>
          <w:i/>
        </w:rPr>
        <w:t xml:space="preserve"> </w:t>
      </w:r>
      <w:r w:rsidRPr="00A1661B">
        <w:t>9</w:t>
      </w:r>
      <w:r w:rsidR="007F600A">
        <w:t>(</w:t>
      </w:r>
      <w:r w:rsidRPr="00A1661B">
        <w:t>20</w:t>
      </w:r>
      <w:r w:rsidR="00A10EAD">
        <w:t>)</w:t>
      </w:r>
      <w:r w:rsidRPr="00A1661B">
        <w:t xml:space="preserve">. </w:t>
      </w:r>
      <w:hyperlink r:id="rId47" w:history="1">
        <w:r w:rsidR="00C36DB9" w:rsidRPr="00A10EAD">
          <w:rPr>
            <w:rStyle w:val="Hyperlink"/>
          </w:rPr>
          <w:t>https://doi.org/10.1186/s40562-022-00225-y</w:t>
        </w:r>
      </w:hyperlink>
      <w:r w:rsidR="00BD1655" w:rsidRPr="00944AE5">
        <w:rPr>
          <w:rStyle w:val="Hyperlink"/>
          <w:color w:val="000000" w:themeColor="text1"/>
        </w:rPr>
        <w:t>.</w:t>
      </w:r>
    </w:p>
    <w:p w14:paraId="439A7578" w14:textId="0E182F09" w:rsidR="00360A88" w:rsidRPr="00944AE5" w:rsidRDefault="00BD1655" w:rsidP="000D4615">
      <w:pPr>
        <w:pStyle w:val="BodyText"/>
        <w:ind w:left="720" w:hanging="720"/>
        <w:rPr>
          <w:rStyle w:val="Hyperlink"/>
        </w:rPr>
      </w:pPr>
      <w:r>
        <w:lastRenderedPageBreak/>
        <w:t>IDFG (</w:t>
      </w:r>
      <w:r w:rsidR="009B4891">
        <w:t xml:space="preserve">Idaho </w:t>
      </w:r>
      <w:r>
        <w:t xml:space="preserve">Department of </w:t>
      </w:r>
      <w:r w:rsidR="009B4891">
        <w:t>Fish and Game</w:t>
      </w:r>
      <w:r>
        <w:t>).</w:t>
      </w:r>
      <w:r w:rsidR="00756313">
        <w:t xml:space="preserve"> 2023.</w:t>
      </w:r>
      <w:r w:rsidR="009B4891">
        <w:t xml:space="preserve"> </w:t>
      </w:r>
      <w:r w:rsidR="009B4891" w:rsidRPr="00944AE5">
        <w:rPr>
          <w:i/>
        </w:rPr>
        <w:t>Id</w:t>
      </w:r>
      <w:r w:rsidR="00143E8F" w:rsidRPr="00944AE5">
        <w:rPr>
          <w:i/>
        </w:rPr>
        <w:t xml:space="preserve">aho Fishing </w:t>
      </w:r>
      <w:r w:rsidR="00912968" w:rsidRPr="00944AE5">
        <w:rPr>
          <w:i/>
        </w:rPr>
        <w:t>2022-</w:t>
      </w:r>
      <w:r w:rsidR="00912968" w:rsidRPr="00944AE5">
        <w:rPr>
          <w:i/>
          <w:iCs/>
        </w:rPr>
        <w:t>202</w:t>
      </w:r>
      <w:r w:rsidR="00721C92">
        <w:rPr>
          <w:i/>
          <w:iCs/>
        </w:rPr>
        <w:t>4</w:t>
      </w:r>
      <w:r w:rsidR="00912968" w:rsidRPr="00944AE5">
        <w:rPr>
          <w:i/>
        </w:rPr>
        <w:t xml:space="preserve"> Season</w:t>
      </w:r>
      <w:r w:rsidR="00721C92">
        <w:rPr>
          <w:i/>
          <w:iCs/>
        </w:rPr>
        <w:t>s</w:t>
      </w:r>
      <w:r w:rsidR="00912968" w:rsidRPr="00944AE5">
        <w:rPr>
          <w:i/>
        </w:rPr>
        <w:t xml:space="preserve"> &amp; Rules</w:t>
      </w:r>
      <w:r w:rsidR="00756313">
        <w:t>.</w:t>
      </w:r>
      <w:r w:rsidR="00912968">
        <w:t xml:space="preserve"> 2</w:t>
      </w:r>
      <w:r w:rsidR="00756313" w:rsidRPr="00915191">
        <w:t>nd</w:t>
      </w:r>
      <w:r w:rsidR="00912968">
        <w:t xml:space="preserve"> </w:t>
      </w:r>
      <w:r w:rsidR="00756313">
        <w:t xml:space="preserve">ed. </w:t>
      </w:r>
      <w:hyperlink r:id="rId48" w:history="1">
        <w:r w:rsidR="00CD66D2" w:rsidRPr="00756313">
          <w:rPr>
            <w:rStyle w:val="Hyperlink"/>
          </w:rPr>
          <w:t>https://idfg.idaho.gov/sites/default/files/seasons-rules-fish-2022-2024.pdf</w:t>
        </w:r>
      </w:hyperlink>
      <w:r w:rsidR="00756313" w:rsidRPr="00944AE5">
        <w:rPr>
          <w:rStyle w:val="Hyperlink"/>
          <w:color w:val="000000" w:themeColor="text1"/>
        </w:rPr>
        <w:t>.</w:t>
      </w:r>
    </w:p>
    <w:p w14:paraId="4535503A" w14:textId="50D13446" w:rsidR="00834A52" w:rsidRDefault="00721C92" w:rsidP="0025753E">
      <w:pPr>
        <w:pStyle w:val="BodyText"/>
        <w:ind w:left="720" w:hanging="720"/>
        <w:rPr>
          <w:rStyle w:val="Hyperlink"/>
          <w:i w:val="0"/>
          <w:color w:val="auto"/>
        </w:rPr>
      </w:pPr>
      <w:r>
        <w:rPr>
          <w:rStyle w:val="Hyperlink"/>
          <w:i w:val="0"/>
          <w:color w:val="auto"/>
        </w:rPr>
        <w:t>IDWR (</w:t>
      </w:r>
      <w:r w:rsidR="00834A52">
        <w:rPr>
          <w:rStyle w:val="Hyperlink"/>
          <w:i w:val="0"/>
          <w:color w:val="auto"/>
        </w:rPr>
        <w:t>Idaho Department of Water Resources</w:t>
      </w:r>
      <w:r>
        <w:rPr>
          <w:rStyle w:val="Hyperlink"/>
          <w:i w:val="0"/>
          <w:color w:val="auto"/>
        </w:rPr>
        <w:t>).</w:t>
      </w:r>
      <w:r w:rsidR="00834A52" w:rsidDel="00721C92">
        <w:rPr>
          <w:rStyle w:val="Hyperlink"/>
          <w:i w:val="0"/>
          <w:color w:val="auto"/>
        </w:rPr>
        <w:t xml:space="preserve"> </w:t>
      </w:r>
      <w:r w:rsidR="00834A52">
        <w:rPr>
          <w:rStyle w:val="Hyperlink"/>
          <w:i w:val="0"/>
          <w:color w:val="auto"/>
        </w:rPr>
        <w:t xml:space="preserve">2002. </w:t>
      </w:r>
      <w:r w:rsidR="00834A52">
        <w:rPr>
          <w:rStyle w:val="Hyperlink"/>
          <w:iCs/>
          <w:color w:val="auto"/>
        </w:rPr>
        <w:t>Arsenic Results from the Statewide Program, 1991-2001, Technical Summary.</w:t>
      </w:r>
      <w:r w:rsidR="00834A52">
        <w:rPr>
          <w:rStyle w:val="Hyperlink"/>
          <w:i w:val="0"/>
          <w:color w:val="auto"/>
        </w:rPr>
        <w:t xml:space="preserve"> </w:t>
      </w:r>
      <w:r w:rsidR="002F0F83">
        <w:rPr>
          <w:rStyle w:val="Hyperlink"/>
          <w:i w:val="0"/>
          <w:color w:val="auto"/>
        </w:rPr>
        <w:t>Boise, ID: IDWR.</w:t>
      </w:r>
    </w:p>
    <w:p w14:paraId="118722E0" w14:textId="04CF50A1" w:rsidR="00CD66D2" w:rsidRDefault="002F0F83" w:rsidP="0025753E">
      <w:pPr>
        <w:pStyle w:val="BodyText"/>
        <w:ind w:left="720" w:hanging="720"/>
        <w:rPr>
          <w:rStyle w:val="Hyperlink"/>
          <w:i w:val="0"/>
          <w:color w:val="auto"/>
        </w:rPr>
      </w:pPr>
      <w:r>
        <w:rPr>
          <w:rStyle w:val="Hyperlink"/>
          <w:i w:val="0"/>
          <w:color w:val="auto"/>
        </w:rPr>
        <w:t>IRIS (</w:t>
      </w:r>
      <w:r w:rsidR="00E42253" w:rsidRPr="00E42253">
        <w:rPr>
          <w:rStyle w:val="Hyperlink"/>
          <w:i w:val="0"/>
          <w:color w:val="auto"/>
        </w:rPr>
        <w:t>Integrated Risk Information System</w:t>
      </w:r>
      <w:r>
        <w:rPr>
          <w:rStyle w:val="Hyperlink"/>
          <w:i w:val="0"/>
          <w:color w:val="auto"/>
        </w:rPr>
        <w:t>)</w:t>
      </w:r>
      <w:r w:rsidR="00E42253">
        <w:rPr>
          <w:rStyle w:val="Hyperlink"/>
          <w:i w:val="0"/>
          <w:color w:val="auto"/>
        </w:rPr>
        <w:t xml:space="preserve">. </w:t>
      </w:r>
      <w:r w:rsidR="00863CC8">
        <w:rPr>
          <w:rStyle w:val="Hyperlink"/>
          <w:i w:val="0"/>
          <w:color w:val="auto"/>
        </w:rPr>
        <w:t xml:space="preserve">2017. </w:t>
      </w:r>
      <w:r w:rsidR="00863CC8">
        <w:rPr>
          <w:rStyle w:val="Hyperlink"/>
          <w:iCs/>
          <w:color w:val="auto"/>
        </w:rPr>
        <w:t xml:space="preserve">Arsenic, Inorganic. </w:t>
      </w:r>
      <w:r w:rsidR="0025753E">
        <w:rPr>
          <w:rStyle w:val="Hyperlink"/>
          <w:i w:val="0"/>
          <w:color w:val="auto"/>
        </w:rPr>
        <w:t xml:space="preserve">IRIS Assessments, CASRN 7440-38-2, DTXSID40233886. </w:t>
      </w:r>
    </w:p>
    <w:p w14:paraId="6888B4CC" w14:textId="6C7CA3A4" w:rsidR="00AA618E" w:rsidRDefault="00AA618E" w:rsidP="00AA618E">
      <w:pPr>
        <w:pStyle w:val="BodyText"/>
        <w:ind w:left="720" w:hanging="720"/>
        <w:rPr>
          <w:rStyle w:val="Hyperlink"/>
          <w:i w:val="0"/>
          <w:color w:val="auto"/>
        </w:rPr>
      </w:pPr>
      <w:proofErr w:type="spellStart"/>
      <w:r w:rsidRPr="00AA618E">
        <w:rPr>
          <w:rStyle w:val="Hyperlink"/>
          <w:i w:val="0"/>
          <w:color w:val="auto"/>
        </w:rPr>
        <w:t>Khosravi-Darani</w:t>
      </w:r>
      <w:proofErr w:type="spellEnd"/>
      <w:r w:rsidRPr="00AA618E">
        <w:rPr>
          <w:rStyle w:val="Hyperlink"/>
          <w:i w:val="0"/>
          <w:color w:val="auto"/>
        </w:rPr>
        <w:t>, K.;</w:t>
      </w:r>
      <w:r w:rsidR="009D3B72">
        <w:rPr>
          <w:rStyle w:val="Hyperlink"/>
          <w:i w:val="0"/>
          <w:color w:val="auto"/>
        </w:rPr>
        <w:t xml:space="preserve"> Y.</w:t>
      </w:r>
      <w:r>
        <w:rPr>
          <w:rStyle w:val="Hyperlink"/>
          <w:i w:val="0"/>
          <w:color w:val="auto"/>
        </w:rPr>
        <w:t xml:space="preserve"> </w:t>
      </w:r>
      <w:r w:rsidRPr="00AA618E">
        <w:rPr>
          <w:rStyle w:val="Hyperlink"/>
          <w:i w:val="0"/>
          <w:color w:val="auto"/>
        </w:rPr>
        <w:t xml:space="preserve">Rehman; </w:t>
      </w:r>
      <w:r w:rsidR="009D3B72">
        <w:rPr>
          <w:rStyle w:val="Hyperlink"/>
          <w:i w:val="0"/>
          <w:color w:val="auto"/>
        </w:rPr>
        <w:t xml:space="preserve">Y.A. </w:t>
      </w:r>
      <w:proofErr w:type="spellStart"/>
      <w:r w:rsidRPr="00AA618E">
        <w:rPr>
          <w:rStyle w:val="Hyperlink"/>
          <w:i w:val="0"/>
          <w:color w:val="auto"/>
        </w:rPr>
        <w:t>Katsoyiannis</w:t>
      </w:r>
      <w:proofErr w:type="spellEnd"/>
      <w:r w:rsidRPr="00AA618E">
        <w:rPr>
          <w:rStyle w:val="Hyperlink"/>
          <w:i w:val="0"/>
          <w:color w:val="auto"/>
        </w:rPr>
        <w:t>;</w:t>
      </w:r>
      <w:r>
        <w:rPr>
          <w:rStyle w:val="Hyperlink"/>
          <w:i w:val="0"/>
          <w:color w:val="auto"/>
        </w:rPr>
        <w:t xml:space="preserve"> </w:t>
      </w:r>
      <w:r w:rsidR="009D3B72">
        <w:rPr>
          <w:rStyle w:val="Hyperlink"/>
          <w:i w:val="0"/>
          <w:color w:val="auto"/>
        </w:rPr>
        <w:t xml:space="preserve">E. </w:t>
      </w:r>
      <w:r w:rsidRPr="00AA618E">
        <w:rPr>
          <w:rStyle w:val="Hyperlink"/>
          <w:i w:val="0"/>
          <w:color w:val="auto"/>
        </w:rPr>
        <w:t>Kokkinos;</w:t>
      </w:r>
      <w:r w:rsidR="009D3B72">
        <w:rPr>
          <w:rStyle w:val="Hyperlink"/>
          <w:i w:val="0"/>
          <w:color w:val="auto"/>
        </w:rPr>
        <w:t xml:space="preserve"> A.I.</w:t>
      </w:r>
      <w:r w:rsidRPr="00AA618E">
        <w:rPr>
          <w:rStyle w:val="Hyperlink"/>
          <w:i w:val="0"/>
          <w:color w:val="auto"/>
        </w:rPr>
        <w:t xml:space="preserve"> </w:t>
      </w:r>
      <w:proofErr w:type="spellStart"/>
      <w:r w:rsidRPr="00AA618E">
        <w:rPr>
          <w:rStyle w:val="Hyperlink"/>
          <w:i w:val="0"/>
          <w:color w:val="auto"/>
        </w:rPr>
        <w:t>Zouboulis</w:t>
      </w:r>
      <w:proofErr w:type="spellEnd"/>
      <w:r w:rsidR="00225EB9">
        <w:rPr>
          <w:rStyle w:val="Hyperlink"/>
          <w:i w:val="0"/>
          <w:color w:val="auto"/>
        </w:rPr>
        <w:t>.</w:t>
      </w:r>
      <w:r w:rsidRPr="00AA618E">
        <w:rPr>
          <w:rStyle w:val="Hyperlink"/>
          <w:i w:val="0"/>
          <w:color w:val="auto"/>
        </w:rPr>
        <w:t xml:space="preserve"> </w:t>
      </w:r>
      <w:r w:rsidRPr="00225EB9">
        <w:rPr>
          <w:rStyle w:val="Hyperlink"/>
          <w:iCs/>
          <w:color w:val="auto"/>
        </w:rPr>
        <w:t>Arsenic</w:t>
      </w:r>
      <w:r w:rsidR="00225EB9">
        <w:rPr>
          <w:rStyle w:val="Hyperlink"/>
          <w:iCs/>
          <w:color w:val="auto"/>
        </w:rPr>
        <w:t xml:space="preserve"> </w:t>
      </w:r>
      <w:r w:rsidRPr="00225EB9">
        <w:rPr>
          <w:rStyle w:val="Hyperlink"/>
          <w:iCs/>
          <w:color w:val="auto"/>
        </w:rPr>
        <w:t>Exposure via Contaminated Water and Food Sources</w:t>
      </w:r>
      <w:r w:rsidRPr="00AA618E">
        <w:rPr>
          <w:rStyle w:val="Hyperlink"/>
          <w:i w:val="0"/>
          <w:color w:val="auto"/>
        </w:rPr>
        <w:t>. Water 2022, 14,</w:t>
      </w:r>
      <w:r>
        <w:rPr>
          <w:rStyle w:val="Hyperlink"/>
          <w:i w:val="0"/>
          <w:color w:val="auto"/>
        </w:rPr>
        <w:t xml:space="preserve"> </w:t>
      </w:r>
      <w:r w:rsidRPr="00AA618E">
        <w:rPr>
          <w:rStyle w:val="Hyperlink"/>
          <w:i w:val="0"/>
          <w:color w:val="auto"/>
        </w:rPr>
        <w:t>1884. https://doi.org/10.3390/w14121884</w:t>
      </w:r>
    </w:p>
    <w:p w14:paraId="54612CD3" w14:textId="2E1ECFEA" w:rsidR="005F6ACE" w:rsidRDefault="004E163C" w:rsidP="00AA618E">
      <w:pPr>
        <w:pStyle w:val="BodyText"/>
        <w:ind w:left="720" w:hanging="720"/>
      </w:pPr>
      <w:r>
        <w:t>Mackay, D</w:t>
      </w:r>
      <w:r w:rsidR="002F0F83">
        <w:t>.</w:t>
      </w:r>
      <w:r>
        <w:t xml:space="preserve">, et al. </w:t>
      </w:r>
      <w:r w:rsidR="003E4AE9">
        <w:t>2013</w:t>
      </w:r>
      <w:r w:rsidR="005F6ACE">
        <w:t xml:space="preserve">. </w:t>
      </w:r>
      <w:r w:rsidR="002F0F83">
        <w:t>“</w:t>
      </w:r>
      <w:r w:rsidR="00027A9C" w:rsidRPr="00944AE5">
        <w:t xml:space="preserve">Mathematical Relationships Between Metrics </w:t>
      </w:r>
      <w:proofErr w:type="gramStart"/>
      <w:r w:rsidR="00027A9C" w:rsidRPr="00944AE5">
        <w:t>Of</w:t>
      </w:r>
      <w:proofErr w:type="gramEnd"/>
      <w:r w:rsidR="00027A9C" w:rsidRPr="00944AE5">
        <w:t xml:space="preserve"> Chemical</w:t>
      </w:r>
      <w:r w:rsidR="00D334FD" w:rsidRPr="00944AE5">
        <w:t xml:space="preserve"> </w:t>
      </w:r>
      <w:r w:rsidR="00027A9C" w:rsidRPr="00944AE5">
        <w:t>Bioaccumulation In Fish</w:t>
      </w:r>
      <w:r w:rsidR="00027A9C">
        <w:t>.</w:t>
      </w:r>
      <w:r w:rsidR="002F0F83">
        <w:t>”</w:t>
      </w:r>
      <w:r w:rsidR="00027A9C">
        <w:t xml:space="preserve"> </w:t>
      </w:r>
      <w:r w:rsidR="00D334FD" w:rsidRPr="00944AE5">
        <w:rPr>
          <w:i/>
        </w:rPr>
        <w:t>Environmental Toxicology and Chemistry</w:t>
      </w:r>
      <w:r w:rsidR="00D334FD" w:rsidRPr="00D334FD" w:rsidDel="002F0F83">
        <w:t xml:space="preserve"> </w:t>
      </w:r>
      <w:r w:rsidR="00D334FD" w:rsidRPr="00D334FD">
        <w:t>32</w:t>
      </w:r>
      <w:r w:rsidR="002F0F83">
        <w:t>(</w:t>
      </w:r>
      <w:r w:rsidR="00D334FD" w:rsidRPr="00D334FD">
        <w:t>7</w:t>
      </w:r>
      <w:r w:rsidR="002F0F83">
        <w:t>):</w:t>
      </w:r>
      <w:r w:rsidR="00D334FD" w:rsidRPr="00D334FD">
        <w:t xml:space="preserve"> 1459</w:t>
      </w:r>
      <w:r w:rsidR="002F0F83">
        <w:t>–</w:t>
      </w:r>
      <w:r w:rsidR="00D334FD" w:rsidRPr="00D334FD">
        <w:t>1466</w:t>
      </w:r>
      <w:r w:rsidR="00D334FD" w:rsidDel="002F0F83">
        <w:t>.</w:t>
      </w:r>
    </w:p>
    <w:p w14:paraId="773927FD" w14:textId="6ED73EBC" w:rsidR="00AB4295" w:rsidRDefault="00AB4295" w:rsidP="00AB4295">
      <w:pPr>
        <w:pStyle w:val="BodyText"/>
        <w:ind w:left="720" w:hanging="720"/>
      </w:pPr>
      <w:r>
        <w:t>Morrison, E.B.,</w:t>
      </w:r>
      <w:r w:rsidR="008941EF">
        <w:t xml:space="preserve"> J.</w:t>
      </w:r>
      <w:r>
        <w:t xml:space="preserve"> Pappani</w:t>
      </w:r>
      <w:r w:rsidDel="008941EF">
        <w:t xml:space="preserve">, </w:t>
      </w:r>
      <w:r w:rsidR="008941EF">
        <w:t xml:space="preserve">A. </w:t>
      </w:r>
      <w:r w:rsidRPr="000D41F7">
        <w:t>Prouty</w:t>
      </w:r>
      <w:r>
        <w:t>,</w:t>
      </w:r>
      <w:r w:rsidDel="008941EF">
        <w:t xml:space="preserve"> </w:t>
      </w:r>
      <w:r w:rsidR="0083750A">
        <w:t xml:space="preserve">H.M. </w:t>
      </w:r>
      <w:r w:rsidRPr="000D41F7">
        <w:t>McChesney</w:t>
      </w:r>
      <w:r>
        <w:t>,</w:t>
      </w:r>
      <w:r w:rsidDel="0083750A">
        <w:t xml:space="preserve"> </w:t>
      </w:r>
      <w:r w:rsidR="0083750A">
        <w:t>and P.D.</w:t>
      </w:r>
      <w:r>
        <w:t xml:space="preserve"> Anderson. 2023. </w:t>
      </w:r>
      <w:r w:rsidR="009B1BD3">
        <w:t>“</w:t>
      </w:r>
      <w:r w:rsidRPr="000E417E">
        <w:t xml:space="preserve">Inorganic </w:t>
      </w:r>
      <w:r w:rsidR="0083750A">
        <w:t>A</w:t>
      </w:r>
      <w:r w:rsidRPr="000E417E">
        <w:t xml:space="preserve">rsenic </w:t>
      </w:r>
      <w:r w:rsidR="0083750A">
        <w:t>C</w:t>
      </w:r>
      <w:r w:rsidRPr="000E417E">
        <w:t xml:space="preserve">oncentration in Idaho </w:t>
      </w:r>
      <w:r w:rsidR="0083750A">
        <w:t>F</w:t>
      </w:r>
      <w:r w:rsidRPr="000E417E">
        <w:t xml:space="preserve">ish </w:t>
      </w:r>
      <w:r w:rsidR="0083750A">
        <w:t>T</w:t>
      </w:r>
      <w:r w:rsidRPr="000E417E">
        <w:t xml:space="preserve">issue </w:t>
      </w:r>
      <w:r w:rsidR="0083750A">
        <w:t>G</w:t>
      </w:r>
      <w:r w:rsidRPr="000E417E">
        <w:t xml:space="preserve">overned by </w:t>
      </w:r>
      <w:r w:rsidR="0083750A">
        <w:t>T</w:t>
      </w:r>
      <w:r w:rsidRPr="000E417E">
        <w:t xml:space="preserve">rophic </w:t>
      </w:r>
      <w:r w:rsidR="0083750A">
        <w:t>L</w:t>
      </w:r>
      <w:r w:rsidRPr="000E417E">
        <w:t xml:space="preserve">evel and </w:t>
      </w:r>
      <w:r w:rsidR="0083750A">
        <w:t>S</w:t>
      </w:r>
      <w:r w:rsidRPr="000E417E">
        <w:t xml:space="preserve">ize, </w:t>
      </w:r>
      <w:r w:rsidR="0083750A">
        <w:t>N</w:t>
      </w:r>
      <w:r w:rsidRPr="000E417E">
        <w:t xml:space="preserve">ot </w:t>
      </w:r>
      <w:r w:rsidR="0083750A">
        <w:t>W</w:t>
      </w:r>
      <w:r w:rsidRPr="000E417E">
        <w:t xml:space="preserve">ater </w:t>
      </w:r>
      <w:r w:rsidR="0083750A">
        <w:t>C</w:t>
      </w:r>
      <w:r w:rsidRPr="000E417E">
        <w:t xml:space="preserve">olumn </w:t>
      </w:r>
      <w:r w:rsidR="0083750A">
        <w:t>C</w:t>
      </w:r>
      <w:r w:rsidRPr="000E417E">
        <w:t xml:space="preserve">oncentration: </w:t>
      </w:r>
      <w:r w:rsidR="0083750A">
        <w:t>I</w:t>
      </w:r>
      <w:r w:rsidRPr="000E417E">
        <w:t xml:space="preserve">mplications for </w:t>
      </w:r>
      <w:r w:rsidR="0083750A">
        <w:t>H</w:t>
      </w:r>
      <w:r w:rsidRPr="000E417E">
        <w:t xml:space="preserve">uman </w:t>
      </w:r>
      <w:r w:rsidR="009B1BD3">
        <w:t>H</w:t>
      </w:r>
      <w:r w:rsidRPr="000E417E">
        <w:t xml:space="preserve">ealth </w:t>
      </w:r>
      <w:r w:rsidR="009B1BD3">
        <w:t>W</w:t>
      </w:r>
      <w:r w:rsidRPr="000E417E">
        <w:t xml:space="preserve">ater </w:t>
      </w:r>
      <w:r w:rsidR="009B1BD3">
        <w:t>Q</w:t>
      </w:r>
      <w:r w:rsidRPr="000E417E">
        <w:t xml:space="preserve">uality </w:t>
      </w:r>
      <w:r w:rsidR="009B1BD3">
        <w:t>C</w:t>
      </w:r>
      <w:r w:rsidRPr="000E417E">
        <w:t>riteria.</w:t>
      </w:r>
      <w:r w:rsidR="009B1BD3">
        <w:t>”</w:t>
      </w:r>
      <w:r>
        <w:t xml:space="preserve"> </w:t>
      </w:r>
      <w:r w:rsidRPr="00944AE5">
        <w:rPr>
          <w:i/>
          <w:iCs/>
        </w:rPr>
        <w:t>Environmental Toxicology and Chemistry</w:t>
      </w:r>
      <w:r w:rsidRPr="000E417E">
        <w:t xml:space="preserve">. </w:t>
      </w:r>
      <w:hyperlink r:id="rId49" w:history="1">
        <w:r w:rsidR="00774563" w:rsidRPr="00944AE5">
          <w:rPr>
            <w:rStyle w:val="Hyperlink"/>
          </w:rPr>
          <w:t>https://doi.org/10.1002/etc.5636</w:t>
        </w:r>
      </w:hyperlink>
      <w:r w:rsidR="009B1BD3" w:rsidRPr="00915191">
        <w:rPr>
          <w:rStyle w:val="Hyperlink"/>
          <w:color w:val="000000" w:themeColor="text1"/>
        </w:rPr>
        <w:t>.</w:t>
      </w:r>
    </w:p>
    <w:p w14:paraId="626C093A" w14:textId="7CFD1221" w:rsidR="00360A88" w:rsidRPr="00A348E0" w:rsidRDefault="00F757AF" w:rsidP="00360A88">
      <w:pPr>
        <w:pStyle w:val="BodyText"/>
        <w:ind w:left="720" w:hanging="720"/>
      </w:pPr>
      <w:r>
        <w:t>NRC (</w:t>
      </w:r>
      <w:r w:rsidR="00360A88" w:rsidRPr="00A348E0">
        <w:t>National Research Council</w:t>
      </w:r>
      <w:r w:rsidR="00360A88">
        <w:t>).</w:t>
      </w:r>
      <w:r w:rsidR="00360A88" w:rsidRPr="00A348E0">
        <w:t xml:space="preserve"> </w:t>
      </w:r>
      <w:r w:rsidR="00360A88">
        <w:t xml:space="preserve">1977. </w:t>
      </w:r>
      <w:r w:rsidR="00773B07">
        <w:t>“Chapter</w:t>
      </w:r>
      <w:r w:rsidR="00773B07" w:rsidRPr="00A348E0">
        <w:t xml:space="preserve"> 3, Distribution of Arsenic in the Environment.</w:t>
      </w:r>
      <w:r w:rsidR="00773B07">
        <w:t xml:space="preserve">” </w:t>
      </w:r>
      <w:r w:rsidR="00360A88" w:rsidRPr="00A348E0">
        <w:rPr>
          <w:i/>
          <w:iCs/>
        </w:rPr>
        <w:t>Arsenic: Medical and Biologic Effects of Environmental Pollutants.</w:t>
      </w:r>
      <w:r w:rsidR="00360A88" w:rsidRPr="00A348E0">
        <w:t xml:space="preserve"> </w:t>
      </w:r>
      <w:r>
        <w:t>US</w:t>
      </w:r>
      <w:r w:rsidRPr="00A348E0">
        <w:t xml:space="preserve"> Committee on Medical and Biological Effects of Environmental Pollutants</w:t>
      </w:r>
      <w:r w:rsidRPr="00A348E0">
        <w:rPr>
          <w:i/>
          <w:iCs/>
        </w:rPr>
        <w:t>.</w:t>
      </w:r>
      <w:r w:rsidR="00773B07">
        <w:rPr>
          <w:i/>
          <w:iCs/>
        </w:rPr>
        <w:t xml:space="preserve"> </w:t>
      </w:r>
      <w:r w:rsidR="00360A88" w:rsidRPr="00A348E0">
        <w:t>Washington DC: National Academies Press (US).</w:t>
      </w:r>
      <w:r w:rsidR="00360A88">
        <w:t xml:space="preserve"> </w:t>
      </w:r>
    </w:p>
    <w:p w14:paraId="1E3D6676" w14:textId="13AD8436" w:rsidR="00912968" w:rsidRPr="00944AE5" w:rsidRDefault="00360A88" w:rsidP="000D4615">
      <w:pPr>
        <w:pStyle w:val="BodyText"/>
        <w:ind w:left="720" w:hanging="720"/>
        <w:rPr>
          <w:rStyle w:val="Hyperlink"/>
        </w:rPr>
      </w:pPr>
      <w:r w:rsidRPr="008D14E5">
        <w:t>National Water Quality Monitoring Council</w:t>
      </w:r>
      <w:r>
        <w:t>. 2022.</w:t>
      </w:r>
      <w:r w:rsidDel="0069737E">
        <w:t xml:space="preserve"> </w:t>
      </w:r>
      <w:r w:rsidRPr="001A2368">
        <w:rPr>
          <w:i/>
        </w:rPr>
        <w:t xml:space="preserve">Arsenic, Inorganic Arsenic, </w:t>
      </w:r>
      <w:r w:rsidR="00B01432">
        <w:rPr>
          <w:i/>
          <w:iCs/>
        </w:rPr>
        <w:t xml:space="preserve">Surface Water, </w:t>
      </w:r>
      <w:r w:rsidRPr="001A2368">
        <w:rPr>
          <w:i/>
        </w:rPr>
        <w:t>Idaho, 01-01-2012 to 12-31-2022.</w:t>
      </w:r>
      <w:r w:rsidR="0069737E">
        <w:rPr>
          <w:i/>
        </w:rPr>
        <w:t xml:space="preserve"> </w:t>
      </w:r>
      <w:r w:rsidR="0069737E">
        <w:t>Water Quality Portal</w:t>
      </w:r>
      <w:r w:rsidR="00D67F27">
        <w:t>.</w:t>
      </w:r>
      <w:r>
        <w:t xml:space="preserve"> </w:t>
      </w:r>
      <w:hyperlink r:id="rId50" w:history="1">
        <w:r w:rsidRPr="00944AE5">
          <w:rPr>
            <w:rStyle w:val="Hyperlink"/>
          </w:rPr>
          <w:t>https://www.waterqualitydata.us/#statecode=US%3A16&amp;sampleMedia=Water&amp;characteristicName=Arsenic&amp;characteristicName=Arsenic%2C%20Inorganic&amp;startDateLo=01-01-2012&amp;startDateHi=12-31-2022&amp;mimeType=xlsx&amp;dataProfile=resultPhysChem&amp;providers=NWIS&amp;providers=STEWARDS&amp;providers=STORET</w:t>
        </w:r>
      </w:hyperlink>
      <w:r w:rsidR="00F943CC" w:rsidRPr="00944AE5">
        <w:rPr>
          <w:rStyle w:val="Hyperlink"/>
          <w:color w:val="000000" w:themeColor="text1"/>
        </w:rPr>
        <w:t>.</w:t>
      </w:r>
    </w:p>
    <w:p w14:paraId="6A06CAE3" w14:textId="5F0ACBCE" w:rsidR="0018237F" w:rsidRPr="00F943CC" w:rsidRDefault="00F943CC" w:rsidP="00944AE5">
      <w:pPr>
        <w:pStyle w:val="Referencelistentry"/>
      </w:pPr>
      <w:r w:rsidRPr="00F943CC">
        <w:t>NTP (</w:t>
      </w:r>
      <w:r w:rsidR="00553A88" w:rsidRPr="00F943CC">
        <w:t>National Toxicology Program</w:t>
      </w:r>
      <w:r w:rsidRPr="00F943CC">
        <w:t>)</w:t>
      </w:r>
      <w:r w:rsidR="00553A88" w:rsidRPr="00F943CC">
        <w:t xml:space="preserve">. 2021. </w:t>
      </w:r>
      <w:r w:rsidR="00553A88" w:rsidRPr="00F943CC">
        <w:rPr>
          <w:i/>
          <w:iCs/>
        </w:rPr>
        <w:t xml:space="preserve">Arsenic and </w:t>
      </w:r>
      <w:r w:rsidR="00651BFF" w:rsidRPr="00F943CC">
        <w:rPr>
          <w:i/>
          <w:iCs/>
        </w:rPr>
        <w:t xml:space="preserve">Inorganic Arsenic Compounds. </w:t>
      </w:r>
      <w:r w:rsidR="0000464E" w:rsidRPr="00944AE5">
        <w:rPr>
          <w:i/>
        </w:rPr>
        <w:t>Report on Carcinogens</w:t>
      </w:r>
      <w:r>
        <w:t>. 15</w:t>
      </w:r>
      <w:r w:rsidRPr="00F943CC">
        <w:t>th</w:t>
      </w:r>
      <w:r w:rsidR="0000464E" w:rsidRPr="00F943CC">
        <w:t xml:space="preserve"> </w:t>
      </w:r>
      <w:r>
        <w:t>ed.</w:t>
      </w:r>
      <w:r w:rsidR="00530EF2">
        <w:t xml:space="preserve"> Washington, DC:</w:t>
      </w:r>
      <w:r w:rsidR="0000464E" w:rsidRPr="00F943CC">
        <w:t xml:space="preserve"> </w:t>
      </w:r>
      <w:r w:rsidR="001A2368" w:rsidRPr="00944AE5">
        <w:t>US Department of Health and Human Services.</w:t>
      </w:r>
      <w:r w:rsidR="00651BFF" w:rsidRPr="00F943CC">
        <w:t xml:space="preserve"> CAS No. 7440-38-2</w:t>
      </w:r>
      <w:r>
        <w:t>.</w:t>
      </w:r>
    </w:p>
    <w:p w14:paraId="68F6FD17" w14:textId="28420C6D" w:rsidR="0018237F" w:rsidRDefault="0018237F" w:rsidP="0018237F">
      <w:pPr>
        <w:pStyle w:val="BodyText"/>
        <w:ind w:left="720" w:hanging="720"/>
      </w:pPr>
      <w:r>
        <w:t>Rahman, M.A</w:t>
      </w:r>
      <w:r w:rsidR="006C1434">
        <w:t>.,</w:t>
      </w:r>
      <w:r>
        <w:t xml:space="preserve"> </w:t>
      </w:r>
      <w:r w:rsidR="006C1434">
        <w:t xml:space="preserve">H. </w:t>
      </w:r>
      <w:r>
        <w:t>Hasegawa</w:t>
      </w:r>
      <w:r w:rsidDel="006C1434">
        <w:t xml:space="preserve">, </w:t>
      </w:r>
      <w:r>
        <w:t xml:space="preserve">and </w:t>
      </w:r>
      <w:r w:rsidR="006C1434">
        <w:t>R.P.</w:t>
      </w:r>
      <w:r w:rsidR="009754D2">
        <w:t xml:space="preserve"> </w:t>
      </w:r>
      <w:r>
        <w:t xml:space="preserve">Lim. 2012. </w:t>
      </w:r>
      <w:r w:rsidRPr="00944AE5">
        <w:rPr>
          <w:i/>
        </w:rPr>
        <w:t xml:space="preserve">Bioaccumulation, </w:t>
      </w:r>
      <w:r w:rsidR="006C1434" w:rsidRPr="00944AE5">
        <w:rPr>
          <w:i/>
          <w:iCs/>
        </w:rPr>
        <w:t>B</w:t>
      </w:r>
      <w:r w:rsidRPr="00944AE5">
        <w:rPr>
          <w:i/>
          <w:iCs/>
        </w:rPr>
        <w:t>iotransformation</w:t>
      </w:r>
      <w:r w:rsidRPr="00944AE5">
        <w:rPr>
          <w:i/>
        </w:rPr>
        <w:t xml:space="preserve"> and </w:t>
      </w:r>
      <w:r w:rsidR="006C1434" w:rsidRPr="00944AE5">
        <w:rPr>
          <w:i/>
          <w:iCs/>
        </w:rPr>
        <w:t>T</w:t>
      </w:r>
      <w:r w:rsidRPr="00944AE5">
        <w:rPr>
          <w:i/>
          <w:iCs/>
        </w:rPr>
        <w:t xml:space="preserve">rophic </w:t>
      </w:r>
      <w:r w:rsidR="006C1434" w:rsidRPr="00944AE5">
        <w:rPr>
          <w:i/>
          <w:iCs/>
        </w:rPr>
        <w:t>T</w:t>
      </w:r>
      <w:r w:rsidRPr="00944AE5">
        <w:rPr>
          <w:i/>
          <w:iCs/>
        </w:rPr>
        <w:t>ransfer</w:t>
      </w:r>
      <w:r w:rsidRPr="00944AE5">
        <w:rPr>
          <w:i/>
        </w:rPr>
        <w:t xml:space="preserve"> of </w:t>
      </w:r>
      <w:r w:rsidR="006C1434" w:rsidRPr="00944AE5">
        <w:rPr>
          <w:i/>
          <w:iCs/>
        </w:rPr>
        <w:t>A</w:t>
      </w:r>
      <w:r w:rsidRPr="00944AE5">
        <w:rPr>
          <w:i/>
          <w:iCs/>
        </w:rPr>
        <w:t>rsenic</w:t>
      </w:r>
      <w:r w:rsidRPr="00944AE5">
        <w:rPr>
          <w:i/>
        </w:rPr>
        <w:t xml:space="preserve"> in the </w:t>
      </w:r>
      <w:r w:rsidR="006C1434" w:rsidRPr="00944AE5">
        <w:rPr>
          <w:i/>
          <w:iCs/>
        </w:rPr>
        <w:t>A</w:t>
      </w:r>
      <w:r w:rsidRPr="00944AE5">
        <w:rPr>
          <w:i/>
          <w:iCs/>
        </w:rPr>
        <w:t>quatic</w:t>
      </w:r>
      <w:r w:rsidR="006C1434" w:rsidRPr="00944AE5">
        <w:rPr>
          <w:i/>
          <w:iCs/>
        </w:rPr>
        <w:t xml:space="preserve"> F</w:t>
      </w:r>
      <w:r w:rsidRPr="00944AE5">
        <w:rPr>
          <w:i/>
          <w:iCs/>
        </w:rPr>
        <w:t xml:space="preserve">ood </w:t>
      </w:r>
      <w:r w:rsidR="006C1434" w:rsidRPr="00944AE5">
        <w:rPr>
          <w:i/>
          <w:iCs/>
        </w:rPr>
        <w:t>C</w:t>
      </w:r>
      <w:r w:rsidRPr="00944AE5">
        <w:rPr>
          <w:i/>
          <w:iCs/>
        </w:rPr>
        <w:t>hain</w:t>
      </w:r>
      <w:r w:rsidR="006C1434" w:rsidRPr="00944AE5">
        <w:rPr>
          <w:i/>
          <w:iCs/>
        </w:rPr>
        <w:t>.</w:t>
      </w:r>
      <w:r>
        <w:t xml:space="preserve"> </w:t>
      </w:r>
      <w:r w:rsidRPr="00944AE5">
        <w:rPr>
          <w:i/>
        </w:rPr>
        <w:t>Environmental Research</w:t>
      </w:r>
      <w:r>
        <w:t xml:space="preserve"> 116</w:t>
      </w:r>
      <w:r w:rsidR="009754D2">
        <w:t>:</w:t>
      </w:r>
      <w:r>
        <w:t xml:space="preserve"> 118</w:t>
      </w:r>
      <w:r w:rsidR="009754D2">
        <w:t>–</w:t>
      </w:r>
      <w:r>
        <w:t>135</w:t>
      </w:r>
      <w:r w:rsidR="009754D2">
        <w:t>.</w:t>
      </w:r>
      <w:r>
        <w:t xml:space="preserve"> ISSN 0013-9351</w:t>
      </w:r>
      <w:r w:rsidR="009754D2">
        <w:t>.</w:t>
      </w:r>
      <w:r>
        <w:t xml:space="preserve"> </w:t>
      </w:r>
      <w:hyperlink r:id="rId51" w:history="1">
        <w:r w:rsidR="00D40CA3" w:rsidRPr="00BE0DB8">
          <w:rPr>
            <w:rStyle w:val="Hyperlink"/>
          </w:rPr>
          <w:t>https://doi.org/10.1016/j.envres.2012.03.014</w:t>
        </w:r>
      </w:hyperlink>
      <w:r>
        <w:t>.</w:t>
      </w:r>
    </w:p>
    <w:p w14:paraId="5BB773E4" w14:textId="25B18ED2" w:rsidR="005C408E" w:rsidRDefault="00AD29D7" w:rsidP="005C408E">
      <w:pPr>
        <w:pStyle w:val="BodyText"/>
        <w:ind w:left="720" w:hanging="720"/>
      </w:pPr>
      <w:r>
        <w:t>Shah, A</w:t>
      </w:r>
      <w:r w:rsidR="009754D2">
        <w:t>.</w:t>
      </w:r>
      <w:r>
        <w:t>Q</w:t>
      </w:r>
      <w:r w:rsidR="009754D2">
        <w:t>.</w:t>
      </w:r>
      <w:r w:rsidR="00FC227A">
        <w:t xml:space="preserve">, et al. </w:t>
      </w:r>
      <w:r w:rsidR="005C408E">
        <w:t xml:space="preserve">2008. </w:t>
      </w:r>
      <w:r w:rsidR="009754D2">
        <w:t>“</w:t>
      </w:r>
      <w:r w:rsidR="005C408E">
        <w:t>Accumulation Of Arsenic in Different Fresh Water Fish Species – Potential Contribution to High Arsenic Intakes.</w:t>
      </w:r>
      <w:r w:rsidR="009754D2">
        <w:t>”</w:t>
      </w:r>
      <w:r w:rsidR="005C408E">
        <w:t xml:space="preserve"> </w:t>
      </w:r>
      <w:r w:rsidR="00D54B63" w:rsidRPr="00944AE5">
        <w:rPr>
          <w:i/>
        </w:rPr>
        <w:t>Food Chemistry</w:t>
      </w:r>
      <w:r w:rsidR="00D54B63" w:rsidDel="009754D2">
        <w:t xml:space="preserve"> </w:t>
      </w:r>
      <w:r w:rsidR="00D54B63">
        <w:t>112</w:t>
      </w:r>
      <w:r w:rsidR="009754D2">
        <w:t>:</w:t>
      </w:r>
      <w:r w:rsidR="00C46685">
        <w:t xml:space="preserve"> 520</w:t>
      </w:r>
      <w:r w:rsidR="009754D2">
        <w:t>–</w:t>
      </w:r>
      <w:r w:rsidR="00C46685">
        <w:t xml:space="preserve">524. </w:t>
      </w:r>
      <w:hyperlink r:id="rId52" w:history="1">
        <w:proofErr w:type="gramStart"/>
        <w:r w:rsidR="00C46685" w:rsidRPr="00357C46">
          <w:rPr>
            <w:rStyle w:val="Hyperlink"/>
          </w:rPr>
          <w:t>doi:10.1016/j.foodchem</w:t>
        </w:r>
        <w:proofErr w:type="gramEnd"/>
        <w:r w:rsidR="00C46685" w:rsidRPr="00357C46">
          <w:rPr>
            <w:rStyle w:val="Hyperlink"/>
          </w:rPr>
          <w:t>.2008.05.095</w:t>
        </w:r>
      </w:hyperlink>
      <w:r w:rsidR="009754D2" w:rsidRPr="00944AE5">
        <w:rPr>
          <w:rStyle w:val="Hyperlink"/>
          <w:color w:val="000000" w:themeColor="text1"/>
        </w:rPr>
        <w:t>.</w:t>
      </w:r>
    </w:p>
    <w:p w14:paraId="4F95B7FF" w14:textId="15C9F381" w:rsidR="00360A88" w:rsidRDefault="00D40CA3" w:rsidP="0018237F">
      <w:pPr>
        <w:pStyle w:val="BodyText"/>
        <w:ind w:left="720" w:hanging="720"/>
      </w:pPr>
      <w:r w:rsidRPr="00D40CA3">
        <w:lastRenderedPageBreak/>
        <w:t xml:space="preserve">Sigler, J.W. and D.W. Zaroban. 2018. </w:t>
      </w:r>
      <w:r w:rsidRPr="00944AE5">
        <w:rPr>
          <w:i/>
        </w:rPr>
        <w:t>Fishes of Idaho: A Natural History Survey</w:t>
      </w:r>
      <w:r w:rsidRPr="00D40CA3">
        <w:t>. Caldwell, ID: Caxton Press.</w:t>
      </w:r>
    </w:p>
    <w:p w14:paraId="3071780F" w14:textId="77777777" w:rsidR="00132731" w:rsidRDefault="00132731" w:rsidP="00BE6CF5">
      <w:pPr>
        <w:pStyle w:val="Referencelistentry"/>
      </w:pPr>
      <w:r w:rsidRPr="00132731">
        <w:t xml:space="preserve">Simpson, </w:t>
      </w:r>
      <w:proofErr w:type="gramStart"/>
      <w:r w:rsidRPr="00132731">
        <w:t>J.C.</w:t>
      </w:r>
      <w:proofErr w:type="gramEnd"/>
      <w:r w:rsidRPr="00132731">
        <w:t xml:space="preserve"> and R.L. Wallace. 1982. </w:t>
      </w:r>
      <w:proofErr w:type="gramStart"/>
      <w:r w:rsidRPr="00132731">
        <w:t>Fishes</w:t>
      </w:r>
      <w:proofErr w:type="gramEnd"/>
      <w:r w:rsidRPr="00132731">
        <w:t xml:space="preserve"> of Idaho. Moscow, ID: University Press of Idaho.</w:t>
      </w:r>
    </w:p>
    <w:p w14:paraId="1DEB0E81" w14:textId="02754193" w:rsidR="00D40CA3" w:rsidRDefault="00D61FAC" w:rsidP="000D4615">
      <w:pPr>
        <w:pStyle w:val="BodyText"/>
        <w:ind w:left="720" w:hanging="720"/>
      </w:pPr>
      <w:r w:rsidRPr="00D61FAC">
        <w:t xml:space="preserve">Ventura-Lima J, Bogo MR, Monserrat JM. Arsenic toxicity in mammals and aquatic animals: a comparative biochemical approach. </w:t>
      </w:r>
      <w:proofErr w:type="spellStart"/>
      <w:r w:rsidRPr="00D61FAC">
        <w:t>Ecotoxicol</w:t>
      </w:r>
      <w:proofErr w:type="spellEnd"/>
      <w:r w:rsidRPr="00D61FAC">
        <w:t xml:space="preserve"> Environ </w:t>
      </w:r>
      <w:proofErr w:type="spellStart"/>
      <w:r w:rsidRPr="00D61FAC">
        <w:t>Saf</w:t>
      </w:r>
      <w:proofErr w:type="spellEnd"/>
      <w:r w:rsidRPr="00D61FAC">
        <w:t xml:space="preserve">. 2011 Mar;74(3):211-8. </w:t>
      </w:r>
      <w:proofErr w:type="spellStart"/>
      <w:r w:rsidRPr="00D61FAC">
        <w:t>doi</w:t>
      </w:r>
      <w:proofErr w:type="spellEnd"/>
      <w:r w:rsidRPr="00D61FAC">
        <w:t xml:space="preserve">: 10.1016/j.ecoenv.2010.11.002. </w:t>
      </w:r>
      <w:proofErr w:type="spellStart"/>
      <w:r w:rsidRPr="00D61FAC">
        <w:t>Epub</w:t>
      </w:r>
      <w:proofErr w:type="spellEnd"/>
      <w:r w:rsidRPr="00D61FAC">
        <w:t xml:space="preserve"> 2010 Nov 26. PMID: 21112631.</w:t>
      </w:r>
      <w:r w:rsidR="00BA222D" w:rsidRPr="00BA222D">
        <w:t xml:space="preserve">Wallace, R.L. and D.W. Zaroban. 2013. </w:t>
      </w:r>
      <w:r w:rsidR="00BA222D" w:rsidRPr="00944AE5">
        <w:rPr>
          <w:i/>
        </w:rPr>
        <w:t>Native Fishes of Idaho</w:t>
      </w:r>
      <w:r w:rsidR="00BA222D" w:rsidRPr="00BA222D">
        <w:t>. Bethesda, MD: American Fisheries Society.</w:t>
      </w:r>
    </w:p>
    <w:p w14:paraId="55839859" w14:textId="605F7207" w:rsidR="00BA222D" w:rsidRDefault="00A965F4" w:rsidP="000D4615">
      <w:pPr>
        <w:pStyle w:val="BodyText"/>
        <w:ind w:left="720" w:hanging="720"/>
      </w:pPr>
      <w:r>
        <w:t>Williams</w:t>
      </w:r>
      <w:r w:rsidR="00690EE8">
        <w:t>, L.,</w:t>
      </w:r>
      <w:r>
        <w:t xml:space="preserve"> </w:t>
      </w:r>
      <w:r w:rsidR="001368E3">
        <w:t>et al. 2006.</w:t>
      </w:r>
      <w:r w:rsidR="00690EE8">
        <w:t xml:space="preserve"> </w:t>
      </w:r>
      <w:r w:rsidR="00690EE8">
        <w:rPr>
          <w:i/>
          <w:iCs/>
        </w:rPr>
        <w:t xml:space="preserve">Arsenic Bioaccumulation in Freshwater Fishes. </w:t>
      </w:r>
      <w:r w:rsidR="007746F3">
        <w:t>Human and Ecological Risk Assessment, 12:</w:t>
      </w:r>
      <w:r w:rsidR="0005028C">
        <w:t xml:space="preserve"> </w:t>
      </w:r>
      <w:r w:rsidR="007746F3">
        <w:t>904-923. DOI: 10.1080/</w:t>
      </w:r>
      <w:r w:rsidR="004B6F7F">
        <w:t>1080</w:t>
      </w:r>
      <w:r w:rsidR="009B1E74">
        <w:t>7030600826</w:t>
      </w:r>
      <w:r w:rsidR="002C79EC">
        <w:t>821</w:t>
      </w:r>
    </w:p>
    <w:p w14:paraId="4E3A722E" w14:textId="185A3F51" w:rsidR="00B72445" w:rsidRPr="001C3D5D" w:rsidRDefault="00B72445" w:rsidP="000D4615">
      <w:pPr>
        <w:pStyle w:val="BodyText"/>
        <w:ind w:left="720" w:hanging="720"/>
      </w:pPr>
      <w:r>
        <w:t>WHO (World Health Organization). 20</w:t>
      </w:r>
      <w:r w:rsidR="00524143">
        <w:t>19</w:t>
      </w:r>
      <w:r>
        <w:t xml:space="preserve">. </w:t>
      </w:r>
      <w:r w:rsidR="00524143">
        <w:rPr>
          <w:i/>
          <w:iCs/>
        </w:rPr>
        <w:t xml:space="preserve">Exposure to Arsenic: A Major Public Health Concern. </w:t>
      </w:r>
      <w:r w:rsidR="00D87A83" w:rsidRPr="00944AE5">
        <w:t xml:space="preserve">WHO/CED/PHE/EPE/19.4.1. </w:t>
      </w:r>
    </w:p>
    <w:p w14:paraId="74D6B1D4" w14:textId="550997A3" w:rsidR="006F0BF7" w:rsidRDefault="00F4525C" w:rsidP="000D4615">
      <w:pPr>
        <w:pStyle w:val="BodyText"/>
        <w:ind w:left="720" w:hanging="720"/>
      </w:pPr>
      <w:r w:rsidRPr="00F4525C">
        <w:t>Zhang, W</w:t>
      </w:r>
      <w:r w:rsidR="00CF4A5B">
        <w:t>.</w:t>
      </w:r>
      <w:r w:rsidRPr="00F4525C">
        <w:t xml:space="preserve"> et al.</w:t>
      </w:r>
      <w:r>
        <w:t xml:space="preserve"> 2022.</w:t>
      </w:r>
      <w:r w:rsidRPr="00F4525C">
        <w:t xml:space="preserve"> </w:t>
      </w:r>
      <w:r w:rsidRPr="00F4525C">
        <w:rPr>
          <w:i/>
          <w:iCs/>
        </w:rPr>
        <w:t>Arsenic Bioaccumulation and Biotransformation in Aquatic Organisms.</w:t>
      </w:r>
      <w:r w:rsidRPr="00F4525C">
        <w:t xml:space="preserve"> </w:t>
      </w:r>
      <w:r w:rsidRPr="00944AE5">
        <w:rPr>
          <w:i/>
        </w:rPr>
        <w:t>Environment International</w:t>
      </w:r>
      <w:r w:rsidRPr="00F4525C" w:rsidDel="00CF4A5B">
        <w:t xml:space="preserve"> </w:t>
      </w:r>
      <w:r w:rsidRPr="00F4525C">
        <w:t>163</w:t>
      </w:r>
      <w:r w:rsidR="002165CB">
        <w:t>:</w:t>
      </w:r>
      <w:r w:rsidRPr="00F4525C">
        <w:t xml:space="preserve"> 107221.</w:t>
      </w:r>
      <w:r w:rsidR="00A11ADB" w:rsidRPr="00A11ADB">
        <w:t xml:space="preserve"> </w:t>
      </w:r>
      <w:hyperlink r:id="rId53" w:history="1">
        <w:r w:rsidR="00A11ADB" w:rsidRPr="00944AE5">
          <w:rPr>
            <w:rStyle w:val="Hyperlink"/>
          </w:rPr>
          <w:t>https://pubmed.ncbi.nlm.nih.gov/35378441/</w:t>
        </w:r>
      </w:hyperlink>
      <w:r w:rsidR="00A11ADB" w:rsidRPr="00944AE5">
        <w:rPr>
          <w:rStyle w:val="Hyperlink"/>
          <w:color w:val="000000" w:themeColor="text1"/>
        </w:rPr>
        <w:t>.</w:t>
      </w:r>
    </w:p>
    <w:p w14:paraId="39735A73" w14:textId="77777777" w:rsidR="00AA2F9C" w:rsidRDefault="00AA2F9C" w:rsidP="00944AE5">
      <w:pPr>
        <w:pStyle w:val="BodyText"/>
      </w:pPr>
    </w:p>
    <w:p w14:paraId="4A7C16E0" w14:textId="77777777" w:rsidR="007104AA" w:rsidRDefault="007104AA" w:rsidP="00944AE5">
      <w:pPr>
        <w:pStyle w:val="BodyText"/>
        <w:sectPr w:rsidR="007104AA" w:rsidSect="00900AF0">
          <w:pgSz w:w="12240" w:h="15840"/>
          <w:pgMar w:top="1440" w:right="1440" w:bottom="1440" w:left="1440" w:header="720" w:footer="720" w:gutter="0"/>
          <w:cols w:space="720"/>
          <w:docGrid w:linePitch="360"/>
        </w:sectPr>
      </w:pPr>
    </w:p>
    <w:p w14:paraId="4C1410FC" w14:textId="0B10104D" w:rsidR="00714C09" w:rsidRPr="00F426D4" w:rsidRDefault="00913951" w:rsidP="00E62B1C">
      <w:pPr>
        <w:pStyle w:val="Appendixtitle"/>
      </w:pPr>
      <w:bookmarkStart w:id="252" w:name="_Toc131405765"/>
      <w:bookmarkStart w:id="253" w:name="_Ref132023701"/>
      <w:bookmarkStart w:id="254" w:name="_Ref132023736"/>
      <w:bookmarkStart w:id="255" w:name="_Toc135999317"/>
      <w:bookmarkStart w:id="256" w:name="_Toc136874949"/>
      <w:bookmarkStart w:id="257" w:name="_Toc136949878"/>
      <w:bookmarkStart w:id="258" w:name="_Toc137634891"/>
      <w:r w:rsidRPr="00F426D4">
        <w:lastRenderedPageBreak/>
        <w:t>Formulas U</w:t>
      </w:r>
      <w:r w:rsidR="006E3956">
        <w:t>sed to</w:t>
      </w:r>
      <w:r w:rsidRPr="00F426D4">
        <w:t xml:space="preserve"> Develop</w:t>
      </w:r>
      <w:r w:rsidR="006E3956">
        <w:t xml:space="preserve"> t</w:t>
      </w:r>
      <w:r w:rsidRPr="00F426D4">
        <w:t>he</w:t>
      </w:r>
      <w:r w:rsidR="007104AA" w:rsidRPr="00F426D4">
        <w:t xml:space="preserve"> </w:t>
      </w:r>
      <w:r w:rsidRPr="00F426D4">
        <w:t>Arsenic Rule</w:t>
      </w:r>
      <w:bookmarkEnd w:id="252"/>
      <w:bookmarkEnd w:id="253"/>
      <w:bookmarkEnd w:id="254"/>
      <w:bookmarkEnd w:id="255"/>
      <w:bookmarkEnd w:id="256"/>
      <w:bookmarkEnd w:id="257"/>
      <w:bookmarkEnd w:id="258"/>
    </w:p>
    <w:p w14:paraId="7E4E48D0" w14:textId="54B921B9" w:rsidR="00533521" w:rsidRPr="00F426D4" w:rsidRDefault="00533521" w:rsidP="00313B87">
      <w:pPr>
        <w:pStyle w:val="BodyText"/>
        <w:rPr>
          <w:rFonts w:ascii="Arial" w:hAnsi="Arial" w:cs="Arial"/>
          <w:b/>
          <w:bCs/>
        </w:rPr>
      </w:pPr>
      <w:r w:rsidRPr="00F426D4">
        <w:rPr>
          <w:rFonts w:ascii="Arial" w:hAnsi="Arial" w:cs="Arial"/>
          <w:b/>
          <w:bCs/>
        </w:rPr>
        <w:t>Trophic-</w:t>
      </w:r>
      <w:r w:rsidR="00F236AB" w:rsidRPr="00F426D4">
        <w:rPr>
          <w:rFonts w:ascii="Arial" w:hAnsi="Arial" w:cs="Arial"/>
          <w:b/>
          <w:bCs/>
        </w:rPr>
        <w:t>L</w:t>
      </w:r>
      <w:r w:rsidRPr="00F426D4">
        <w:rPr>
          <w:rFonts w:ascii="Arial" w:hAnsi="Arial" w:cs="Arial"/>
          <w:b/>
          <w:bCs/>
        </w:rPr>
        <w:t xml:space="preserve">evel </w:t>
      </w:r>
      <w:r w:rsidR="00F236AB" w:rsidRPr="00F426D4">
        <w:rPr>
          <w:rFonts w:ascii="Arial" w:hAnsi="Arial" w:cs="Arial"/>
          <w:b/>
          <w:bCs/>
        </w:rPr>
        <w:t>W</w:t>
      </w:r>
      <w:r w:rsidRPr="00F426D4">
        <w:rPr>
          <w:rFonts w:ascii="Arial" w:hAnsi="Arial" w:cs="Arial"/>
          <w:b/>
          <w:bCs/>
        </w:rPr>
        <w:t>eighted BAF</w:t>
      </w:r>
    </w:p>
    <w:p w14:paraId="380B0E61" w14:textId="3BC16F21" w:rsidR="00533521" w:rsidRPr="00533521" w:rsidRDefault="00533521" w:rsidP="00957BA4">
      <w:pPr>
        <w:pStyle w:val="BodyText"/>
        <w:rPr>
          <w:rFonts w:ascii="Segoe UI" w:hAnsi="Segoe UI" w:cs="Segoe UI"/>
          <w:sz w:val="18"/>
          <w:szCs w:val="18"/>
        </w:rPr>
      </w:pPr>
      <w:r w:rsidRPr="00533521">
        <w:t>A TL-BAF uses TL-specific proportions from the nation</w:t>
      </w:r>
      <w:r w:rsidR="00770B2C">
        <w:t>al</w:t>
      </w:r>
      <w:r w:rsidRPr="00533521">
        <w:t xml:space="preserve"> fish consumption rate. </w:t>
      </w:r>
    </w:p>
    <w:p w14:paraId="21FD9753" w14:textId="6B191D9B" w:rsidR="00533521" w:rsidRPr="00533521" w:rsidRDefault="00B24D82" w:rsidP="00957BA4">
      <w:pPr>
        <w:shd w:val="clear" w:color="auto" w:fill="FFFFFF"/>
        <w:spacing w:before="200" w:after="0"/>
        <w:jc w:val="center"/>
        <w:rPr>
          <w:rFonts w:ascii="Segoe UI" w:eastAsia="Times New Roman" w:hAnsi="Segoe UI" w:cs="Segoe UI"/>
          <w:color w:val="000000"/>
          <w:sz w:val="18"/>
          <w:szCs w:val="18"/>
        </w:rPr>
      </w:pPr>
      <m:oMathPara>
        <m:oMath>
          <m:r>
            <m:rPr>
              <m:sty m:val="b"/>
            </m:rPr>
            <w:rPr>
              <w:rFonts w:ascii="Cambria Math" w:hAnsi="Cambria Math" w:cs="Arial"/>
              <w:sz w:val="20"/>
              <w:szCs w:val="20"/>
            </w:rPr>
            <m:t xml:space="preserve">TL BAF= </m:t>
          </m:r>
          <m:d>
            <m:dPr>
              <m:begChr m:val="["/>
              <m:endChr m:val="]"/>
              <m:ctrlPr>
                <w:rPr>
                  <w:rFonts w:ascii="Cambria Math" w:hAnsi="Cambria Math" w:cs="Arial"/>
                  <w:b/>
                  <w:sz w:val="20"/>
                  <w:szCs w:val="20"/>
                </w:rPr>
              </m:ctrlPr>
            </m:dPr>
            <m:e>
              <m:d>
                <m:dPr>
                  <m:ctrlPr>
                    <w:rPr>
                      <w:rFonts w:ascii="Cambria Math" w:hAnsi="Cambria Math" w:cs="Arial"/>
                      <w:b/>
                      <w:sz w:val="20"/>
                      <w:szCs w:val="20"/>
                    </w:rPr>
                  </m:ctrlPr>
                </m:dPr>
                <m:e>
                  <m:sSub>
                    <m:sSubPr>
                      <m:ctrlPr>
                        <w:rPr>
                          <w:rFonts w:ascii="Cambria Math" w:hAnsi="Cambria Math" w:cs="Arial"/>
                          <w:b/>
                          <w:sz w:val="20"/>
                          <w:szCs w:val="20"/>
                        </w:rPr>
                      </m:ctrlPr>
                    </m:sSubPr>
                    <m:e>
                      <m:r>
                        <m:rPr>
                          <m:sty m:val="b"/>
                        </m:rPr>
                        <w:rPr>
                          <w:rFonts w:ascii="Cambria Math" w:hAnsi="Cambria Math" w:cs="Arial"/>
                          <w:sz w:val="20"/>
                          <w:szCs w:val="20"/>
                        </w:rPr>
                        <m:t>BAF</m:t>
                      </m:r>
                    </m:e>
                    <m:sub>
                      <m:r>
                        <m:rPr>
                          <m:sty m:val="b"/>
                        </m:rPr>
                        <w:rPr>
                          <w:rFonts w:ascii="Cambria Math" w:hAnsi="Cambria Math" w:cs="Arial"/>
                          <w:sz w:val="20"/>
                          <w:szCs w:val="20"/>
                        </w:rPr>
                        <m:t>TL2</m:t>
                      </m:r>
                    </m:sub>
                  </m:sSub>
                </m:e>
              </m:d>
              <m:d>
                <m:dPr>
                  <m:ctrlPr>
                    <w:rPr>
                      <w:rFonts w:ascii="Cambria Math" w:hAnsi="Cambria Math" w:cs="Arial"/>
                      <w:b/>
                      <w:sz w:val="20"/>
                      <w:szCs w:val="20"/>
                    </w:rPr>
                  </m:ctrlPr>
                </m:dPr>
                <m:e>
                  <m:sSub>
                    <m:sSubPr>
                      <m:ctrlPr>
                        <w:rPr>
                          <w:rFonts w:ascii="Cambria Math" w:hAnsi="Cambria Math" w:cs="Arial"/>
                          <w:b/>
                          <w:sz w:val="20"/>
                          <w:szCs w:val="20"/>
                        </w:rPr>
                      </m:ctrlPr>
                    </m:sSubPr>
                    <m:e>
                      <m:r>
                        <m:rPr>
                          <m:sty m:val="b"/>
                        </m:rPr>
                        <w:rPr>
                          <w:rFonts w:ascii="Cambria Math" w:hAnsi="Cambria Math" w:cs="Arial"/>
                          <w:sz w:val="20"/>
                          <w:szCs w:val="20"/>
                        </w:rPr>
                        <m:t>P</m:t>
                      </m:r>
                    </m:e>
                    <m:sub>
                      <m:r>
                        <m:rPr>
                          <m:sty m:val="b"/>
                        </m:rPr>
                        <w:rPr>
                          <w:rFonts w:ascii="Cambria Math" w:hAnsi="Cambria Math" w:cs="Arial"/>
                          <w:sz w:val="20"/>
                          <w:szCs w:val="20"/>
                        </w:rPr>
                        <m:t>TL2</m:t>
                      </m:r>
                    </m:sub>
                  </m:sSub>
                </m:e>
              </m:d>
              <m:r>
                <m:rPr>
                  <m:sty m:val="b"/>
                </m:rPr>
                <w:rPr>
                  <w:rFonts w:ascii="Cambria Math" w:hAnsi="Cambria Math" w:cs="Arial"/>
                  <w:sz w:val="20"/>
                  <w:szCs w:val="20"/>
                </w:rPr>
                <m:t xml:space="preserve">+ </m:t>
              </m:r>
              <m:d>
                <m:dPr>
                  <m:ctrlPr>
                    <w:rPr>
                      <w:rFonts w:ascii="Cambria Math" w:hAnsi="Cambria Math" w:cs="Arial"/>
                      <w:b/>
                      <w:sz w:val="20"/>
                      <w:szCs w:val="20"/>
                    </w:rPr>
                  </m:ctrlPr>
                </m:dPr>
                <m:e>
                  <m:sSub>
                    <m:sSubPr>
                      <m:ctrlPr>
                        <w:rPr>
                          <w:rFonts w:ascii="Cambria Math" w:hAnsi="Cambria Math" w:cs="Arial"/>
                          <w:b/>
                          <w:sz w:val="20"/>
                          <w:szCs w:val="20"/>
                        </w:rPr>
                      </m:ctrlPr>
                    </m:sSubPr>
                    <m:e>
                      <m:r>
                        <m:rPr>
                          <m:sty m:val="b"/>
                        </m:rPr>
                        <w:rPr>
                          <w:rFonts w:ascii="Cambria Math" w:hAnsi="Cambria Math" w:cs="Arial"/>
                          <w:sz w:val="20"/>
                          <w:szCs w:val="20"/>
                        </w:rPr>
                        <m:t>BAF</m:t>
                      </m:r>
                    </m:e>
                    <m:sub>
                      <m:r>
                        <m:rPr>
                          <m:sty m:val="b"/>
                        </m:rPr>
                        <w:rPr>
                          <w:rFonts w:ascii="Cambria Math" w:hAnsi="Cambria Math" w:cs="Arial"/>
                          <w:sz w:val="20"/>
                          <w:szCs w:val="20"/>
                        </w:rPr>
                        <m:t>TL3</m:t>
                      </m:r>
                    </m:sub>
                  </m:sSub>
                </m:e>
              </m:d>
              <m:d>
                <m:dPr>
                  <m:ctrlPr>
                    <w:rPr>
                      <w:rFonts w:ascii="Cambria Math" w:hAnsi="Cambria Math" w:cs="Arial"/>
                      <w:b/>
                      <w:sz w:val="20"/>
                      <w:szCs w:val="20"/>
                    </w:rPr>
                  </m:ctrlPr>
                </m:dPr>
                <m:e>
                  <m:sSub>
                    <m:sSubPr>
                      <m:ctrlPr>
                        <w:rPr>
                          <w:rFonts w:ascii="Cambria Math" w:hAnsi="Cambria Math" w:cs="Arial"/>
                          <w:b/>
                          <w:sz w:val="20"/>
                          <w:szCs w:val="20"/>
                        </w:rPr>
                      </m:ctrlPr>
                    </m:sSubPr>
                    <m:e>
                      <m:r>
                        <m:rPr>
                          <m:sty m:val="b"/>
                        </m:rPr>
                        <w:rPr>
                          <w:rFonts w:ascii="Cambria Math" w:hAnsi="Cambria Math" w:cs="Arial"/>
                          <w:sz w:val="20"/>
                          <w:szCs w:val="20"/>
                        </w:rPr>
                        <m:t>P</m:t>
                      </m:r>
                    </m:e>
                    <m:sub>
                      <m:r>
                        <m:rPr>
                          <m:sty m:val="b"/>
                        </m:rPr>
                        <w:rPr>
                          <w:rFonts w:ascii="Cambria Math" w:hAnsi="Cambria Math" w:cs="Arial"/>
                          <w:sz w:val="20"/>
                          <w:szCs w:val="20"/>
                        </w:rPr>
                        <m:t>TL3</m:t>
                      </m:r>
                    </m:sub>
                  </m:sSub>
                </m:e>
              </m:d>
              <m:r>
                <m:rPr>
                  <m:sty m:val="b"/>
                </m:rPr>
                <w:rPr>
                  <w:rFonts w:ascii="Cambria Math" w:hAnsi="Cambria Math" w:cs="Arial"/>
                  <w:sz w:val="20"/>
                  <w:szCs w:val="20"/>
                </w:rPr>
                <m:t>+</m:t>
              </m:r>
              <m:d>
                <m:dPr>
                  <m:ctrlPr>
                    <w:rPr>
                      <w:rFonts w:ascii="Cambria Math" w:hAnsi="Cambria Math" w:cs="Arial"/>
                      <w:b/>
                      <w:sz w:val="20"/>
                      <w:szCs w:val="20"/>
                    </w:rPr>
                  </m:ctrlPr>
                </m:dPr>
                <m:e>
                  <m:sSub>
                    <m:sSubPr>
                      <m:ctrlPr>
                        <w:rPr>
                          <w:rFonts w:ascii="Cambria Math" w:hAnsi="Cambria Math" w:cs="Arial"/>
                          <w:b/>
                          <w:sz w:val="20"/>
                          <w:szCs w:val="20"/>
                        </w:rPr>
                      </m:ctrlPr>
                    </m:sSubPr>
                    <m:e>
                      <m:r>
                        <m:rPr>
                          <m:sty m:val="b"/>
                        </m:rPr>
                        <w:rPr>
                          <w:rFonts w:ascii="Cambria Math" w:hAnsi="Cambria Math" w:cs="Arial"/>
                          <w:sz w:val="20"/>
                          <w:szCs w:val="20"/>
                        </w:rPr>
                        <m:t>BAF</m:t>
                      </m:r>
                    </m:e>
                    <m:sub>
                      <m:r>
                        <m:rPr>
                          <m:sty m:val="b"/>
                        </m:rPr>
                        <w:rPr>
                          <w:rFonts w:ascii="Cambria Math" w:hAnsi="Cambria Math" w:cs="Arial"/>
                          <w:sz w:val="20"/>
                          <w:szCs w:val="20"/>
                        </w:rPr>
                        <m:t>TL4</m:t>
                      </m:r>
                    </m:sub>
                  </m:sSub>
                </m:e>
              </m:d>
              <m:d>
                <m:dPr>
                  <m:ctrlPr>
                    <w:rPr>
                      <w:rFonts w:ascii="Cambria Math" w:hAnsi="Cambria Math" w:cs="Arial"/>
                      <w:b/>
                      <w:sz w:val="20"/>
                      <w:szCs w:val="20"/>
                    </w:rPr>
                  </m:ctrlPr>
                </m:dPr>
                <m:e>
                  <m:sSub>
                    <m:sSubPr>
                      <m:ctrlPr>
                        <w:rPr>
                          <w:rFonts w:ascii="Cambria Math" w:hAnsi="Cambria Math" w:cs="Arial"/>
                          <w:b/>
                          <w:sz w:val="20"/>
                          <w:szCs w:val="20"/>
                        </w:rPr>
                      </m:ctrlPr>
                    </m:sSubPr>
                    <m:e>
                      <m:r>
                        <m:rPr>
                          <m:sty m:val="b"/>
                        </m:rPr>
                        <w:rPr>
                          <w:rFonts w:ascii="Cambria Math" w:hAnsi="Cambria Math" w:cs="Arial"/>
                          <w:sz w:val="20"/>
                          <w:szCs w:val="20"/>
                        </w:rPr>
                        <m:t>P</m:t>
                      </m:r>
                    </m:e>
                    <m:sub>
                      <m:r>
                        <m:rPr>
                          <m:sty m:val="b"/>
                        </m:rPr>
                        <w:rPr>
                          <w:rFonts w:ascii="Cambria Math" w:hAnsi="Cambria Math" w:cs="Arial"/>
                          <w:sz w:val="20"/>
                          <w:szCs w:val="20"/>
                        </w:rPr>
                        <m:t>TL4</m:t>
                      </m:r>
                    </m:sub>
                  </m:sSub>
                </m:e>
              </m:d>
            </m:e>
          </m:d>
        </m:oMath>
      </m:oMathPara>
    </w:p>
    <w:p w14:paraId="18A31F3A" w14:textId="77777777" w:rsidR="00533521" w:rsidRPr="00533521" w:rsidRDefault="00533521" w:rsidP="00533521">
      <w:pPr>
        <w:spacing w:after="0"/>
        <w:jc w:val="center"/>
        <w:textAlignment w:val="baseline"/>
        <w:rPr>
          <w:rFonts w:ascii="Segoe UI" w:eastAsia="Times New Roman" w:hAnsi="Segoe UI" w:cs="Segoe UI"/>
          <w:b/>
          <w:bCs/>
          <w:color w:val="000000"/>
          <w:sz w:val="18"/>
          <w:szCs w:val="18"/>
        </w:rPr>
      </w:pPr>
      <w:r w:rsidRPr="00533521">
        <w:rPr>
          <w:rFonts w:ascii="Arial" w:eastAsia="Times New Roman" w:hAnsi="Arial" w:cs="Arial"/>
          <w:b/>
          <w:bCs/>
          <w:color w:val="000000"/>
          <w:sz w:val="20"/>
          <w:szCs w:val="20"/>
        </w:rPr>
        <w:t> </w:t>
      </w:r>
    </w:p>
    <w:p w14:paraId="44F19FE7" w14:textId="6B39480A" w:rsidR="00533521" w:rsidRPr="00533521" w:rsidRDefault="007F2E57" w:rsidP="00272E65">
      <w:pPr>
        <w:pStyle w:val="Caption"/>
        <w:jc w:val="center"/>
        <w:rPr>
          <w:rFonts w:ascii="Segoe UI" w:hAnsi="Segoe UI" w:cs="Segoe UI"/>
          <w:sz w:val="18"/>
        </w:rPr>
      </w:pPr>
      <w:r>
        <w:t>T</w:t>
      </w:r>
      <w:r w:rsidR="00DC2F16">
        <w:t>L</w:t>
      </w:r>
      <w:r w:rsidR="00533521" w:rsidRPr="00533521">
        <w:t>-</w:t>
      </w:r>
      <w:r w:rsidR="005A70E9">
        <w:t xml:space="preserve"> </w:t>
      </w:r>
      <w:r w:rsidR="00DC2F16">
        <w:t>BAF</w:t>
      </w:r>
      <w:r>
        <w:t xml:space="preserve"> calculation</w:t>
      </w:r>
      <w:r w:rsidR="00533521" w:rsidRPr="00533521">
        <w:t>.</w:t>
      </w:r>
    </w:p>
    <w:p w14:paraId="049044BA" w14:textId="30AE4390" w:rsidR="00533521" w:rsidRPr="00533521" w:rsidRDefault="00533521" w:rsidP="00E62B1C">
      <w:pPr>
        <w:pStyle w:val="BodyText"/>
        <w:rPr>
          <w:rFonts w:ascii="Segoe UI" w:hAnsi="Segoe UI" w:cs="Segoe UI"/>
          <w:sz w:val="18"/>
          <w:szCs w:val="18"/>
        </w:rPr>
      </w:pPr>
      <w:r w:rsidRPr="00533521">
        <w:t>Where:</w:t>
      </w:r>
      <w:r w:rsidR="00DA5A70">
        <w:t xml:space="preserve"> </w:t>
      </w:r>
    </w:p>
    <w:p w14:paraId="2DA944F3" w14:textId="05A2185F" w:rsidR="00533521" w:rsidRPr="00533521" w:rsidRDefault="00533521" w:rsidP="009E54AF">
      <w:pPr>
        <w:spacing w:after="0"/>
        <w:ind w:left="360"/>
        <w:textAlignment w:val="baseline"/>
        <w:rPr>
          <w:rFonts w:ascii="Segoe UI" w:eastAsia="Times New Roman" w:hAnsi="Segoe UI" w:cs="Segoe UI"/>
          <w:sz w:val="18"/>
          <w:szCs w:val="18"/>
        </w:rPr>
      </w:pPr>
      <w:r w:rsidRPr="00533521">
        <w:rPr>
          <w:rFonts w:eastAsia="Times New Roman" w:cs="Calibri"/>
        </w:rPr>
        <w:t xml:space="preserve">TL-BAF </w:t>
      </w:r>
      <w:r w:rsidR="0005376D">
        <w:rPr>
          <w:rFonts w:eastAsia="Times New Roman" w:cs="Calibri"/>
        </w:rPr>
        <w:t xml:space="preserve">= </w:t>
      </w:r>
      <w:r w:rsidRPr="00533521">
        <w:rPr>
          <w:rFonts w:eastAsia="Times New Roman" w:cs="Calibri"/>
        </w:rPr>
        <w:t>trophic level weighted BAF</w:t>
      </w:r>
      <w:r w:rsidR="00DA5A70">
        <w:rPr>
          <w:rFonts w:eastAsia="Times New Roman" w:cs="Calibri"/>
        </w:rPr>
        <w:t xml:space="preserve"> </w:t>
      </w:r>
    </w:p>
    <w:p w14:paraId="3C883928" w14:textId="74DED229" w:rsidR="00533521" w:rsidRPr="00533521" w:rsidRDefault="00533521" w:rsidP="009E54AF">
      <w:pPr>
        <w:spacing w:after="0"/>
        <w:ind w:left="360"/>
        <w:textAlignment w:val="baseline"/>
        <w:rPr>
          <w:rFonts w:ascii="Segoe UI" w:eastAsia="Times New Roman" w:hAnsi="Segoe UI" w:cs="Segoe UI"/>
          <w:sz w:val="18"/>
          <w:szCs w:val="18"/>
        </w:rPr>
      </w:pPr>
      <w:proofErr w:type="spellStart"/>
      <w:r w:rsidRPr="00533521">
        <w:rPr>
          <w:rFonts w:eastAsia="Times New Roman" w:cs="Calibri"/>
        </w:rPr>
        <w:t>BAF</w:t>
      </w:r>
      <w:r w:rsidRPr="00533521">
        <w:rPr>
          <w:rFonts w:eastAsia="Times New Roman" w:cs="Calibri"/>
          <w:sz w:val="19"/>
          <w:szCs w:val="19"/>
          <w:vertAlign w:val="subscript"/>
        </w:rPr>
        <w:t>TLi</w:t>
      </w:r>
      <w:proofErr w:type="spellEnd"/>
      <w:r w:rsidRPr="00533521">
        <w:rPr>
          <w:rFonts w:eastAsia="Times New Roman" w:cs="Calibri"/>
        </w:rPr>
        <w:t xml:space="preserve"> </w:t>
      </w:r>
      <w:r w:rsidR="0005376D">
        <w:rPr>
          <w:rFonts w:eastAsia="Times New Roman" w:cs="Calibri"/>
        </w:rPr>
        <w:t xml:space="preserve">= </w:t>
      </w:r>
      <w:r w:rsidRPr="00533521">
        <w:rPr>
          <w:rFonts w:eastAsia="Times New Roman" w:cs="Calibri"/>
        </w:rPr>
        <w:t>geometric mean of BAFs calculated for all samples for species assigned to Tl</w:t>
      </w:r>
      <w:r w:rsidRPr="00533521">
        <w:rPr>
          <w:rFonts w:eastAsia="Times New Roman" w:cs="Calibri"/>
          <w:sz w:val="19"/>
          <w:szCs w:val="19"/>
          <w:vertAlign w:val="subscript"/>
        </w:rPr>
        <w:t>i</w:t>
      </w:r>
      <w:r w:rsidRPr="00533521">
        <w:rPr>
          <w:rFonts w:eastAsia="Times New Roman" w:cs="Calibri"/>
        </w:rPr>
        <w:t xml:space="preserve"> </w:t>
      </w:r>
      <w:proofErr w:type="spellStart"/>
      <w:r w:rsidRPr="00533521">
        <w:rPr>
          <w:rFonts w:eastAsia="Times New Roman" w:cs="Calibri"/>
        </w:rPr>
        <w:t>P</w:t>
      </w:r>
      <w:r w:rsidRPr="00533521">
        <w:rPr>
          <w:rFonts w:eastAsia="Times New Roman" w:cs="Calibri"/>
          <w:sz w:val="19"/>
          <w:szCs w:val="19"/>
          <w:vertAlign w:val="subscript"/>
        </w:rPr>
        <w:t>TLi</w:t>
      </w:r>
      <w:proofErr w:type="spellEnd"/>
      <w:r w:rsidRPr="00533521">
        <w:rPr>
          <w:rFonts w:eastAsia="Times New Roman" w:cs="Calibri"/>
        </w:rPr>
        <w:t xml:space="preserve"> </w:t>
      </w:r>
      <w:r w:rsidR="0005376D">
        <w:rPr>
          <w:rFonts w:eastAsia="Times New Roman" w:cs="Calibri"/>
        </w:rPr>
        <w:t xml:space="preserve">= </w:t>
      </w:r>
      <w:r w:rsidRPr="00533521">
        <w:rPr>
          <w:rFonts w:eastAsia="Times New Roman" w:cs="Calibri"/>
        </w:rPr>
        <w:t>proportion of national fish consumption rate for Tl</w:t>
      </w:r>
      <w:r w:rsidRPr="00533521">
        <w:rPr>
          <w:rFonts w:eastAsia="Times New Roman" w:cs="Calibri"/>
          <w:sz w:val="19"/>
          <w:szCs w:val="19"/>
          <w:vertAlign w:val="subscript"/>
        </w:rPr>
        <w:t>i</w:t>
      </w:r>
      <w:r w:rsidRPr="00533521">
        <w:rPr>
          <w:rFonts w:eastAsia="Times New Roman" w:cs="Calibri"/>
        </w:rPr>
        <w:t xml:space="preserve"> fishes </w:t>
      </w:r>
    </w:p>
    <w:p w14:paraId="5E3839BB" w14:textId="04A1CF4F" w:rsidR="00533521" w:rsidRPr="00533521" w:rsidRDefault="00533521" w:rsidP="00957BA4">
      <w:pPr>
        <w:pStyle w:val="BodyText"/>
        <w:rPr>
          <w:rFonts w:ascii="Segoe UI" w:eastAsia="Times New Roman" w:hAnsi="Segoe UI" w:cs="Segoe UI"/>
          <w:sz w:val="18"/>
          <w:szCs w:val="18"/>
        </w:rPr>
      </w:pPr>
      <w:r w:rsidRPr="00533521">
        <w:t xml:space="preserve">Thus, using the geometric mean BAFs and </w:t>
      </w:r>
      <w:r w:rsidR="009C2494">
        <w:t>TL</w:t>
      </w:r>
      <w:r w:rsidRPr="00533521">
        <w:t xml:space="preserve"> consumption rate proportion inputs from </w:t>
      </w:r>
      <w:r w:rsidR="00C23AD2">
        <w:t xml:space="preserve">Table </w:t>
      </w:r>
      <w:r w:rsidR="00B5437F">
        <w:t>2</w:t>
      </w:r>
      <w:r w:rsidR="00C23AD2">
        <w:t xml:space="preserve"> and Table </w:t>
      </w:r>
      <w:r w:rsidR="00B5437F">
        <w:t xml:space="preserve">3 </w:t>
      </w:r>
      <w:r w:rsidR="00ED48B2">
        <w:t xml:space="preserve">(Section 3.1 </w:t>
      </w:r>
      <w:r w:rsidR="00B5437F">
        <w:t xml:space="preserve">of </w:t>
      </w:r>
      <w:r w:rsidR="00ED48B2">
        <w:t>document</w:t>
      </w:r>
      <w:proofErr w:type="gramStart"/>
      <w:r w:rsidR="00ED48B2">
        <w:t>)</w:t>
      </w:r>
      <w:r w:rsidR="00B5437F">
        <w:t xml:space="preserve"> </w:t>
      </w:r>
      <w:r w:rsidRPr="00533521">
        <w:t>,</w:t>
      </w:r>
      <w:proofErr w:type="gramEnd"/>
      <w:r w:rsidRPr="00533521">
        <w:t xml:space="preserve"> resulting in a TL-BAF of 1.87 L/kg:</w:t>
      </w:r>
    </w:p>
    <w:p w14:paraId="2E0BB418" w14:textId="4B42F995" w:rsidR="00533521" w:rsidRPr="00185C98" w:rsidRDefault="00533521" w:rsidP="00957BA4">
      <w:pPr>
        <w:shd w:val="clear" w:color="auto" w:fill="FFFFFF"/>
        <w:spacing w:before="200" w:after="0"/>
        <w:jc w:val="center"/>
        <w:rPr>
          <w:rFonts w:ascii="Segoe UI" w:eastAsia="Times New Roman" w:hAnsi="Segoe UI" w:cs="Segoe UI"/>
          <w:b/>
          <w:bCs/>
          <w:color w:val="000000"/>
          <w:sz w:val="22"/>
          <w:szCs w:val="22"/>
        </w:rPr>
      </w:pPr>
      <w:r w:rsidRPr="00185C98">
        <w:rPr>
          <w:rFonts w:ascii="MathJax_Math-bold-italic" w:eastAsia="Times New Roman" w:hAnsi="MathJax_Math-bold-italic" w:cs="Segoe UI"/>
          <w:b/>
          <w:bCs/>
          <w:color w:val="000000"/>
          <w:sz w:val="23"/>
          <w:szCs w:val="23"/>
          <w:bdr w:val="none" w:sz="0" w:space="0" w:color="auto" w:frame="1"/>
        </w:rPr>
        <w:t>TL</w:t>
      </w:r>
      <w:r w:rsidRPr="00185C98">
        <w:rPr>
          <w:rFonts w:ascii="MathJax_Main" w:eastAsia="Times New Roman" w:hAnsi="MathJax_Main" w:cs="Segoe UI"/>
          <w:b/>
          <w:bCs/>
          <w:color w:val="000000"/>
          <w:sz w:val="23"/>
          <w:szCs w:val="23"/>
          <w:bdr w:val="none" w:sz="0" w:space="0" w:color="auto" w:frame="1"/>
        </w:rPr>
        <w:t> </w:t>
      </w:r>
      <w:r w:rsidRPr="00185C98">
        <w:rPr>
          <w:rFonts w:ascii="MathJax_Math-bold-italic" w:eastAsia="Times New Roman" w:hAnsi="MathJax_Math-bold-italic" w:cs="Segoe UI"/>
          <w:b/>
          <w:bCs/>
          <w:color w:val="000000"/>
          <w:sz w:val="23"/>
          <w:szCs w:val="23"/>
          <w:bdr w:val="none" w:sz="0" w:space="0" w:color="auto" w:frame="1"/>
        </w:rPr>
        <w:t>BAF</w:t>
      </w:r>
      <w:proofErr w:type="gramStart"/>
      <w:r w:rsidRPr="00185C98">
        <w:rPr>
          <w:rFonts w:ascii="MathJax_Main" w:eastAsia="Times New Roman" w:hAnsi="MathJax_Main" w:cs="Segoe UI"/>
          <w:b/>
          <w:bCs/>
          <w:color w:val="000000"/>
          <w:sz w:val="23"/>
          <w:szCs w:val="23"/>
          <w:bdr w:val="none" w:sz="0" w:space="0" w:color="auto" w:frame="1"/>
        </w:rPr>
        <w:t>=[</w:t>
      </w:r>
      <w:proofErr w:type="gramEnd"/>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2</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99</w:t>
      </w:r>
      <w:r w:rsidRPr="00185C98">
        <w:rPr>
          <w:rFonts w:ascii="MathJax_Main" w:eastAsia="Times New Roman" w:hAnsi="MathJax_Main" w:cs="Segoe UI"/>
          <w:b/>
          <w:bCs/>
          <w:color w:val="000000"/>
          <w:sz w:val="23"/>
          <w:szCs w:val="23"/>
          <w:bdr w:val="none" w:sz="0" w:space="0" w:color="auto" w:frame="1"/>
        </w:rPr>
        <w:t> </w:t>
      </w:r>
      <w:r w:rsidRPr="00185C98">
        <w:rPr>
          <w:rFonts w:ascii="MathJax_Math-bold-italic" w:eastAsia="Times New Roman" w:hAnsi="MathJax_Math-bold-italic" w:cs="Segoe UI"/>
          <w:b/>
          <w:bCs/>
          <w:color w:val="000000"/>
          <w:sz w:val="23"/>
          <w:szCs w:val="23"/>
          <w:bdr w:val="none" w:sz="0" w:space="0" w:color="auto" w:frame="1"/>
        </w:rPr>
        <w:t>L</w:t>
      </w:r>
      <w:r w:rsidRPr="00185C98">
        <w:rPr>
          <w:rFonts w:ascii="MathJax_Main" w:eastAsia="Times New Roman" w:hAnsi="MathJax_Main" w:cs="Segoe UI"/>
          <w:b/>
          <w:bCs/>
          <w:color w:val="000000"/>
          <w:sz w:val="23"/>
          <w:szCs w:val="23"/>
          <w:bdr w:val="none" w:sz="0" w:space="0" w:color="auto" w:frame="1"/>
        </w:rPr>
        <w:t>/</w:t>
      </w:r>
      <w:r w:rsidRPr="00185C98">
        <w:rPr>
          <w:rFonts w:ascii="MathJax_Math-bold-italic" w:eastAsia="Times New Roman" w:hAnsi="MathJax_Math-bold-italic" w:cs="Segoe UI"/>
          <w:b/>
          <w:bCs/>
          <w:color w:val="000000"/>
          <w:sz w:val="23"/>
          <w:szCs w:val="23"/>
          <w:bdr w:val="none" w:sz="0" w:space="0" w:color="auto" w:frame="1"/>
        </w:rPr>
        <w:t>kg</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0</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36</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1</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82</w:t>
      </w:r>
      <w:r w:rsidRPr="00185C98">
        <w:rPr>
          <w:rFonts w:ascii="MathJax_Main" w:eastAsia="Times New Roman" w:hAnsi="MathJax_Main" w:cs="Segoe UI"/>
          <w:b/>
          <w:bCs/>
          <w:color w:val="000000"/>
          <w:sz w:val="23"/>
          <w:szCs w:val="23"/>
          <w:bdr w:val="none" w:sz="0" w:space="0" w:color="auto" w:frame="1"/>
        </w:rPr>
        <w:t> </w:t>
      </w:r>
      <w:r w:rsidRPr="00185C98">
        <w:rPr>
          <w:rFonts w:ascii="MathJax_Math-bold-italic" w:eastAsia="Times New Roman" w:hAnsi="MathJax_Math-bold-italic" w:cs="Segoe UI"/>
          <w:b/>
          <w:bCs/>
          <w:color w:val="000000"/>
          <w:sz w:val="23"/>
          <w:szCs w:val="23"/>
          <w:bdr w:val="none" w:sz="0" w:space="0" w:color="auto" w:frame="1"/>
        </w:rPr>
        <w:t>L</w:t>
      </w:r>
      <w:r w:rsidRPr="00185C98">
        <w:rPr>
          <w:rFonts w:ascii="MathJax_Main" w:eastAsia="Times New Roman" w:hAnsi="MathJax_Main" w:cs="Segoe UI"/>
          <w:b/>
          <w:bCs/>
          <w:color w:val="000000"/>
          <w:sz w:val="23"/>
          <w:szCs w:val="23"/>
          <w:bdr w:val="none" w:sz="0" w:space="0" w:color="auto" w:frame="1"/>
        </w:rPr>
        <w:t>/</w:t>
      </w:r>
      <w:r w:rsidRPr="00185C98">
        <w:rPr>
          <w:rFonts w:ascii="MathJax_Math-bold-italic" w:eastAsia="Times New Roman" w:hAnsi="MathJax_Math-bold-italic" w:cs="Segoe UI"/>
          <w:b/>
          <w:bCs/>
          <w:color w:val="000000"/>
          <w:sz w:val="23"/>
          <w:szCs w:val="23"/>
          <w:bdr w:val="none" w:sz="0" w:space="0" w:color="auto" w:frame="1"/>
        </w:rPr>
        <w:t>kg</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0</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40</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0</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27</w:t>
      </w:r>
      <w:r w:rsidRPr="00185C98">
        <w:rPr>
          <w:rFonts w:ascii="MathJax_Main" w:eastAsia="Times New Roman" w:hAnsi="MathJax_Main" w:cs="Segoe UI"/>
          <w:b/>
          <w:bCs/>
          <w:color w:val="000000"/>
          <w:sz w:val="23"/>
          <w:szCs w:val="23"/>
          <w:bdr w:val="none" w:sz="0" w:space="0" w:color="auto" w:frame="1"/>
        </w:rPr>
        <w:t> </w:t>
      </w:r>
      <w:r w:rsidRPr="00185C98">
        <w:rPr>
          <w:rFonts w:ascii="MathJax_Math-bold-italic" w:eastAsia="Times New Roman" w:hAnsi="MathJax_Math-bold-italic" w:cs="Segoe UI"/>
          <w:b/>
          <w:bCs/>
          <w:color w:val="000000"/>
          <w:sz w:val="23"/>
          <w:szCs w:val="23"/>
          <w:bdr w:val="none" w:sz="0" w:space="0" w:color="auto" w:frame="1"/>
        </w:rPr>
        <w:t>L</w:t>
      </w:r>
      <w:r w:rsidRPr="00185C98">
        <w:rPr>
          <w:rFonts w:ascii="MathJax_Main" w:eastAsia="Times New Roman" w:hAnsi="MathJax_Main" w:cs="Segoe UI"/>
          <w:b/>
          <w:bCs/>
          <w:color w:val="000000"/>
          <w:sz w:val="23"/>
          <w:szCs w:val="23"/>
          <w:bdr w:val="none" w:sz="0" w:space="0" w:color="auto" w:frame="1"/>
        </w:rPr>
        <w:t>/</w:t>
      </w:r>
      <w:r w:rsidRPr="00185C98">
        <w:rPr>
          <w:rFonts w:ascii="MathJax_Math-bold-italic" w:eastAsia="Times New Roman" w:hAnsi="MathJax_Math-bold-italic" w:cs="Segoe UI"/>
          <w:b/>
          <w:bCs/>
          <w:color w:val="000000"/>
          <w:sz w:val="23"/>
          <w:szCs w:val="23"/>
          <w:bdr w:val="none" w:sz="0" w:space="0" w:color="auto" w:frame="1"/>
        </w:rPr>
        <w:t>kg</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0</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24</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1</w:t>
      </w:r>
      <w:r w:rsidRPr="00185C98">
        <w:rPr>
          <w:rFonts w:ascii="MathJax_Main" w:eastAsia="Times New Roman" w:hAnsi="MathJax_Main" w:cs="Segoe UI"/>
          <w:b/>
          <w:bCs/>
          <w:color w:val="000000"/>
          <w:sz w:val="23"/>
          <w:szCs w:val="23"/>
          <w:bdr w:val="none" w:sz="0" w:space="0" w:color="auto" w:frame="1"/>
        </w:rPr>
        <w:t>.</w:t>
      </w:r>
      <w:r w:rsidRPr="00185C98">
        <w:rPr>
          <w:rFonts w:ascii="MathJax_Main-bold" w:eastAsia="Times New Roman" w:hAnsi="MathJax_Main-bold" w:cs="Segoe UI"/>
          <w:b/>
          <w:bCs/>
          <w:color w:val="000000"/>
          <w:sz w:val="23"/>
          <w:szCs w:val="23"/>
          <w:bdr w:val="none" w:sz="0" w:space="0" w:color="auto" w:frame="1"/>
        </w:rPr>
        <w:t>87</w:t>
      </w:r>
      <w:r w:rsidRPr="00185C98">
        <w:rPr>
          <w:rFonts w:ascii="MathJax_Main" w:eastAsia="Times New Roman" w:hAnsi="MathJax_Main" w:cs="Segoe UI"/>
          <w:b/>
          <w:bCs/>
          <w:color w:val="000000"/>
          <w:sz w:val="23"/>
          <w:szCs w:val="23"/>
          <w:bdr w:val="none" w:sz="0" w:space="0" w:color="auto" w:frame="1"/>
        </w:rPr>
        <w:t> </w:t>
      </w:r>
      <w:r w:rsidRPr="00185C98">
        <w:rPr>
          <w:rFonts w:ascii="MathJax_Math-bold-italic" w:eastAsia="Times New Roman" w:hAnsi="MathJax_Math-bold-italic" w:cs="Segoe UI"/>
          <w:b/>
          <w:bCs/>
          <w:color w:val="000000"/>
          <w:sz w:val="23"/>
          <w:szCs w:val="23"/>
          <w:bdr w:val="none" w:sz="0" w:space="0" w:color="auto" w:frame="1"/>
        </w:rPr>
        <w:t>L</w:t>
      </w:r>
      <w:r w:rsidRPr="00185C98">
        <w:rPr>
          <w:rFonts w:ascii="MathJax_Main" w:eastAsia="Times New Roman" w:hAnsi="MathJax_Main" w:cs="Segoe UI"/>
          <w:b/>
          <w:bCs/>
          <w:color w:val="000000"/>
          <w:sz w:val="23"/>
          <w:szCs w:val="23"/>
          <w:bdr w:val="none" w:sz="0" w:space="0" w:color="auto" w:frame="1"/>
        </w:rPr>
        <w:t>/</w:t>
      </w:r>
      <w:r w:rsidRPr="00185C98">
        <w:rPr>
          <w:rFonts w:ascii="MathJax_Math-bold-italic" w:eastAsia="Times New Roman" w:hAnsi="MathJax_Math-bold-italic" w:cs="Segoe UI"/>
          <w:b/>
          <w:bCs/>
          <w:color w:val="000000"/>
          <w:sz w:val="23"/>
          <w:szCs w:val="23"/>
          <w:bdr w:val="none" w:sz="0" w:space="0" w:color="auto" w:frame="1"/>
        </w:rPr>
        <w:t>kg</w:t>
      </w:r>
    </w:p>
    <w:p w14:paraId="1208CB8C" w14:textId="77777777" w:rsidR="00533521" w:rsidRPr="00533521" w:rsidRDefault="00533521" w:rsidP="00533521">
      <w:pPr>
        <w:shd w:val="clear" w:color="auto" w:fill="FFFFFF"/>
        <w:spacing w:after="0"/>
        <w:rPr>
          <w:rFonts w:ascii="Segoe UI" w:eastAsia="Times New Roman" w:hAnsi="Segoe UI" w:cs="Segoe UI"/>
          <w:color w:val="000000"/>
          <w:sz w:val="18"/>
          <w:szCs w:val="18"/>
        </w:rPr>
      </w:pPr>
      <w:r w:rsidRPr="00533521">
        <w:rPr>
          <w:rFonts w:eastAsia="Times New Roman" w:cs="Calibri"/>
          <w:color w:val="000000"/>
          <w:sz w:val="22"/>
          <w:szCs w:val="22"/>
        </w:rPr>
        <w:t> </w:t>
      </w:r>
    </w:p>
    <w:p w14:paraId="126EC83A" w14:textId="62743F2E" w:rsidR="00533521" w:rsidRDefault="00533521" w:rsidP="00272E65">
      <w:pPr>
        <w:pStyle w:val="Caption"/>
        <w:jc w:val="center"/>
      </w:pPr>
      <w:r w:rsidRPr="00533521">
        <w:t xml:space="preserve">Results </w:t>
      </w:r>
      <w:r w:rsidR="0057581E">
        <w:t>for</w:t>
      </w:r>
      <w:r w:rsidRPr="00533521">
        <w:t xml:space="preserve"> TL BAF</w:t>
      </w:r>
      <w:r w:rsidR="0057581E">
        <w:t xml:space="preserve"> calculations</w:t>
      </w:r>
      <w:r w:rsidR="006E3956">
        <w:t>.</w:t>
      </w:r>
    </w:p>
    <w:p w14:paraId="0271FCFB" w14:textId="77777777" w:rsidR="00272E65" w:rsidRPr="00272E65" w:rsidRDefault="00272E65" w:rsidP="00272E65">
      <w:pPr>
        <w:pStyle w:val="BodyText"/>
      </w:pPr>
    </w:p>
    <w:p w14:paraId="7B2203EC" w14:textId="6D50A2D7" w:rsidR="00533521" w:rsidRPr="00E62B1C" w:rsidRDefault="00533521" w:rsidP="00141E91">
      <w:pPr>
        <w:spacing w:before="200" w:after="0"/>
        <w:textAlignment w:val="baseline"/>
        <w:rPr>
          <w:rFonts w:ascii="Arial" w:eastAsia="Times New Roman" w:hAnsi="Arial" w:cs="Arial"/>
        </w:rPr>
      </w:pPr>
      <w:r w:rsidRPr="00E62B1C">
        <w:rPr>
          <w:rFonts w:ascii="Arial" w:eastAsia="Times New Roman" w:hAnsi="Arial" w:cs="Arial"/>
          <w:b/>
          <w:bCs/>
        </w:rPr>
        <w:t>Human Health Water Quality Criteria for Arsenic</w:t>
      </w:r>
    </w:p>
    <w:p w14:paraId="30A14B2E" w14:textId="50611159" w:rsidR="00533521" w:rsidRPr="00533521" w:rsidRDefault="00533521" w:rsidP="00957BA4">
      <w:pPr>
        <w:pStyle w:val="BodyText"/>
        <w:rPr>
          <w:rFonts w:ascii="Segoe UI" w:eastAsia="Times New Roman" w:hAnsi="Segoe UI" w:cs="Segoe UI"/>
          <w:sz w:val="18"/>
          <w:szCs w:val="18"/>
        </w:rPr>
      </w:pPr>
      <w:r w:rsidRPr="00533521">
        <w:t xml:space="preserve">The HHC calculation calculates an ambient water quality criterion for the exposure to inorganic arsenic through fish consumption using the equation factor inputs in </w:t>
      </w:r>
      <w:r w:rsidR="00063400">
        <w:t>the t</w:t>
      </w:r>
      <w:r w:rsidRPr="00533521">
        <w:t>able below.</w:t>
      </w:r>
    </w:p>
    <w:p w14:paraId="152C16ED" w14:textId="2510C0E0" w:rsidR="00533521" w:rsidRPr="00B17499" w:rsidRDefault="00B17499" w:rsidP="00957BA4">
      <w:pPr>
        <w:shd w:val="clear" w:color="auto" w:fill="FFFFFF"/>
        <w:spacing w:before="200" w:after="0"/>
        <w:jc w:val="center"/>
        <w:rPr>
          <w:rFonts w:ascii="Segoe UI" w:eastAsia="Times New Roman" w:hAnsi="Segoe UI" w:cs="Segoe UI"/>
          <w:color w:val="000000"/>
          <w:sz w:val="22"/>
          <w:szCs w:val="22"/>
        </w:rPr>
      </w:pPr>
      <m:oMathPara>
        <m:oMath>
          <m:r>
            <m:rPr>
              <m:nor/>
            </m:rPr>
            <w:rPr>
              <w:rFonts w:cs="Arial"/>
              <w:b/>
            </w:rPr>
            <m:t>AWQC = RSD *</m:t>
          </m:r>
          <m:d>
            <m:dPr>
              <m:ctrlPr>
                <w:rPr>
                  <w:rFonts w:ascii="Cambria Math" w:hAnsi="Cambria Math" w:cs="Arial"/>
                  <w:b/>
                </w:rPr>
              </m:ctrlPr>
            </m:dPr>
            <m:e>
              <m:f>
                <m:fPr>
                  <m:ctrlPr>
                    <w:rPr>
                      <w:rFonts w:ascii="Cambria Math" w:hAnsi="Cambria Math" w:cs="Arial"/>
                      <w:b/>
                    </w:rPr>
                  </m:ctrlPr>
                </m:fPr>
                <m:num>
                  <m:r>
                    <m:rPr>
                      <m:nor/>
                    </m:rPr>
                    <w:rPr>
                      <w:rFonts w:cs="Arial"/>
                      <w:b/>
                    </w:rPr>
                    <m:t>BW</m:t>
                  </m:r>
                </m:num>
                <m:den>
                  <m:r>
                    <m:rPr>
                      <m:nor/>
                    </m:rPr>
                    <w:rPr>
                      <w:rFonts w:cs="Arial"/>
                      <w:b/>
                    </w:rPr>
                    <m:t>DI+(FI *BAF)</m:t>
                  </m:r>
                </m:den>
              </m:f>
            </m:e>
          </m:d>
          <m:r>
            <m:rPr>
              <m:sty m:val="b"/>
            </m:rPr>
            <w:rPr>
              <w:rFonts w:ascii="Cambria Math" w:hAnsi="Cambria Math" w:cs="Arial"/>
            </w:rPr>
            <m:t>*1,000 µg/mg</m:t>
          </m:r>
        </m:oMath>
      </m:oMathPara>
    </w:p>
    <w:p w14:paraId="5778466E" w14:textId="77777777" w:rsidR="00533521" w:rsidRPr="00533521" w:rsidRDefault="00533521" w:rsidP="00533521">
      <w:pPr>
        <w:spacing w:after="0"/>
        <w:textAlignment w:val="baseline"/>
        <w:rPr>
          <w:rFonts w:ascii="Segoe UI" w:eastAsia="Times New Roman" w:hAnsi="Segoe UI" w:cs="Segoe UI"/>
          <w:sz w:val="18"/>
          <w:szCs w:val="18"/>
        </w:rPr>
      </w:pPr>
      <w:r w:rsidRPr="00533521">
        <w:rPr>
          <w:rFonts w:eastAsia="Times New Roman" w:cs="Calibri"/>
          <w:sz w:val="20"/>
          <w:szCs w:val="20"/>
        </w:rPr>
        <w:t> </w:t>
      </w:r>
    </w:p>
    <w:p w14:paraId="3C32DCFA" w14:textId="4CEFED4F" w:rsidR="00533521" w:rsidRPr="00533521" w:rsidRDefault="00533521" w:rsidP="00141E91">
      <w:pPr>
        <w:pStyle w:val="Caption"/>
        <w:jc w:val="right"/>
        <w:rPr>
          <w:rFonts w:ascii="Segoe UI" w:hAnsi="Segoe UI" w:cs="Segoe UI"/>
          <w:sz w:val="18"/>
        </w:rPr>
      </w:pPr>
      <w:r w:rsidRPr="00533521">
        <w:t xml:space="preserve">Fish </w:t>
      </w:r>
      <w:r w:rsidR="009C2494">
        <w:t>o</w:t>
      </w:r>
      <w:r w:rsidRPr="00533521">
        <w:t>nly ambient water quality criterion</w:t>
      </w:r>
      <w:r w:rsidR="00A60394">
        <w:t xml:space="preserve"> calculation</w:t>
      </w:r>
      <w:r w:rsidRPr="00533521">
        <w:t>.</w:t>
      </w:r>
    </w:p>
    <w:p w14:paraId="679C9D17" w14:textId="7D4D9621" w:rsidR="00533521" w:rsidRPr="00533521" w:rsidRDefault="00533521" w:rsidP="00141E91">
      <w:pPr>
        <w:spacing w:after="0"/>
        <w:textAlignment w:val="baseline"/>
        <w:rPr>
          <w:rFonts w:ascii="Segoe UI" w:hAnsi="Segoe UI" w:cs="Segoe UI"/>
          <w:sz w:val="18"/>
          <w:szCs w:val="18"/>
        </w:rPr>
      </w:pPr>
      <w:r w:rsidRPr="00533521">
        <w:t>Where:</w:t>
      </w:r>
    </w:p>
    <w:p w14:paraId="7E437ABB" w14:textId="2B6FC26C" w:rsidR="00533521" w:rsidRPr="00533521" w:rsidRDefault="00533521" w:rsidP="009E54AF">
      <w:pPr>
        <w:spacing w:after="0"/>
        <w:ind w:left="270"/>
        <w:textAlignment w:val="baseline"/>
        <w:rPr>
          <w:rFonts w:ascii="Segoe UI" w:eastAsia="Times New Roman" w:hAnsi="Segoe UI" w:cs="Segoe UI"/>
          <w:sz w:val="18"/>
          <w:szCs w:val="18"/>
        </w:rPr>
      </w:pPr>
      <w:r w:rsidRPr="00533521">
        <w:rPr>
          <w:rFonts w:eastAsia="Times New Roman" w:cs="Calibri"/>
        </w:rPr>
        <w:t>AWQC</w:t>
      </w:r>
      <w:r w:rsidRPr="00533521">
        <w:rPr>
          <w:rFonts w:eastAsia="Times New Roman" w:cs="Calibri"/>
          <w:sz w:val="19"/>
          <w:szCs w:val="19"/>
          <w:vertAlign w:val="subscript"/>
        </w:rPr>
        <w:t>FO</w:t>
      </w:r>
      <w:r w:rsidRPr="00533521">
        <w:rPr>
          <w:rFonts w:eastAsia="Times New Roman" w:cs="Calibri"/>
        </w:rPr>
        <w:t xml:space="preserve"> = ambient water quality criterion, fish only exposure</w:t>
      </w:r>
    </w:p>
    <w:p w14:paraId="7DC8500A" w14:textId="79827116" w:rsidR="00533521" w:rsidRPr="00533521" w:rsidRDefault="00533521" w:rsidP="009E54AF">
      <w:pPr>
        <w:spacing w:after="0"/>
        <w:ind w:left="270"/>
        <w:textAlignment w:val="baseline"/>
        <w:rPr>
          <w:rFonts w:ascii="Segoe UI" w:eastAsia="Times New Roman" w:hAnsi="Segoe UI" w:cs="Segoe UI"/>
          <w:sz w:val="18"/>
          <w:szCs w:val="18"/>
        </w:rPr>
      </w:pPr>
      <w:r w:rsidRPr="00533521">
        <w:rPr>
          <w:rFonts w:eastAsia="Times New Roman" w:cs="Calibri"/>
        </w:rPr>
        <w:t>RSD = risk-specific dose (mg/kg-day) derived from a cancer slope factor (chemical specific value) and a target incremental cancer risk</w:t>
      </w:r>
    </w:p>
    <w:p w14:paraId="08B3966F" w14:textId="1C39609D" w:rsidR="00533521" w:rsidRPr="00533521" w:rsidRDefault="00533521" w:rsidP="009E54AF">
      <w:pPr>
        <w:spacing w:after="0"/>
        <w:ind w:left="270"/>
        <w:textAlignment w:val="baseline"/>
        <w:rPr>
          <w:rFonts w:ascii="Segoe UI" w:eastAsia="Times New Roman" w:hAnsi="Segoe UI" w:cs="Segoe UI"/>
          <w:sz w:val="18"/>
          <w:szCs w:val="18"/>
        </w:rPr>
      </w:pPr>
      <w:r w:rsidRPr="00533521">
        <w:rPr>
          <w:rFonts w:eastAsia="Times New Roman" w:cs="Calibri"/>
        </w:rPr>
        <w:t>BW = human body weight (kg)</w:t>
      </w:r>
    </w:p>
    <w:p w14:paraId="6C9ECB1B" w14:textId="603C382E" w:rsidR="00533521" w:rsidRPr="00533521" w:rsidRDefault="00533521" w:rsidP="009E54AF">
      <w:pPr>
        <w:spacing w:after="0"/>
        <w:ind w:left="270"/>
        <w:textAlignment w:val="baseline"/>
        <w:rPr>
          <w:rFonts w:ascii="Segoe UI" w:eastAsia="Times New Roman" w:hAnsi="Segoe UI" w:cs="Segoe UI"/>
          <w:sz w:val="18"/>
          <w:szCs w:val="18"/>
        </w:rPr>
      </w:pPr>
      <w:r w:rsidRPr="00533521">
        <w:rPr>
          <w:rFonts w:eastAsia="Times New Roman" w:cs="Calibri"/>
        </w:rPr>
        <w:t>FI = fish intake (kg/day)</w:t>
      </w:r>
    </w:p>
    <w:p w14:paraId="22E2C026" w14:textId="0144320E" w:rsidR="00533521" w:rsidRPr="00533521" w:rsidRDefault="00533521" w:rsidP="009E54AF">
      <w:pPr>
        <w:spacing w:after="0"/>
        <w:ind w:left="270"/>
        <w:textAlignment w:val="baseline"/>
        <w:rPr>
          <w:rFonts w:ascii="Segoe UI" w:eastAsia="Times New Roman" w:hAnsi="Segoe UI" w:cs="Segoe UI"/>
          <w:sz w:val="18"/>
          <w:szCs w:val="18"/>
        </w:rPr>
      </w:pPr>
      <w:r w:rsidRPr="00533521">
        <w:rPr>
          <w:rFonts w:eastAsia="Times New Roman" w:cs="Calibri"/>
        </w:rPr>
        <w:t>BAF = bioaccumulation factor (L/kg)</w:t>
      </w:r>
    </w:p>
    <w:p w14:paraId="6FF236A9" w14:textId="3040E16F" w:rsidR="00533521" w:rsidRDefault="00533521" w:rsidP="009E54AF">
      <w:pPr>
        <w:spacing w:after="0"/>
        <w:ind w:left="270"/>
        <w:textAlignment w:val="baseline"/>
        <w:rPr>
          <w:rFonts w:eastAsia="Times New Roman" w:cs="Calibri"/>
        </w:rPr>
      </w:pPr>
      <w:r w:rsidRPr="00533521">
        <w:rPr>
          <w:rFonts w:eastAsia="Times New Roman" w:cs="Calibri"/>
        </w:rPr>
        <w:t>1</w:t>
      </w:r>
      <w:r w:rsidR="009C2494">
        <w:rPr>
          <w:rFonts w:eastAsia="Times New Roman" w:cs="Calibri"/>
        </w:rPr>
        <w:t>,</w:t>
      </w:r>
      <w:r w:rsidRPr="00533521">
        <w:rPr>
          <w:rFonts w:eastAsia="Times New Roman" w:cs="Calibri"/>
        </w:rPr>
        <w:t>000 µg/kg mg = a conversion factor to convert criteria in units of µg/L</w:t>
      </w:r>
    </w:p>
    <w:p w14:paraId="616A3FFE" w14:textId="77777777" w:rsidR="007E3235" w:rsidRDefault="007E3235" w:rsidP="009E54AF">
      <w:pPr>
        <w:spacing w:after="0"/>
        <w:ind w:left="270"/>
        <w:textAlignment w:val="baseline"/>
        <w:rPr>
          <w:rFonts w:eastAsia="Times New Roman" w:cs="Calibri"/>
        </w:rPr>
      </w:pPr>
    </w:p>
    <w:p w14:paraId="2901F131" w14:textId="07174E8F" w:rsidR="00533521" w:rsidRPr="00533521" w:rsidRDefault="00533521" w:rsidP="009E54AF">
      <w:pPr>
        <w:spacing w:after="0"/>
        <w:textAlignment w:val="baseline"/>
        <w:rPr>
          <w:rFonts w:ascii="Segoe UI" w:eastAsia="Times New Roman" w:hAnsi="Segoe UI" w:cs="Segoe UI"/>
          <w:b/>
          <w:bCs/>
          <w:color w:val="000000"/>
          <w:sz w:val="18"/>
          <w:szCs w:val="18"/>
        </w:rPr>
      </w:pPr>
      <w:r w:rsidRPr="00533521">
        <w:rPr>
          <w:rFonts w:ascii="Arial" w:eastAsia="Times New Roman" w:hAnsi="Arial" w:cs="Arial"/>
          <w:b/>
          <w:bCs/>
          <w:color w:val="000000"/>
          <w:sz w:val="20"/>
          <w:szCs w:val="20"/>
        </w:rPr>
        <w:t>Equation factors used in human health criteria calculation for arsenic. </w:t>
      </w:r>
    </w:p>
    <w:tbl>
      <w:tblPr>
        <w:tblW w:w="711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35"/>
        <w:gridCol w:w="2775"/>
      </w:tblGrid>
      <w:tr w:rsidR="00533521" w:rsidRPr="00533521" w14:paraId="5D54B7DE" w14:textId="77777777" w:rsidTr="009E54AF">
        <w:trPr>
          <w:trHeight w:val="330"/>
        </w:trPr>
        <w:tc>
          <w:tcPr>
            <w:tcW w:w="7110" w:type="dxa"/>
            <w:gridSpan w:val="2"/>
            <w:tcBorders>
              <w:top w:val="single" w:sz="6" w:space="0" w:color="auto"/>
              <w:left w:val="single" w:sz="6" w:space="0" w:color="auto"/>
              <w:bottom w:val="single" w:sz="6" w:space="0" w:color="auto"/>
              <w:right w:val="single" w:sz="6" w:space="0" w:color="auto"/>
            </w:tcBorders>
            <w:shd w:val="clear" w:color="auto" w:fill="auto"/>
            <w:hideMark/>
          </w:tcPr>
          <w:p w14:paraId="4A8EA4CA" w14:textId="77777777" w:rsidR="00533521" w:rsidRPr="00533521" w:rsidRDefault="00533521" w:rsidP="00533521">
            <w:pPr>
              <w:spacing w:after="0"/>
              <w:jc w:val="center"/>
              <w:textAlignment w:val="baseline"/>
              <w:divId w:val="617755963"/>
              <w:rPr>
                <w:rFonts w:ascii="Times New Roman" w:eastAsia="Times New Roman" w:hAnsi="Times New Roman" w:cs="Times New Roman"/>
              </w:rPr>
            </w:pPr>
            <w:r w:rsidRPr="00533521">
              <w:rPr>
                <w:rFonts w:eastAsia="Times New Roman" w:cs="Calibri"/>
                <w:b/>
                <w:bCs/>
              </w:rPr>
              <w:t>Exposure Factors</w:t>
            </w:r>
            <w:r w:rsidRPr="00533521">
              <w:rPr>
                <w:rFonts w:eastAsia="Times New Roman" w:cs="Calibri"/>
              </w:rPr>
              <w:t> </w:t>
            </w:r>
          </w:p>
        </w:tc>
      </w:tr>
      <w:tr w:rsidR="00533521" w:rsidRPr="00533521" w14:paraId="054FB04A" w14:textId="77777777" w:rsidTr="006F1881">
        <w:trPr>
          <w:trHeight w:val="330"/>
        </w:trPr>
        <w:tc>
          <w:tcPr>
            <w:tcW w:w="4335" w:type="dxa"/>
            <w:tcBorders>
              <w:top w:val="single" w:sz="6" w:space="0" w:color="auto"/>
              <w:left w:val="single" w:sz="6" w:space="0" w:color="auto"/>
              <w:bottom w:val="single" w:sz="6" w:space="0" w:color="auto"/>
              <w:right w:val="single" w:sz="6" w:space="0" w:color="auto"/>
            </w:tcBorders>
            <w:shd w:val="clear" w:color="auto" w:fill="auto"/>
            <w:hideMark/>
          </w:tcPr>
          <w:p w14:paraId="161E9B5D" w14:textId="77777777" w:rsidR="00533521" w:rsidRPr="00533521" w:rsidRDefault="00533521" w:rsidP="00533521">
            <w:pPr>
              <w:spacing w:after="0"/>
              <w:textAlignment w:val="baseline"/>
              <w:rPr>
                <w:rFonts w:ascii="Times New Roman" w:eastAsia="Times New Roman" w:hAnsi="Times New Roman" w:cs="Times New Roman"/>
              </w:rPr>
            </w:pPr>
            <w:r w:rsidRPr="00533521">
              <w:rPr>
                <w:rFonts w:eastAsia="Times New Roman" w:cs="Calibri"/>
              </w:rPr>
              <w:t>Target Incremental Cancer Risk </w:t>
            </w:r>
          </w:p>
        </w:tc>
        <w:tc>
          <w:tcPr>
            <w:tcW w:w="2775" w:type="dxa"/>
            <w:tcBorders>
              <w:top w:val="single" w:sz="6" w:space="0" w:color="auto"/>
              <w:left w:val="single" w:sz="6" w:space="0" w:color="auto"/>
              <w:bottom w:val="single" w:sz="6" w:space="0" w:color="auto"/>
              <w:right w:val="single" w:sz="6" w:space="0" w:color="auto"/>
            </w:tcBorders>
            <w:shd w:val="clear" w:color="auto" w:fill="auto"/>
            <w:hideMark/>
          </w:tcPr>
          <w:p w14:paraId="2F3AFEDA" w14:textId="04B39986" w:rsidR="00533521" w:rsidRPr="00533521" w:rsidRDefault="00533521" w:rsidP="006F1881">
            <w:pPr>
              <w:spacing w:after="0"/>
              <w:jc w:val="center"/>
              <w:textAlignment w:val="baseline"/>
              <w:rPr>
                <w:rFonts w:ascii="Times New Roman" w:eastAsia="Times New Roman" w:hAnsi="Times New Roman" w:cs="Times New Roman"/>
              </w:rPr>
            </w:pPr>
            <w:r w:rsidRPr="00533521">
              <w:rPr>
                <w:rFonts w:eastAsia="Times New Roman" w:cs="Calibri"/>
              </w:rPr>
              <w:t>1x 10</w:t>
            </w:r>
            <w:r w:rsidRPr="00533521">
              <w:rPr>
                <w:rFonts w:eastAsia="Times New Roman" w:cs="Calibri"/>
                <w:sz w:val="19"/>
                <w:szCs w:val="19"/>
                <w:vertAlign w:val="superscript"/>
              </w:rPr>
              <w:t>-5</w:t>
            </w:r>
          </w:p>
        </w:tc>
      </w:tr>
      <w:tr w:rsidR="00533521" w:rsidRPr="00533521" w14:paraId="725A6263" w14:textId="77777777" w:rsidTr="006F1881">
        <w:trPr>
          <w:trHeight w:val="300"/>
        </w:trPr>
        <w:tc>
          <w:tcPr>
            <w:tcW w:w="4335" w:type="dxa"/>
            <w:tcBorders>
              <w:top w:val="single" w:sz="6" w:space="0" w:color="auto"/>
              <w:left w:val="single" w:sz="6" w:space="0" w:color="auto"/>
              <w:bottom w:val="single" w:sz="6" w:space="0" w:color="auto"/>
              <w:right w:val="single" w:sz="6" w:space="0" w:color="auto"/>
            </w:tcBorders>
            <w:shd w:val="clear" w:color="auto" w:fill="auto"/>
            <w:hideMark/>
          </w:tcPr>
          <w:p w14:paraId="5D2AB81C" w14:textId="77777777" w:rsidR="00533521" w:rsidRPr="00533521" w:rsidRDefault="00533521" w:rsidP="00533521">
            <w:pPr>
              <w:spacing w:after="0"/>
              <w:textAlignment w:val="baseline"/>
              <w:rPr>
                <w:rFonts w:ascii="Times New Roman" w:eastAsia="Times New Roman" w:hAnsi="Times New Roman" w:cs="Times New Roman"/>
              </w:rPr>
            </w:pPr>
            <w:r w:rsidRPr="00533521">
              <w:rPr>
                <w:rFonts w:eastAsia="Times New Roman" w:cs="Calibri"/>
              </w:rPr>
              <w:t>Body Weight </w:t>
            </w:r>
          </w:p>
        </w:tc>
        <w:tc>
          <w:tcPr>
            <w:tcW w:w="2775" w:type="dxa"/>
            <w:tcBorders>
              <w:top w:val="single" w:sz="6" w:space="0" w:color="auto"/>
              <w:left w:val="single" w:sz="6" w:space="0" w:color="auto"/>
              <w:bottom w:val="single" w:sz="6" w:space="0" w:color="auto"/>
              <w:right w:val="single" w:sz="6" w:space="0" w:color="auto"/>
            </w:tcBorders>
            <w:shd w:val="clear" w:color="auto" w:fill="auto"/>
            <w:hideMark/>
          </w:tcPr>
          <w:p w14:paraId="4AE5F0F9" w14:textId="79156DB6" w:rsidR="00533521" w:rsidRPr="00533521" w:rsidRDefault="00533521" w:rsidP="006F1881">
            <w:pPr>
              <w:spacing w:after="0"/>
              <w:jc w:val="center"/>
              <w:textAlignment w:val="baseline"/>
              <w:rPr>
                <w:rFonts w:ascii="Times New Roman" w:eastAsia="Times New Roman" w:hAnsi="Times New Roman" w:cs="Times New Roman"/>
              </w:rPr>
            </w:pPr>
            <w:r w:rsidRPr="00533521">
              <w:rPr>
                <w:rFonts w:eastAsia="Times New Roman" w:cs="Calibri"/>
              </w:rPr>
              <w:t>80 kg</w:t>
            </w:r>
          </w:p>
        </w:tc>
      </w:tr>
      <w:tr w:rsidR="00533521" w:rsidRPr="00533521" w14:paraId="0957F4BA" w14:textId="77777777" w:rsidTr="006F1881">
        <w:trPr>
          <w:trHeight w:val="330"/>
        </w:trPr>
        <w:tc>
          <w:tcPr>
            <w:tcW w:w="4335" w:type="dxa"/>
            <w:tcBorders>
              <w:top w:val="single" w:sz="6" w:space="0" w:color="auto"/>
              <w:left w:val="single" w:sz="6" w:space="0" w:color="auto"/>
              <w:bottom w:val="single" w:sz="6" w:space="0" w:color="auto"/>
              <w:right w:val="single" w:sz="6" w:space="0" w:color="auto"/>
            </w:tcBorders>
            <w:shd w:val="clear" w:color="auto" w:fill="auto"/>
            <w:hideMark/>
          </w:tcPr>
          <w:p w14:paraId="107D5951" w14:textId="77777777" w:rsidR="00533521" w:rsidRPr="00533521" w:rsidRDefault="00533521" w:rsidP="00533521">
            <w:pPr>
              <w:spacing w:after="0"/>
              <w:textAlignment w:val="baseline"/>
              <w:rPr>
                <w:rFonts w:ascii="Times New Roman" w:eastAsia="Times New Roman" w:hAnsi="Times New Roman" w:cs="Times New Roman"/>
              </w:rPr>
            </w:pPr>
            <w:r w:rsidRPr="00533521">
              <w:rPr>
                <w:rFonts w:eastAsia="Times New Roman" w:cs="Calibri"/>
              </w:rPr>
              <w:t>Fish Intake </w:t>
            </w:r>
          </w:p>
        </w:tc>
        <w:tc>
          <w:tcPr>
            <w:tcW w:w="2775" w:type="dxa"/>
            <w:tcBorders>
              <w:top w:val="single" w:sz="6" w:space="0" w:color="auto"/>
              <w:left w:val="single" w:sz="6" w:space="0" w:color="auto"/>
              <w:bottom w:val="single" w:sz="6" w:space="0" w:color="auto"/>
              <w:right w:val="single" w:sz="6" w:space="0" w:color="auto"/>
            </w:tcBorders>
            <w:shd w:val="clear" w:color="auto" w:fill="auto"/>
            <w:hideMark/>
          </w:tcPr>
          <w:p w14:paraId="33D83AE3" w14:textId="461EDC9F" w:rsidR="00533521" w:rsidRPr="00533521" w:rsidRDefault="00533521" w:rsidP="006F1881">
            <w:pPr>
              <w:spacing w:after="0"/>
              <w:jc w:val="center"/>
              <w:textAlignment w:val="baseline"/>
              <w:rPr>
                <w:rFonts w:ascii="Times New Roman" w:eastAsia="Times New Roman" w:hAnsi="Times New Roman" w:cs="Times New Roman"/>
              </w:rPr>
            </w:pPr>
            <w:r w:rsidRPr="00533521">
              <w:rPr>
                <w:rFonts w:eastAsia="Times New Roman" w:cs="Calibri"/>
              </w:rPr>
              <w:t>0.0665 kg/day</w:t>
            </w:r>
          </w:p>
        </w:tc>
      </w:tr>
      <w:tr w:rsidR="00533521" w:rsidRPr="00533521" w14:paraId="52B637AA" w14:textId="77777777" w:rsidTr="009E54AF">
        <w:trPr>
          <w:trHeight w:val="330"/>
        </w:trPr>
        <w:tc>
          <w:tcPr>
            <w:tcW w:w="7110" w:type="dxa"/>
            <w:gridSpan w:val="2"/>
            <w:tcBorders>
              <w:top w:val="single" w:sz="6" w:space="0" w:color="auto"/>
              <w:left w:val="single" w:sz="6" w:space="0" w:color="auto"/>
              <w:bottom w:val="single" w:sz="6" w:space="0" w:color="auto"/>
              <w:right w:val="single" w:sz="6" w:space="0" w:color="auto"/>
            </w:tcBorders>
            <w:shd w:val="clear" w:color="auto" w:fill="auto"/>
            <w:hideMark/>
          </w:tcPr>
          <w:p w14:paraId="0E544A62" w14:textId="77777777" w:rsidR="00533521" w:rsidRPr="00533521" w:rsidRDefault="00533521" w:rsidP="00375C34">
            <w:pPr>
              <w:keepNext/>
              <w:spacing w:after="0"/>
              <w:jc w:val="center"/>
              <w:textAlignment w:val="baseline"/>
              <w:rPr>
                <w:rFonts w:ascii="Times New Roman" w:eastAsia="Times New Roman" w:hAnsi="Times New Roman" w:cs="Times New Roman"/>
              </w:rPr>
            </w:pPr>
            <w:r w:rsidRPr="00533521">
              <w:rPr>
                <w:rFonts w:eastAsia="Times New Roman" w:cs="Calibri"/>
                <w:b/>
                <w:bCs/>
              </w:rPr>
              <w:lastRenderedPageBreak/>
              <w:t>Chemical Specific Factors</w:t>
            </w:r>
            <w:r w:rsidRPr="00533521">
              <w:rPr>
                <w:rFonts w:eastAsia="Times New Roman" w:cs="Calibri"/>
              </w:rPr>
              <w:t> </w:t>
            </w:r>
          </w:p>
        </w:tc>
      </w:tr>
      <w:tr w:rsidR="00533521" w:rsidRPr="00533521" w14:paraId="6AD420B1" w14:textId="77777777" w:rsidTr="006E39FE">
        <w:trPr>
          <w:trHeight w:val="330"/>
        </w:trPr>
        <w:tc>
          <w:tcPr>
            <w:tcW w:w="4335" w:type="dxa"/>
            <w:tcBorders>
              <w:top w:val="single" w:sz="6" w:space="0" w:color="auto"/>
              <w:left w:val="single" w:sz="6" w:space="0" w:color="auto"/>
              <w:bottom w:val="single" w:sz="6" w:space="0" w:color="auto"/>
              <w:right w:val="single" w:sz="6" w:space="0" w:color="auto"/>
            </w:tcBorders>
            <w:shd w:val="clear" w:color="auto" w:fill="auto"/>
            <w:hideMark/>
          </w:tcPr>
          <w:p w14:paraId="33825916" w14:textId="77777777" w:rsidR="00533521" w:rsidRPr="00533521" w:rsidRDefault="00533521" w:rsidP="00375C34">
            <w:pPr>
              <w:keepNext/>
              <w:spacing w:after="0"/>
              <w:textAlignment w:val="baseline"/>
              <w:rPr>
                <w:rFonts w:ascii="Times New Roman" w:eastAsia="Times New Roman" w:hAnsi="Times New Roman" w:cs="Times New Roman"/>
              </w:rPr>
            </w:pPr>
            <w:r w:rsidRPr="00533521">
              <w:rPr>
                <w:rFonts w:eastAsia="Times New Roman" w:cs="Calibri"/>
              </w:rPr>
              <w:t>Inorganic Arsenic Cancer Slope Factor </w:t>
            </w:r>
          </w:p>
        </w:tc>
        <w:tc>
          <w:tcPr>
            <w:tcW w:w="2775" w:type="dxa"/>
            <w:tcBorders>
              <w:top w:val="single" w:sz="6" w:space="0" w:color="auto"/>
              <w:left w:val="single" w:sz="6" w:space="0" w:color="auto"/>
              <w:bottom w:val="single" w:sz="6" w:space="0" w:color="auto"/>
              <w:right w:val="single" w:sz="6" w:space="0" w:color="auto"/>
            </w:tcBorders>
            <w:shd w:val="clear" w:color="auto" w:fill="auto"/>
            <w:hideMark/>
          </w:tcPr>
          <w:p w14:paraId="2AA08326" w14:textId="0A4DD1E3" w:rsidR="00533521" w:rsidRPr="00533521" w:rsidRDefault="00533521" w:rsidP="006E39FE">
            <w:pPr>
              <w:keepNext/>
              <w:spacing w:after="0"/>
              <w:jc w:val="center"/>
              <w:textAlignment w:val="baseline"/>
              <w:rPr>
                <w:rFonts w:ascii="Times New Roman" w:eastAsia="Times New Roman" w:hAnsi="Times New Roman" w:cs="Times New Roman"/>
              </w:rPr>
            </w:pPr>
            <w:r w:rsidRPr="00533521">
              <w:rPr>
                <w:rFonts w:eastAsia="Times New Roman" w:cs="Calibri"/>
              </w:rPr>
              <w:t>1.5 (mg/kg-day)</w:t>
            </w:r>
            <w:r w:rsidRPr="00533521">
              <w:rPr>
                <w:rFonts w:eastAsia="Times New Roman" w:cs="Calibri"/>
                <w:sz w:val="19"/>
                <w:szCs w:val="19"/>
                <w:vertAlign w:val="superscript"/>
              </w:rPr>
              <w:t>-1</w:t>
            </w:r>
          </w:p>
        </w:tc>
      </w:tr>
      <w:tr w:rsidR="00533521" w:rsidRPr="00533521" w14:paraId="1BA1AB8E" w14:textId="77777777" w:rsidTr="006E39FE">
        <w:trPr>
          <w:trHeight w:val="300"/>
        </w:trPr>
        <w:tc>
          <w:tcPr>
            <w:tcW w:w="4335" w:type="dxa"/>
            <w:tcBorders>
              <w:top w:val="single" w:sz="6" w:space="0" w:color="auto"/>
              <w:left w:val="single" w:sz="6" w:space="0" w:color="auto"/>
              <w:bottom w:val="single" w:sz="6" w:space="0" w:color="auto"/>
              <w:right w:val="single" w:sz="6" w:space="0" w:color="auto"/>
            </w:tcBorders>
            <w:shd w:val="clear" w:color="auto" w:fill="auto"/>
            <w:hideMark/>
          </w:tcPr>
          <w:p w14:paraId="66F728F9" w14:textId="77777777" w:rsidR="00533521" w:rsidRPr="00533521" w:rsidRDefault="00533521" w:rsidP="00533521">
            <w:pPr>
              <w:spacing w:after="0"/>
              <w:textAlignment w:val="baseline"/>
              <w:rPr>
                <w:rFonts w:ascii="Times New Roman" w:eastAsia="Times New Roman" w:hAnsi="Times New Roman" w:cs="Times New Roman"/>
              </w:rPr>
            </w:pPr>
            <w:r w:rsidRPr="00533521">
              <w:rPr>
                <w:rFonts w:eastAsia="Times New Roman" w:cs="Calibri"/>
              </w:rPr>
              <w:t>TL-Weighted BAF </w:t>
            </w:r>
          </w:p>
        </w:tc>
        <w:tc>
          <w:tcPr>
            <w:tcW w:w="2775" w:type="dxa"/>
            <w:tcBorders>
              <w:top w:val="single" w:sz="6" w:space="0" w:color="auto"/>
              <w:left w:val="single" w:sz="6" w:space="0" w:color="auto"/>
              <w:bottom w:val="single" w:sz="6" w:space="0" w:color="auto"/>
              <w:right w:val="single" w:sz="6" w:space="0" w:color="auto"/>
            </w:tcBorders>
            <w:shd w:val="clear" w:color="auto" w:fill="auto"/>
            <w:hideMark/>
          </w:tcPr>
          <w:p w14:paraId="32EBD045" w14:textId="6679AC95" w:rsidR="00533521" w:rsidRPr="00533521" w:rsidRDefault="00533521" w:rsidP="006E39FE">
            <w:pPr>
              <w:spacing w:after="0"/>
              <w:jc w:val="center"/>
              <w:textAlignment w:val="baseline"/>
              <w:rPr>
                <w:rFonts w:ascii="Times New Roman" w:eastAsia="Times New Roman" w:hAnsi="Times New Roman" w:cs="Times New Roman"/>
              </w:rPr>
            </w:pPr>
            <w:r w:rsidRPr="00533521">
              <w:rPr>
                <w:rFonts w:eastAsia="Times New Roman" w:cs="Calibri"/>
              </w:rPr>
              <w:t>1.87</w:t>
            </w:r>
          </w:p>
        </w:tc>
      </w:tr>
    </w:tbl>
    <w:p w14:paraId="23F46831" w14:textId="4E9AC784" w:rsidR="00533521" w:rsidRPr="00533521" w:rsidRDefault="00533521" w:rsidP="009E54AF">
      <w:pPr>
        <w:pStyle w:val="BodyText"/>
        <w:rPr>
          <w:rFonts w:ascii="Segoe UI" w:hAnsi="Segoe UI" w:cs="Segoe UI"/>
          <w:sz w:val="18"/>
          <w:szCs w:val="18"/>
        </w:rPr>
      </w:pPr>
      <w:r w:rsidRPr="00533521">
        <w:t>The fish intake value was derived from an Idaho tribal fish consumption survey conducted in 2015. The Nez Perce Tribe, Group 2 (near coastal, estuarine, freshwater, and anadromous finfish and shellfish) mean consumption rate of 0.0665 k</w:t>
      </w:r>
      <w:r w:rsidR="00302663">
        <w:t>g/</w:t>
      </w:r>
      <w:r w:rsidRPr="00533521">
        <w:t>day has been applied (EPA 2016). Mean body weight was taken from the 2015 EPA human health exposure inputs for human health ambient water quality criteria (EPA 2015</w:t>
      </w:r>
      <w:r w:rsidR="00ED48B2">
        <w:t>a</w:t>
      </w:r>
      <w:r w:rsidRPr="00533521">
        <w:t>). </w:t>
      </w:r>
    </w:p>
    <w:p w14:paraId="33F05FF1" w14:textId="04174992" w:rsidR="00533521" w:rsidRPr="00E62B1C" w:rsidRDefault="00533521" w:rsidP="00E62B1C">
      <w:pPr>
        <w:spacing w:before="200" w:after="0"/>
        <w:textAlignment w:val="baseline"/>
        <w:rPr>
          <w:rFonts w:ascii="Arial" w:hAnsi="Arial" w:cs="Arial"/>
          <w:b/>
          <w:bCs/>
        </w:rPr>
      </w:pPr>
      <w:r w:rsidRPr="00E62B1C">
        <w:rPr>
          <w:rFonts w:ascii="Arial" w:hAnsi="Arial" w:cs="Arial"/>
          <w:b/>
          <w:bCs/>
        </w:rPr>
        <w:t>Fish Tissue Criterion</w:t>
      </w:r>
    </w:p>
    <w:p w14:paraId="5DCF329F" w14:textId="671039E6" w:rsidR="00533521" w:rsidRDefault="00533521" w:rsidP="00957BA4">
      <w:pPr>
        <w:pStyle w:val="BodyText"/>
        <w:rPr>
          <w:rFonts w:ascii="Arial" w:eastAsia="Times New Roman" w:hAnsi="Arial" w:cs="Arial"/>
          <w:b/>
          <w:bCs/>
          <w:color w:val="000000"/>
          <w:sz w:val="20"/>
          <w:szCs w:val="20"/>
        </w:rPr>
      </w:pPr>
      <w:r w:rsidRPr="00533521">
        <w:t xml:space="preserve">The </w:t>
      </w:r>
      <w:r w:rsidR="00302663">
        <w:t>f</w:t>
      </w:r>
      <w:r w:rsidRPr="00533521">
        <w:t xml:space="preserve">ish </w:t>
      </w:r>
      <w:r w:rsidR="00302663">
        <w:t>o</w:t>
      </w:r>
      <w:r w:rsidRPr="00533521">
        <w:t>nly exposure equation produces a value for the water column concentration. This fish tissue criterion value is a direct measure of the concentration of inorganic arsenic in fish tissue that would provide protection for consumers at the Idaho specific fish consumption rate and cancer risk factor.</w:t>
      </w:r>
    </w:p>
    <w:p w14:paraId="329F2C90" w14:textId="5FC6D477" w:rsidR="00B308E5" w:rsidRPr="00533521" w:rsidRDefault="00531E61" w:rsidP="00957BA4">
      <w:pPr>
        <w:spacing w:before="200" w:after="60"/>
        <w:jc w:val="center"/>
        <w:textAlignment w:val="baseline"/>
        <w:rPr>
          <w:rFonts w:ascii="Segoe UI" w:eastAsia="Times New Roman" w:hAnsi="Segoe UI" w:cs="Segoe UI"/>
          <w:b/>
          <w:bCs/>
          <w:color w:val="000000"/>
          <w:sz w:val="18"/>
          <w:szCs w:val="18"/>
        </w:rPr>
      </w:pPr>
      <m:oMathPara>
        <m:oMath>
          <m:sSub>
            <m:sSubPr>
              <m:ctrlPr>
                <w:rPr>
                  <w:rFonts w:ascii="Cambria Math" w:hAnsi="Cambria Math" w:cs="Arial"/>
                  <w:b/>
                  <w:sz w:val="20"/>
                  <w:szCs w:val="20"/>
                </w:rPr>
              </m:ctrlPr>
            </m:sSubPr>
            <m:e>
              <m:r>
                <m:rPr>
                  <m:nor/>
                </m:rPr>
                <w:rPr>
                  <w:rFonts w:ascii="Arial" w:hAnsi="Arial" w:cs="Arial"/>
                  <w:b/>
                  <w:sz w:val="20"/>
                  <w:szCs w:val="20"/>
                </w:rPr>
                <m:t>AWQC</m:t>
              </m:r>
            </m:e>
            <m:sub>
              <m:r>
                <m:rPr>
                  <m:sty m:val="b"/>
                </m:rPr>
                <w:rPr>
                  <w:rFonts w:ascii="Cambria Math" w:hAnsi="Cambria Math" w:cs="Arial"/>
                  <w:sz w:val="20"/>
                  <w:szCs w:val="20"/>
                </w:rPr>
                <m:t>FO</m:t>
              </m:r>
            </m:sub>
          </m:sSub>
          <m:r>
            <m:rPr>
              <m:nor/>
            </m:rPr>
            <w:rPr>
              <w:rFonts w:ascii="Arial" w:hAnsi="Arial" w:cs="Arial"/>
              <w:b/>
              <w:sz w:val="20"/>
              <w:szCs w:val="20"/>
            </w:rPr>
            <m:t xml:space="preserve"> = RSD *</m:t>
          </m:r>
          <m:d>
            <m:dPr>
              <m:ctrlPr>
                <w:rPr>
                  <w:rFonts w:ascii="Cambria Math" w:hAnsi="Cambria Math" w:cs="Arial"/>
                  <w:b/>
                  <w:sz w:val="20"/>
                  <w:szCs w:val="20"/>
                </w:rPr>
              </m:ctrlPr>
            </m:dPr>
            <m:e>
              <m:f>
                <m:fPr>
                  <m:ctrlPr>
                    <w:rPr>
                      <w:rFonts w:ascii="Cambria Math" w:hAnsi="Cambria Math" w:cs="Arial"/>
                      <w:b/>
                      <w:sz w:val="20"/>
                      <w:szCs w:val="20"/>
                    </w:rPr>
                  </m:ctrlPr>
                </m:fPr>
                <m:num>
                  <m:r>
                    <m:rPr>
                      <m:nor/>
                    </m:rPr>
                    <w:rPr>
                      <w:rFonts w:ascii="Arial" w:hAnsi="Arial" w:cs="Arial"/>
                      <w:b/>
                      <w:sz w:val="20"/>
                      <w:szCs w:val="20"/>
                    </w:rPr>
                    <m:t>BW</m:t>
                  </m:r>
                </m:num>
                <m:den>
                  <m:r>
                    <m:rPr>
                      <m:nor/>
                    </m:rPr>
                    <w:rPr>
                      <w:rFonts w:ascii="Arial" w:hAnsi="Arial" w:cs="Arial"/>
                      <w:b/>
                      <w:sz w:val="20"/>
                      <w:szCs w:val="20"/>
                    </w:rPr>
                    <m:t>(FI *BAF)</m:t>
                  </m:r>
                </m:den>
              </m:f>
            </m:e>
          </m:d>
          <m:r>
            <m:rPr>
              <m:sty m:val="b"/>
            </m:rPr>
            <w:rPr>
              <w:rFonts w:ascii="Cambria Math" w:hAnsi="Cambria Math" w:cs="Arial"/>
              <w:sz w:val="20"/>
              <w:szCs w:val="20"/>
            </w:rPr>
            <m:t>*1,000 µg/mg</m:t>
          </m:r>
        </m:oMath>
      </m:oMathPara>
    </w:p>
    <w:p w14:paraId="2FD48E6D" w14:textId="6FAB10C6" w:rsidR="00533521" w:rsidRPr="00533521" w:rsidRDefault="0091489C" w:rsidP="00957BA4">
      <w:pPr>
        <w:pStyle w:val="Caption"/>
        <w:spacing w:before="120"/>
        <w:jc w:val="right"/>
        <w:rPr>
          <w:rFonts w:ascii="Segoe UI" w:hAnsi="Segoe UI" w:cs="Segoe UI"/>
          <w:sz w:val="18"/>
        </w:rPr>
      </w:pPr>
      <w:r>
        <w:t>F</w:t>
      </w:r>
      <w:r w:rsidR="00533521" w:rsidRPr="00533521">
        <w:t>ish tissue criterion calculation.</w:t>
      </w:r>
    </w:p>
    <w:p w14:paraId="0868AE36" w14:textId="0FCD2EB6" w:rsidR="00533521" w:rsidRPr="00533521" w:rsidRDefault="00533521" w:rsidP="009E54AF">
      <w:pPr>
        <w:pStyle w:val="BodyText"/>
        <w:rPr>
          <w:rFonts w:ascii="Segoe UI" w:hAnsi="Segoe UI" w:cs="Segoe UI"/>
          <w:sz w:val="18"/>
          <w:szCs w:val="18"/>
        </w:rPr>
      </w:pPr>
      <w:r w:rsidRPr="00533521">
        <w:t>Where:</w:t>
      </w:r>
      <w:r w:rsidR="00DA5A70">
        <w:t xml:space="preserve"> </w:t>
      </w:r>
    </w:p>
    <w:p w14:paraId="3F2707B5" w14:textId="33AD9EF7" w:rsidR="00533521" w:rsidRPr="00533521" w:rsidRDefault="00533521" w:rsidP="009E54AF">
      <w:pPr>
        <w:shd w:val="clear" w:color="auto" w:fill="FFFFFF"/>
        <w:spacing w:after="0"/>
        <w:ind w:left="360"/>
        <w:rPr>
          <w:rFonts w:ascii="Segoe UI" w:eastAsia="Times New Roman" w:hAnsi="Segoe UI" w:cs="Segoe UI"/>
          <w:color w:val="000000"/>
          <w:sz w:val="18"/>
          <w:szCs w:val="18"/>
        </w:rPr>
      </w:pPr>
      <w:proofErr w:type="spellStart"/>
      <w:r w:rsidRPr="00533521">
        <w:rPr>
          <w:rFonts w:ascii="MathJax_Main" w:eastAsia="Times New Roman" w:hAnsi="MathJax_Main" w:cs="Segoe UI"/>
          <w:color w:val="000000"/>
          <w:sz w:val="23"/>
          <w:szCs w:val="23"/>
          <w:bdr w:val="none" w:sz="0" w:space="0" w:color="auto" w:frame="1"/>
        </w:rPr>
        <w:t>AWQC</w:t>
      </w:r>
      <w:r w:rsidRPr="00533521">
        <w:rPr>
          <w:rFonts w:ascii="MathJax_Main" w:eastAsia="Times New Roman" w:hAnsi="MathJax_Main" w:cs="Segoe UI"/>
          <w:color w:val="000000"/>
          <w:sz w:val="16"/>
          <w:szCs w:val="16"/>
          <w:bdr w:val="none" w:sz="0" w:space="0" w:color="auto" w:frame="1"/>
        </w:rPr>
        <w:t>tissue</w:t>
      </w:r>
      <w:proofErr w:type="spellEnd"/>
      <w:r w:rsidR="00B308E5">
        <w:rPr>
          <w:rFonts w:ascii="MathJax_Main" w:eastAsia="Times New Roman" w:hAnsi="MathJax_Main" w:cs="Segoe UI"/>
          <w:color w:val="000000"/>
          <w:sz w:val="16"/>
          <w:szCs w:val="16"/>
          <w:bdr w:val="none" w:sz="0" w:space="0" w:color="auto" w:frame="1"/>
        </w:rPr>
        <w:t xml:space="preserve"> </w:t>
      </w:r>
      <w:r w:rsidRPr="00533521">
        <w:rPr>
          <w:rFonts w:eastAsia="Times New Roman" w:cs="Calibri"/>
          <w:color w:val="000000"/>
        </w:rPr>
        <w:t>= fish tissue criterion for inorganic arsenic in muscle, or fillet, tissue on a wet weight basis</w:t>
      </w:r>
    </w:p>
    <w:p w14:paraId="575F77EE" w14:textId="06AEA216" w:rsidR="00533521" w:rsidRPr="00533521" w:rsidRDefault="00533521" w:rsidP="009E54AF">
      <w:pPr>
        <w:spacing w:after="0"/>
        <w:ind w:left="360"/>
        <w:textAlignment w:val="baseline"/>
        <w:rPr>
          <w:rFonts w:ascii="Segoe UI" w:eastAsia="Times New Roman" w:hAnsi="Segoe UI" w:cs="Segoe UI"/>
          <w:sz w:val="18"/>
          <w:szCs w:val="18"/>
        </w:rPr>
      </w:pPr>
      <w:r w:rsidRPr="00533521">
        <w:rPr>
          <w:rFonts w:eastAsia="Times New Roman" w:cs="Calibri"/>
        </w:rPr>
        <w:t>RSD = risk-specific dose based on a target incremental cancer risk of 1 x 10</w:t>
      </w:r>
      <w:r w:rsidRPr="00533521">
        <w:rPr>
          <w:rFonts w:eastAsia="Times New Roman" w:cs="Calibri"/>
          <w:sz w:val="19"/>
          <w:szCs w:val="19"/>
          <w:vertAlign w:val="superscript"/>
        </w:rPr>
        <w:t>-5</w:t>
      </w:r>
      <w:r w:rsidRPr="00533521">
        <w:rPr>
          <w:rFonts w:eastAsia="Times New Roman" w:cs="Calibri"/>
        </w:rPr>
        <w:t xml:space="preserve"> and a cancer slope factor for inorganic arsenic of</w:t>
      </w:r>
      <w:r w:rsidR="00DA5A70">
        <w:rPr>
          <w:rFonts w:eastAsia="Times New Roman" w:cs="Calibri"/>
        </w:rPr>
        <w:t xml:space="preserve"> </w:t>
      </w:r>
      <w:r w:rsidRPr="00533521">
        <w:rPr>
          <w:rFonts w:eastAsia="Times New Roman" w:cs="Calibri"/>
        </w:rPr>
        <w:t>1.5 (mg/kg-day)</w:t>
      </w:r>
      <w:r w:rsidRPr="00533521">
        <w:rPr>
          <w:rFonts w:eastAsia="Times New Roman" w:cs="Calibri"/>
          <w:sz w:val="19"/>
          <w:szCs w:val="19"/>
          <w:vertAlign w:val="superscript"/>
        </w:rPr>
        <w:t>-1</w:t>
      </w:r>
    </w:p>
    <w:p w14:paraId="0488C2C0" w14:textId="587D196A" w:rsidR="00533521" w:rsidRPr="00533521" w:rsidRDefault="00533521" w:rsidP="009E54AF">
      <w:pPr>
        <w:spacing w:after="0"/>
        <w:ind w:left="360"/>
        <w:textAlignment w:val="baseline"/>
        <w:rPr>
          <w:rFonts w:ascii="Segoe UI" w:eastAsia="Times New Roman" w:hAnsi="Segoe UI" w:cs="Segoe UI"/>
          <w:sz w:val="18"/>
          <w:szCs w:val="18"/>
        </w:rPr>
      </w:pPr>
      <w:r w:rsidRPr="00533521">
        <w:rPr>
          <w:rFonts w:eastAsia="Times New Roman" w:cs="Calibri"/>
        </w:rPr>
        <w:t>BW = mean adult body weight of 80 kg</w:t>
      </w:r>
      <w:r w:rsidR="00DA5A70">
        <w:rPr>
          <w:rFonts w:eastAsia="Times New Roman" w:cs="Calibri"/>
        </w:rPr>
        <w:t xml:space="preserve"> </w:t>
      </w:r>
    </w:p>
    <w:p w14:paraId="0DA3F8B3" w14:textId="36620685" w:rsidR="00533521" w:rsidRPr="00533521" w:rsidRDefault="00533521" w:rsidP="009E54AF">
      <w:pPr>
        <w:spacing w:after="0"/>
        <w:ind w:left="360"/>
        <w:textAlignment w:val="baseline"/>
        <w:rPr>
          <w:rFonts w:ascii="Segoe UI" w:eastAsia="Times New Roman" w:hAnsi="Segoe UI" w:cs="Segoe UI"/>
          <w:sz w:val="18"/>
          <w:szCs w:val="18"/>
        </w:rPr>
      </w:pPr>
      <w:r w:rsidRPr="00533521">
        <w:rPr>
          <w:rFonts w:eastAsia="Times New Roman" w:cs="Calibri"/>
        </w:rPr>
        <w:t>FI = fish consumption rate of 0.0665 kg/day </w:t>
      </w:r>
    </w:p>
    <w:p w14:paraId="6688A04D" w14:textId="69A0F481" w:rsidR="00533521" w:rsidRPr="00533521" w:rsidRDefault="00533521" w:rsidP="009E54AF">
      <w:pPr>
        <w:spacing w:after="0"/>
        <w:ind w:left="360"/>
        <w:textAlignment w:val="baseline"/>
        <w:rPr>
          <w:rFonts w:ascii="Segoe UI" w:eastAsia="Times New Roman" w:hAnsi="Segoe UI" w:cs="Segoe UI"/>
          <w:sz w:val="18"/>
          <w:szCs w:val="18"/>
        </w:rPr>
      </w:pPr>
      <w:r w:rsidRPr="00533521">
        <w:rPr>
          <w:rFonts w:eastAsia="Times New Roman" w:cs="Calibri"/>
        </w:rPr>
        <w:t>1</w:t>
      </w:r>
      <w:r w:rsidR="0091489C">
        <w:rPr>
          <w:rFonts w:eastAsia="Times New Roman" w:cs="Calibri"/>
        </w:rPr>
        <w:t>,</w:t>
      </w:r>
      <w:r w:rsidRPr="00533521">
        <w:rPr>
          <w:rFonts w:eastAsia="Times New Roman" w:cs="Calibri"/>
        </w:rPr>
        <w:t>000 µg/kg mg = conversion factor to convert criteria in units of µg/kg </w:t>
      </w:r>
    </w:p>
    <w:p w14:paraId="446BC8AB" w14:textId="77777777" w:rsidR="00613059" w:rsidRDefault="00533521" w:rsidP="009E54AF">
      <w:pPr>
        <w:pStyle w:val="BodyText"/>
      </w:pPr>
      <w:r w:rsidRPr="00533521">
        <w:t xml:space="preserve">The calculated fish tissue criterion of 8.0 </w:t>
      </w:r>
      <w:proofErr w:type="spellStart"/>
      <w:r w:rsidRPr="00533521">
        <w:t>μg</w:t>
      </w:r>
      <w:proofErr w:type="spellEnd"/>
      <w:r w:rsidRPr="00533521">
        <w:t>/kg is a direct measure of the exposure of Idaho fish consumers to inorganic arsenic. It is a scientifically sound calculation based on Idaho-specific exposure factors for fish consumption and will ensure fish tissue concentrations do not expose consumers to inorganic arsenic in fish tissue that would lead to an increased risk of cancer beyond the selected target incremental cancer risk factor.</w:t>
      </w:r>
      <w:r w:rsidR="00DA5A70">
        <w:t xml:space="preserve"> </w:t>
      </w:r>
    </w:p>
    <w:p w14:paraId="73B8412A" w14:textId="77777777" w:rsidR="00375C34" w:rsidRDefault="00375C34" w:rsidP="009E54AF">
      <w:pPr>
        <w:pStyle w:val="BodyText"/>
      </w:pPr>
    </w:p>
    <w:p w14:paraId="6EADBF82" w14:textId="67305C01" w:rsidR="00375C34" w:rsidRDefault="00375C34" w:rsidP="009E54AF">
      <w:pPr>
        <w:pStyle w:val="BodyText"/>
        <w:sectPr w:rsidR="00375C34" w:rsidSect="00FA617D">
          <w:pgSz w:w="12240" w:h="15840"/>
          <w:pgMar w:top="1440" w:right="1440" w:bottom="1440" w:left="1440" w:header="720" w:footer="720" w:gutter="0"/>
          <w:cols w:space="720"/>
          <w:docGrid w:linePitch="360"/>
        </w:sectPr>
      </w:pPr>
    </w:p>
    <w:p w14:paraId="28F56702" w14:textId="3CDCEC35" w:rsidR="004E7F20" w:rsidRPr="00E62B1C" w:rsidRDefault="006E639F" w:rsidP="00E62B1C">
      <w:pPr>
        <w:pStyle w:val="Appendixtitle"/>
      </w:pPr>
      <w:bookmarkStart w:id="259" w:name="_Toc131405766"/>
      <w:bookmarkStart w:id="260" w:name="_Ref132022910"/>
      <w:bookmarkStart w:id="261" w:name="_Toc135999318"/>
      <w:bookmarkStart w:id="262" w:name="_Toc136874950"/>
      <w:bookmarkStart w:id="263" w:name="_Toc136949879"/>
      <w:bookmarkStart w:id="264" w:name="_Toc137634892"/>
      <w:r w:rsidRPr="00E62B1C">
        <w:lastRenderedPageBreak/>
        <w:t xml:space="preserve">Example </w:t>
      </w:r>
      <w:r w:rsidR="0063602C" w:rsidRPr="00E62B1C">
        <w:t>Scenarios</w:t>
      </w:r>
      <w:r w:rsidRPr="00E62B1C">
        <w:t xml:space="preserve"> for </w:t>
      </w:r>
      <w:r w:rsidR="0063602C" w:rsidRPr="00E62B1C">
        <w:t>Appl</w:t>
      </w:r>
      <w:r w:rsidR="00375C34">
        <w:t>ying</w:t>
      </w:r>
      <w:r w:rsidRPr="00E62B1C">
        <w:t xml:space="preserve"> </w:t>
      </w:r>
      <w:r w:rsidR="0063602C" w:rsidRPr="00E62B1C">
        <w:t>Human Health Criteria for Arsenic.</w:t>
      </w:r>
      <w:bookmarkEnd w:id="259"/>
      <w:bookmarkEnd w:id="260"/>
      <w:bookmarkEnd w:id="261"/>
      <w:bookmarkEnd w:id="262"/>
      <w:bookmarkEnd w:id="263"/>
      <w:bookmarkEnd w:id="264"/>
    </w:p>
    <w:p w14:paraId="09C3A39B" w14:textId="77777777" w:rsidR="009A143A" w:rsidRDefault="009A143A" w:rsidP="009A143A">
      <w:pPr>
        <w:pStyle w:val="paragraph"/>
        <w:spacing w:before="0" w:beforeAutospacing="0" w:after="0" w:afterAutospacing="0"/>
        <w:textAlignment w:val="baseline"/>
        <w:rPr>
          <w:rFonts w:asciiTheme="minorHAnsi" w:hAnsiTheme="minorHAnsi" w:cstheme="minorHAnsi"/>
        </w:rPr>
      </w:pPr>
    </w:p>
    <w:p w14:paraId="395C0964" w14:textId="69509120" w:rsidR="009A143A" w:rsidRPr="007C41DF" w:rsidRDefault="009A143A" w:rsidP="009E54AF">
      <w:pPr>
        <w:pStyle w:val="ListParagraph"/>
        <w:numPr>
          <w:ilvl w:val="0"/>
          <w:numId w:val="6"/>
        </w:numPr>
        <w:autoSpaceDE w:val="0"/>
        <w:autoSpaceDN w:val="0"/>
        <w:adjustRightInd w:val="0"/>
        <w:spacing w:after="0"/>
        <w:rPr>
          <w:rFonts w:asciiTheme="minorHAnsi" w:hAnsiTheme="minorHAnsi" w:cstheme="minorHAnsi"/>
          <w:b/>
          <w:bCs/>
        </w:rPr>
      </w:pPr>
      <w:r w:rsidRPr="007C41DF">
        <w:rPr>
          <w:rFonts w:asciiTheme="minorHAnsi" w:hAnsiTheme="minorHAnsi" w:cstheme="minorHAnsi"/>
          <w:b/>
          <w:bCs/>
        </w:rPr>
        <w:t>Recreational use waters with fish.</w:t>
      </w:r>
    </w:p>
    <w:p w14:paraId="270E0D38" w14:textId="77777777" w:rsidR="007754B9" w:rsidRPr="007C41DF" w:rsidRDefault="009A143A" w:rsidP="009E54AF">
      <w:pPr>
        <w:pStyle w:val="ListParagraph"/>
        <w:numPr>
          <w:ilvl w:val="1"/>
          <w:numId w:val="6"/>
        </w:numPr>
        <w:autoSpaceDE w:val="0"/>
        <w:autoSpaceDN w:val="0"/>
        <w:adjustRightInd w:val="0"/>
        <w:spacing w:after="0"/>
        <w:rPr>
          <w:rFonts w:asciiTheme="minorHAnsi" w:hAnsiTheme="minorHAnsi" w:cstheme="minorHAnsi"/>
          <w:i/>
          <w:iCs/>
        </w:rPr>
      </w:pPr>
      <w:r w:rsidRPr="007C41DF">
        <w:rPr>
          <w:rFonts w:asciiTheme="minorHAnsi" w:hAnsiTheme="minorHAnsi" w:cstheme="minorHAnsi"/>
          <w:i/>
          <w:iCs/>
        </w:rPr>
        <w:t>Water column data available and fish tissue data available.</w:t>
      </w:r>
    </w:p>
    <w:p w14:paraId="075D95D8" w14:textId="77777777" w:rsidR="007754B9" w:rsidRPr="007C41DF" w:rsidRDefault="009A143A" w:rsidP="009E54AF">
      <w:pPr>
        <w:pStyle w:val="ListParagraph"/>
        <w:numPr>
          <w:ilvl w:val="2"/>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The water column criterion element is met, and the fish tissue criterion</w:t>
      </w:r>
      <w:r w:rsidR="003537B2" w:rsidRPr="007C41DF">
        <w:rPr>
          <w:rFonts w:asciiTheme="minorHAnsi" w:hAnsiTheme="minorHAnsi" w:cstheme="minorHAnsi"/>
        </w:rPr>
        <w:t xml:space="preserve"> </w:t>
      </w:r>
      <w:r w:rsidRPr="007C41DF">
        <w:rPr>
          <w:rFonts w:asciiTheme="minorHAnsi" w:hAnsiTheme="minorHAnsi" w:cstheme="minorHAnsi"/>
        </w:rPr>
        <w:t>element is met.</w:t>
      </w:r>
    </w:p>
    <w:p w14:paraId="27A76B97" w14:textId="526853A4" w:rsidR="009A143A" w:rsidRPr="007C41DF" w:rsidRDefault="009A143A" w:rsidP="009E54AF">
      <w:pPr>
        <w:pStyle w:val="ListParagraph"/>
        <w:numPr>
          <w:ilvl w:val="3"/>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Continued collection of water column data (not fish tissue data) can</w:t>
      </w:r>
      <w:r w:rsidR="007754B9" w:rsidRPr="007C41DF">
        <w:rPr>
          <w:rFonts w:asciiTheme="minorHAnsi" w:hAnsiTheme="minorHAnsi" w:cstheme="minorHAnsi"/>
        </w:rPr>
        <w:t xml:space="preserve"> </w:t>
      </w:r>
      <w:r w:rsidRPr="007C41DF">
        <w:rPr>
          <w:rFonts w:asciiTheme="minorHAnsi" w:hAnsiTheme="minorHAnsi" w:cstheme="minorHAnsi"/>
        </w:rPr>
        <w:t>be used to demonstrate continued compliance.</w:t>
      </w:r>
    </w:p>
    <w:p w14:paraId="4893C1A2" w14:textId="623BB8F4" w:rsidR="009A143A" w:rsidRPr="007C41DF" w:rsidRDefault="009A143A" w:rsidP="009E54AF">
      <w:pPr>
        <w:pStyle w:val="ListParagraph"/>
        <w:numPr>
          <w:ilvl w:val="2"/>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The water column criterion element is not met, and the fish tissue</w:t>
      </w:r>
      <w:r w:rsidR="004421DF" w:rsidRPr="007C41DF">
        <w:rPr>
          <w:rFonts w:asciiTheme="minorHAnsi" w:hAnsiTheme="minorHAnsi" w:cstheme="minorHAnsi"/>
        </w:rPr>
        <w:t xml:space="preserve"> </w:t>
      </w:r>
      <w:r w:rsidRPr="007C41DF">
        <w:rPr>
          <w:rFonts w:asciiTheme="minorHAnsi" w:hAnsiTheme="minorHAnsi" w:cstheme="minorHAnsi"/>
        </w:rPr>
        <w:t>criterion element is met</w:t>
      </w:r>
      <w:r w:rsidR="005E27C1" w:rsidRPr="007C41DF">
        <w:rPr>
          <w:rFonts w:asciiTheme="minorHAnsi" w:hAnsiTheme="minorHAnsi" w:cstheme="minorHAnsi"/>
        </w:rPr>
        <w:t>.</w:t>
      </w:r>
    </w:p>
    <w:p w14:paraId="60932649" w14:textId="363C73D6" w:rsidR="009A143A" w:rsidRPr="007C41DF" w:rsidRDefault="009A143A" w:rsidP="009E54AF">
      <w:pPr>
        <w:pStyle w:val="ListParagraph"/>
        <w:numPr>
          <w:ilvl w:val="3"/>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Continued collection of fish tissue data can be used to demonstrate</w:t>
      </w:r>
      <w:r w:rsidR="004421DF" w:rsidRPr="007C41DF">
        <w:rPr>
          <w:rFonts w:asciiTheme="minorHAnsi" w:hAnsiTheme="minorHAnsi" w:cstheme="minorHAnsi"/>
        </w:rPr>
        <w:t xml:space="preserve"> </w:t>
      </w:r>
      <w:r w:rsidRPr="007C41DF">
        <w:rPr>
          <w:rFonts w:asciiTheme="minorHAnsi" w:hAnsiTheme="minorHAnsi" w:cstheme="minorHAnsi"/>
        </w:rPr>
        <w:t>continued compliance, or a water column translation value can be</w:t>
      </w:r>
      <w:r w:rsidR="00BB07BC" w:rsidRPr="007C41DF">
        <w:rPr>
          <w:rFonts w:asciiTheme="minorHAnsi" w:hAnsiTheme="minorHAnsi" w:cstheme="minorHAnsi"/>
        </w:rPr>
        <w:t xml:space="preserve"> </w:t>
      </w:r>
      <w:r w:rsidRPr="007C41DF">
        <w:rPr>
          <w:rFonts w:asciiTheme="minorHAnsi" w:hAnsiTheme="minorHAnsi" w:cstheme="minorHAnsi"/>
        </w:rPr>
        <w:t>developed using a site-specific BAF and continuing compliance</w:t>
      </w:r>
      <w:r w:rsidR="00BB07BC" w:rsidRPr="007C41DF">
        <w:rPr>
          <w:rFonts w:asciiTheme="minorHAnsi" w:hAnsiTheme="minorHAnsi" w:cstheme="minorHAnsi"/>
        </w:rPr>
        <w:t xml:space="preserve"> </w:t>
      </w:r>
      <w:r w:rsidRPr="007C41DF">
        <w:rPr>
          <w:rFonts w:asciiTheme="minorHAnsi" w:hAnsiTheme="minorHAnsi" w:cstheme="minorHAnsi"/>
        </w:rPr>
        <w:t>demonstrated using water column data.</w:t>
      </w:r>
    </w:p>
    <w:p w14:paraId="4F5CA489" w14:textId="73665423" w:rsidR="009A143A" w:rsidRPr="007C41DF" w:rsidRDefault="009A143A" w:rsidP="009E54AF">
      <w:pPr>
        <w:pStyle w:val="ListParagraph"/>
        <w:numPr>
          <w:ilvl w:val="2"/>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The water column criterion element is met, and the fish tissue criterion</w:t>
      </w:r>
      <w:r w:rsidR="00D352A4" w:rsidRPr="007C41DF">
        <w:rPr>
          <w:rFonts w:asciiTheme="minorHAnsi" w:hAnsiTheme="minorHAnsi" w:cstheme="minorHAnsi"/>
        </w:rPr>
        <w:t xml:space="preserve"> </w:t>
      </w:r>
      <w:r w:rsidRPr="007C41DF">
        <w:rPr>
          <w:rFonts w:asciiTheme="minorHAnsi" w:hAnsiTheme="minorHAnsi" w:cstheme="minorHAnsi"/>
        </w:rPr>
        <w:t>element is not met.</w:t>
      </w:r>
    </w:p>
    <w:p w14:paraId="64C3DD9E" w14:textId="3193186B" w:rsidR="009A143A" w:rsidRPr="007C41DF" w:rsidRDefault="009A143A" w:rsidP="009E54AF">
      <w:pPr>
        <w:pStyle w:val="ListParagraph"/>
        <w:numPr>
          <w:ilvl w:val="3"/>
          <w:numId w:val="6"/>
        </w:numPr>
        <w:autoSpaceDE w:val="0"/>
        <w:autoSpaceDN w:val="0"/>
        <w:adjustRightInd w:val="0"/>
        <w:spacing w:after="0"/>
        <w:rPr>
          <w:rFonts w:asciiTheme="minorHAnsi" w:hAnsiTheme="minorHAnsi" w:cstheme="minorHAnsi"/>
        </w:rPr>
      </w:pPr>
      <w:proofErr w:type="gramStart"/>
      <w:r w:rsidRPr="007C41DF">
        <w:rPr>
          <w:rFonts w:asciiTheme="minorHAnsi" w:hAnsiTheme="minorHAnsi" w:cstheme="minorHAnsi"/>
        </w:rPr>
        <w:t>Water</w:t>
      </w:r>
      <w:proofErr w:type="gramEnd"/>
      <w:r w:rsidR="00A648B3">
        <w:rPr>
          <w:rFonts w:asciiTheme="minorHAnsi" w:hAnsiTheme="minorHAnsi" w:cstheme="minorHAnsi"/>
        </w:rPr>
        <w:t xml:space="preserve"> </w:t>
      </w:r>
      <w:r w:rsidRPr="007C41DF">
        <w:rPr>
          <w:rFonts w:asciiTheme="minorHAnsi" w:hAnsiTheme="minorHAnsi" w:cstheme="minorHAnsi"/>
        </w:rPr>
        <w:t>body is not in compliance with the recreational use criterion</w:t>
      </w:r>
      <w:r w:rsidR="00D352A4" w:rsidRPr="007C41DF">
        <w:rPr>
          <w:rFonts w:asciiTheme="minorHAnsi" w:hAnsiTheme="minorHAnsi" w:cstheme="minorHAnsi"/>
        </w:rPr>
        <w:t xml:space="preserve"> </w:t>
      </w:r>
      <w:r w:rsidRPr="007C41DF">
        <w:rPr>
          <w:rFonts w:asciiTheme="minorHAnsi" w:hAnsiTheme="minorHAnsi" w:cstheme="minorHAnsi"/>
        </w:rPr>
        <w:t>element.</w:t>
      </w:r>
    </w:p>
    <w:p w14:paraId="4FD13419" w14:textId="60842886" w:rsidR="00026D94" w:rsidRPr="007C41DF" w:rsidRDefault="00026D94" w:rsidP="009E54AF">
      <w:pPr>
        <w:pStyle w:val="ListParagraph"/>
        <w:numPr>
          <w:ilvl w:val="2"/>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The water column criterion element is not met, and the fish tissue</w:t>
      </w:r>
      <w:r w:rsidR="00D352A4" w:rsidRPr="007C41DF">
        <w:rPr>
          <w:rFonts w:asciiTheme="minorHAnsi" w:hAnsiTheme="minorHAnsi" w:cstheme="minorHAnsi"/>
        </w:rPr>
        <w:t xml:space="preserve"> </w:t>
      </w:r>
      <w:r w:rsidRPr="007C41DF">
        <w:rPr>
          <w:rFonts w:asciiTheme="minorHAnsi" w:hAnsiTheme="minorHAnsi" w:cstheme="minorHAnsi"/>
        </w:rPr>
        <w:t>criterion element is not met.</w:t>
      </w:r>
    </w:p>
    <w:p w14:paraId="53A0A20F" w14:textId="731C8AD3" w:rsidR="00026D94" w:rsidRPr="007C41DF" w:rsidRDefault="00026D94" w:rsidP="009E54AF">
      <w:pPr>
        <w:pStyle w:val="ListParagraph"/>
        <w:numPr>
          <w:ilvl w:val="3"/>
          <w:numId w:val="6"/>
        </w:numPr>
        <w:autoSpaceDE w:val="0"/>
        <w:autoSpaceDN w:val="0"/>
        <w:adjustRightInd w:val="0"/>
        <w:spacing w:after="0"/>
        <w:rPr>
          <w:rFonts w:asciiTheme="minorHAnsi" w:hAnsiTheme="minorHAnsi" w:cstheme="minorHAnsi"/>
        </w:rPr>
      </w:pPr>
      <w:proofErr w:type="gramStart"/>
      <w:r w:rsidRPr="007C41DF">
        <w:rPr>
          <w:rFonts w:asciiTheme="minorHAnsi" w:hAnsiTheme="minorHAnsi" w:cstheme="minorHAnsi"/>
        </w:rPr>
        <w:t>Water</w:t>
      </w:r>
      <w:proofErr w:type="gramEnd"/>
      <w:r w:rsidR="00A648B3">
        <w:rPr>
          <w:rFonts w:asciiTheme="minorHAnsi" w:hAnsiTheme="minorHAnsi" w:cstheme="minorHAnsi"/>
        </w:rPr>
        <w:t xml:space="preserve"> </w:t>
      </w:r>
      <w:r w:rsidRPr="007C41DF">
        <w:rPr>
          <w:rFonts w:asciiTheme="minorHAnsi" w:hAnsiTheme="minorHAnsi" w:cstheme="minorHAnsi"/>
        </w:rPr>
        <w:t>body is not in compliance with the recreational use criterion</w:t>
      </w:r>
      <w:r w:rsidR="00D352A4" w:rsidRPr="007C41DF">
        <w:rPr>
          <w:rFonts w:asciiTheme="minorHAnsi" w:hAnsiTheme="minorHAnsi" w:cstheme="minorHAnsi"/>
        </w:rPr>
        <w:t xml:space="preserve"> </w:t>
      </w:r>
      <w:r w:rsidRPr="007C41DF">
        <w:rPr>
          <w:rFonts w:asciiTheme="minorHAnsi" w:hAnsiTheme="minorHAnsi" w:cstheme="minorHAnsi"/>
        </w:rPr>
        <w:t>element.</w:t>
      </w:r>
    </w:p>
    <w:p w14:paraId="5475F0BD" w14:textId="54D4F788" w:rsidR="00026D94" w:rsidRPr="007C41DF" w:rsidRDefault="00026D94" w:rsidP="009E54AF">
      <w:pPr>
        <w:pStyle w:val="ListParagraph"/>
        <w:numPr>
          <w:ilvl w:val="1"/>
          <w:numId w:val="6"/>
        </w:numPr>
        <w:autoSpaceDE w:val="0"/>
        <w:autoSpaceDN w:val="0"/>
        <w:adjustRightInd w:val="0"/>
        <w:spacing w:after="0"/>
        <w:rPr>
          <w:rFonts w:asciiTheme="minorHAnsi" w:hAnsiTheme="minorHAnsi" w:cstheme="minorHAnsi"/>
          <w:i/>
          <w:iCs/>
        </w:rPr>
      </w:pPr>
      <w:r w:rsidRPr="007C41DF">
        <w:rPr>
          <w:rFonts w:asciiTheme="minorHAnsi" w:hAnsiTheme="minorHAnsi" w:cstheme="minorHAnsi"/>
          <w:i/>
          <w:iCs/>
        </w:rPr>
        <w:t>Water column data available, fish tissue data not available.</w:t>
      </w:r>
    </w:p>
    <w:p w14:paraId="4BA173F4" w14:textId="6988B90E" w:rsidR="00026D94" w:rsidRPr="007C41DF" w:rsidRDefault="00026D94" w:rsidP="009E54AF">
      <w:pPr>
        <w:pStyle w:val="ListParagraph"/>
        <w:numPr>
          <w:ilvl w:val="2"/>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The water column criterion element is met.</w:t>
      </w:r>
    </w:p>
    <w:p w14:paraId="30682527" w14:textId="47A25B92" w:rsidR="00026D94" w:rsidRPr="007C41DF" w:rsidRDefault="00026D94" w:rsidP="009E54AF">
      <w:pPr>
        <w:pStyle w:val="ListParagraph"/>
        <w:numPr>
          <w:ilvl w:val="3"/>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Continued collection of water column data (not fish tissue data) can</w:t>
      </w:r>
      <w:r w:rsidR="00827236" w:rsidRPr="007C41DF">
        <w:rPr>
          <w:rFonts w:asciiTheme="minorHAnsi" w:hAnsiTheme="minorHAnsi" w:cstheme="minorHAnsi"/>
        </w:rPr>
        <w:t xml:space="preserve"> </w:t>
      </w:r>
      <w:r w:rsidRPr="007C41DF">
        <w:rPr>
          <w:rFonts w:asciiTheme="minorHAnsi" w:hAnsiTheme="minorHAnsi" w:cstheme="minorHAnsi"/>
        </w:rPr>
        <w:t>be used to demonstrate continued compliance.</w:t>
      </w:r>
    </w:p>
    <w:p w14:paraId="35EFA5B2" w14:textId="50862A27" w:rsidR="00026D94" w:rsidRPr="007C41DF" w:rsidRDefault="00026D94" w:rsidP="009E54AF">
      <w:pPr>
        <w:pStyle w:val="ListParagraph"/>
        <w:numPr>
          <w:ilvl w:val="2"/>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 xml:space="preserve">The water column criterion element is not </w:t>
      </w:r>
      <w:proofErr w:type="gramStart"/>
      <w:r w:rsidRPr="007C41DF">
        <w:rPr>
          <w:rFonts w:asciiTheme="minorHAnsi" w:hAnsiTheme="minorHAnsi" w:cstheme="minorHAnsi"/>
        </w:rPr>
        <w:t>met</w:t>
      </w:r>
      <w:proofErr w:type="gramEnd"/>
    </w:p>
    <w:p w14:paraId="2C92DA9C" w14:textId="2906A535" w:rsidR="00A954DD" w:rsidRPr="007C41DF" w:rsidRDefault="00A954DD" w:rsidP="009E54AF">
      <w:pPr>
        <w:pStyle w:val="ListParagraph"/>
        <w:numPr>
          <w:ilvl w:val="3"/>
          <w:numId w:val="6"/>
        </w:numPr>
        <w:autoSpaceDE w:val="0"/>
        <w:autoSpaceDN w:val="0"/>
        <w:adjustRightInd w:val="0"/>
        <w:spacing w:after="0"/>
        <w:rPr>
          <w:rFonts w:asciiTheme="minorHAnsi" w:hAnsiTheme="minorHAnsi" w:cstheme="minorHAnsi"/>
        </w:rPr>
      </w:pPr>
      <w:proofErr w:type="gramStart"/>
      <w:r w:rsidRPr="007C41DF">
        <w:rPr>
          <w:rFonts w:asciiTheme="minorHAnsi" w:hAnsiTheme="minorHAnsi" w:cstheme="minorHAnsi"/>
        </w:rPr>
        <w:t>Water</w:t>
      </w:r>
      <w:proofErr w:type="gramEnd"/>
      <w:r w:rsidR="00A648B3">
        <w:rPr>
          <w:rFonts w:asciiTheme="minorHAnsi" w:hAnsiTheme="minorHAnsi" w:cstheme="minorHAnsi"/>
        </w:rPr>
        <w:t xml:space="preserve"> </w:t>
      </w:r>
      <w:r w:rsidRPr="007C41DF">
        <w:rPr>
          <w:rFonts w:asciiTheme="minorHAnsi" w:hAnsiTheme="minorHAnsi" w:cstheme="minorHAnsi"/>
        </w:rPr>
        <w:t>body is not in compliance with the recreational use criterion element.</w:t>
      </w:r>
    </w:p>
    <w:p w14:paraId="212DF8C1" w14:textId="3C0220B2" w:rsidR="00026D94" w:rsidRPr="007C41DF" w:rsidRDefault="00026D94" w:rsidP="009E54AF">
      <w:pPr>
        <w:pStyle w:val="ListParagraph"/>
        <w:numPr>
          <w:ilvl w:val="0"/>
          <w:numId w:val="6"/>
        </w:numPr>
        <w:autoSpaceDE w:val="0"/>
        <w:autoSpaceDN w:val="0"/>
        <w:adjustRightInd w:val="0"/>
        <w:spacing w:after="0"/>
        <w:rPr>
          <w:rFonts w:asciiTheme="minorHAnsi" w:hAnsiTheme="minorHAnsi" w:cstheme="minorHAnsi"/>
          <w:b/>
          <w:bCs/>
        </w:rPr>
      </w:pPr>
      <w:r w:rsidRPr="007C41DF">
        <w:rPr>
          <w:rFonts w:asciiTheme="minorHAnsi" w:hAnsiTheme="minorHAnsi" w:cstheme="minorHAnsi"/>
          <w:b/>
          <w:bCs/>
        </w:rPr>
        <w:t>DWS and recreational use waters with fish.</w:t>
      </w:r>
    </w:p>
    <w:p w14:paraId="7BACBDE1" w14:textId="7765B36F" w:rsidR="00026D94" w:rsidRPr="007C41DF" w:rsidRDefault="00026D94" w:rsidP="009E54AF">
      <w:pPr>
        <w:pStyle w:val="ListParagraph"/>
        <w:numPr>
          <w:ilvl w:val="1"/>
          <w:numId w:val="6"/>
        </w:numPr>
        <w:autoSpaceDE w:val="0"/>
        <w:autoSpaceDN w:val="0"/>
        <w:adjustRightInd w:val="0"/>
        <w:spacing w:after="0"/>
        <w:rPr>
          <w:rFonts w:asciiTheme="minorHAnsi" w:hAnsiTheme="minorHAnsi" w:cstheme="minorHAnsi"/>
          <w:i/>
          <w:iCs/>
        </w:rPr>
      </w:pPr>
      <w:r w:rsidRPr="007C41DF">
        <w:rPr>
          <w:rFonts w:asciiTheme="minorHAnsi" w:hAnsiTheme="minorHAnsi" w:cstheme="minorHAnsi"/>
          <w:i/>
          <w:iCs/>
        </w:rPr>
        <w:t>Water column data available and fish tissue data available.</w:t>
      </w:r>
    </w:p>
    <w:p w14:paraId="2A7FDA53" w14:textId="28C2A899" w:rsidR="00026D94" w:rsidRPr="007C41DF" w:rsidRDefault="00026D94" w:rsidP="009E54AF">
      <w:pPr>
        <w:pStyle w:val="ListParagraph"/>
        <w:numPr>
          <w:ilvl w:val="2"/>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The DWS water column criterion element is met, the recreational use</w:t>
      </w:r>
      <w:r w:rsidR="00827236" w:rsidRPr="007C41DF">
        <w:rPr>
          <w:rFonts w:asciiTheme="minorHAnsi" w:hAnsiTheme="minorHAnsi" w:cstheme="minorHAnsi"/>
        </w:rPr>
        <w:t xml:space="preserve"> </w:t>
      </w:r>
      <w:r w:rsidRPr="007C41DF">
        <w:rPr>
          <w:rFonts w:asciiTheme="minorHAnsi" w:hAnsiTheme="minorHAnsi" w:cstheme="minorHAnsi"/>
        </w:rPr>
        <w:t>water column criterion element is met, and the fish tissue criterion</w:t>
      </w:r>
      <w:r w:rsidR="00827236" w:rsidRPr="007C41DF">
        <w:rPr>
          <w:rFonts w:asciiTheme="minorHAnsi" w:hAnsiTheme="minorHAnsi" w:cstheme="minorHAnsi"/>
        </w:rPr>
        <w:t xml:space="preserve"> </w:t>
      </w:r>
      <w:r w:rsidRPr="007C41DF">
        <w:rPr>
          <w:rFonts w:asciiTheme="minorHAnsi" w:hAnsiTheme="minorHAnsi" w:cstheme="minorHAnsi"/>
        </w:rPr>
        <w:t>element is met.</w:t>
      </w:r>
    </w:p>
    <w:p w14:paraId="3A5F61B4" w14:textId="77EBE3B8" w:rsidR="00026D94" w:rsidRPr="007C41DF" w:rsidRDefault="00026D94" w:rsidP="009E54AF">
      <w:pPr>
        <w:pStyle w:val="ListParagraph"/>
        <w:numPr>
          <w:ilvl w:val="3"/>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Continued collection of water column data (not fish tissue data) can</w:t>
      </w:r>
      <w:r w:rsidR="00827236" w:rsidRPr="007C41DF">
        <w:rPr>
          <w:rFonts w:asciiTheme="minorHAnsi" w:hAnsiTheme="minorHAnsi" w:cstheme="minorHAnsi"/>
        </w:rPr>
        <w:t xml:space="preserve"> </w:t>
      </w:r>
      <w:r w:rsidRPr="007C41DF">
        <w:rPr>
          <w:rFonts w:asciiTheme="minorHAnsi" w:hAnsiTheme="minorHAnsi" w:cstheme="minorHAnsi"/>
        </w:rPr>
        <w:t>be used to demonstrate continued compliance with both the DWS</w:t>
      </w:r>
      <w:r w:rsidR="00827236" w:rsidRPr="007C41DF">
        <w:rPr>
          <w:rFonts w:asciiTheme="minorHAnsi" w:hAnsiTheme="minorHAnsi" w:cstheme="minorHAnsi"/>
        </w:rPr>
        <w:t xml:space="preserve"> </w:t>
      </w:r>
      <w:r w:rsidRPr="007C41DF">
        <w:rPr>
          <w:rFonts w:asciiTheme="minorHAnsi" w:hAnsiTheme="minorHAnsi" w:cstheme="minorHAnsi"/>
        </w:rPr>
        <w:t>and recreational use criterion elements.</w:t>
      </w:r>
    </w:p>
    <w:p w14:paraId="2C711343" w14:textId="01B617C9" w:rsidR="00026D94" w:rsidRPr="007C41DF" w:rsidRDefault="00026D94" w:rsidP="009E54AF">
      <w:pPr>
        <w:pStyle w:val="ListParagraph"/>
        <w:numPr>
          <w:ilvl w:val="2"/>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The DWS water column criterion element is met, the recreational use</w:t>
      </w:r>
      <w:r w:rsidR="00B35C13" w:rsidRPr="007C41DF">
        <w:rPr>
          <w:rFonts w:asciiTheme="minorHAnsi" w:hAnsiTheme="minorHAnsi" w:cstheme="minorHAnsi"/>
        </w:rPr>
        <w:t xml:space="preserve"> </w:t>
      </w:r>
      <w:r w:rsidRPr="007C41DF">
        <w:rPr>
          <w:rFonts w:asciiTheme="minorHAnsi" w:hAnsiTheme="minorHAnsi" w:cstheme="minorHAnsi"/>
        </w:rPr>
        <w:t>water column criterion element is not met, and the fish tissue criterion</w:t>
      </w:r>
      <w:r w:rsidR="00B35C13" w:rsidRPr="007C41DF">
        <w:rPr>
          <w:rFonts w:asciiTheme="minorHAnsi" w:hAnsiTheme="minorHAnsi" w:cstheme="minorHAnsi"/>
        </w:rPr>
        <w:t xml:space="preserve"> </w:t>
      </w:r>
      <w:r w:rsidRPr="007C41DF">
        <w:rPr>
          <w:rFonts w:asciiTheme="minorHAnsi" w:hAnsiTheme="minorHAnsi" w:cstheme="minorHAnsi"/>
        </w:rPr>
        <w:t>element is met.</w:t>
      </w:r>
    </w:p>
    <w:p w14:paraId="3F9819C3" w14:textId="62ED2ABD" w:rsidR="009F616D" w:rsidRPr="007C41DF" w:rsidRDefault="009F616D" w:rsidP="009E54AF">
      <w:pPr>
        <w:pStyle w:val="ListParagraph"/>
        <w:numPr>
          <w:ilvl w:val="3"/>
          <w:numId w:val="6"/>
        </w:numPr>
        <w:autoSpaceDE w:val="0"/>
        <w:autoSpaceDN w:val="0"/>
        <w:adjustRightInd w:val="0"/>
        <w:spacing w:after="0"/>
        <w:rPr>
          <w:rFonts w:asciiTheme="minorHAnsi" w:hAnsiTheme="minorHAnsi" w:cstheme="minorHAnsi"/>
        </w:rPr>
      </w:pPr>
      <w:proofErr w:type="gramStart"/>
      <w:r w:rsidRPr="007C41DF">
        <w:rPr>
          <w:rFonts w:asciiTheme="minorHAnsi" w:hAnsiTheme="minorHAnsi" w:cstheme="minorHAnsi"/>
        </w:rPr>
        <w:t>Water</w:t>
      </w:r>
      <w:proofErr w:type="gramEnd"/>
      <w:r w:rsidR="00376188">
        <w:rPr>
          <w:rFonts w:asciiTheme="minorHAnsi" w:hAnsiTheme="minorHAnsi" w:cstheme="minorHAnsi"/>
        </w:rPr>
        <w:t xml:space="preserve"> </w:t>
      </w:r>
      <w:r w:rsidRPr="007C41DF">
        <w:rPr>
          <w:rFonts w:asciiTheme="minorHAnsi" w:hAnsiTheme="minorHAnsi" w:cstheme="minorHAnsi"/>
        </w:rPr>
        <w:t>body is not in compliance with the recreational use criterion element.</w:t>
      </w:r>
    </w:p>
    <w:p w14:paraId="6547E9AB" w14:textId="609B444D" w:rsidR="00026D94" w:rsidRPr="007C41DF" w:rsidRDefault="00026D94" w:rsidP="009E54AF">
      <w:pPr>
        <w:pStyle w:val="ListParagraph"/>
        <w:numPr>
          <w:ilvl w:val="3"/>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Continued collection of water column data to demonstrate</w:t>
      </w:r>
      <w:r w:rsidR="00B35C13" w:rsidRPr="007C41DF">
        <w:rPr>
          <w:rFonts w:asciiTheme="minorHAnsi" w:hAnsiTheme="minorHAnsi" w:cstheme="minorHAnsi"/>
        </w:rPr>
        <w:t xml:space="preserve"> </w:t>
      </w:r>
      <w:r w:rsidRPr="007C41DF">
        <w:rPr>
          <w:rFonts w:asciiTheme="minorHAnsi" w:hAnsiTheme="minorHAnsi" w:cstheme="minorHAnsi"/>
        </w:rPr>
        <w:t>continuing compliance with DWS criterion element,</w:t>
      </w:r>
    </w:p>
    <w:p w14:paraId="13D43F69" w14:textId="3A32D537" w:rsidR="00026D94" w:rsidRPr="007C41DF" w:rsidRDefault="00026D94" w:rsidP="009E54AF">
      <w:pPr>
        <w:pStyle w:val="ListParagraph"/>
        <w:numPr>
          <w:ilvl w:val="3"/>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b/>
          <w:bCs/>
          <w:i/>
          <w:iCs/>
        </w:rPr>
        <w:t xml:space="preserve">And </w:t>
      </w:r>
      <w:r w:rsidRPr="007C41DF">
        <w:rPr>
          <w:rFonts w:asciiTheme="minorHAnsi" w:hAnsiTheme="minorHAnsi" w:cstheme="minorHAnsi"/>
        </w:rPr>
        <w:t>continued collection of fish tissue data can be used to</w:t>
      </w:r>
      <w:r w:rsidR="00B35C13" w:rsidRPr="007C41DF">
        <w:rPr>
          <w:rFonts w:asciiTheme="minorHAnsi" w:hAnsiTheme="minorHAnsi" w:cstheme="minorHAnsi"/>
        </w:rPr>
        <w:t xml:space="preserve"> </w:t>
      </w:r>
      <w:r w:rsidRPr="007C41DF">
        <w:rPr>
          <w:rFonts w:asciiTheme="minorHAnsi" w:hAnsiTheme="minorHAnsi" w:cstheme="minorHAnsi"/>
        </w:rPr>
        <w:t>demonstrate continued compliance with recreational criterion</w:t>
      </w:r>
      <w:r w:rsidR="00B35C13" w:rsidRPr="007C41DF">
        <w:rPr>
          <w:rFonts w:asciiTheme="minorHAnsi" w:hAnsiTheme="minorHAnsi" w:cstheme="minorHAnsi"/>
        </w:rPr>
        <w:t xml:space="preserve"> </w:t>
      </w:r>
      <w:r w:rsidRPr="007C41DF">
        <w:rPr>
          <w:rFonts w:asciiTheme="minorHAnsi" w:hAnsiTheme="minorHAnsi" w:cstheme="minorHAnsi"/>
        </w:rPr>
        <w:t>element, or a water column translation value can be developed</w:t>
      </w:r>
      <w:r w:rsidR="00B35C13" w:rsidRPr="007C41DF">
        <w:rPr>
          <w:rFonts w:asciiTheme="minorHAnsi" w:hAnsiTheme="minorHAnsi" w:cstheme="minorHAnsi"/>
        </w:rPr>
        <w:t xml:space="preserve"> </w:t>
      </w:r>
      <w:r w:rsidRPr="007C41DF">
        <w:rPr>
          <w:rFonts w:asciiTheme="minorHAnsi" w:hAnsiTheme="minorHAnsi" w:cstheme="minorHAnsi"/>
        </w:rPr>
        <w:t xml:space="preserve">using a site-specific BAF and continuing </w:t>
      </w:r>
      <w:r w:rsidRPr="007C41DF">
        <w:rPr>
          <w:rFonts w:asciiTheme="minorHAnsi" w:hAnsiTheme="minorHAnsi" w:cstheme="minorHAnsi"/>
        </w:rPr>
        <w:lastRenderedPageBreak/>
        <w:t>compliance with the</w:t>
      </w:r>
      <w:r w:rsidR="00B35C13" w:rsidRPr="007C41DF">
        <w:rPr>
          <w:rFonts w:asciiTheme="minorHAnsi" w:hAnsiTheme="minorHAnsi" w:cstheme="minorHAnsi"/>
        </w:rPr>
        <w:t xml:space="preserve"> </w:t>
      </w:r>
      <w:r w:rsidRPr="007C41DF">
        <w:rPr>
          <w:rFonts w:asciiTheme="minorHAnsi" w:hAnsiTheme="minorHAnsi" w:cstheme="minorHAnsi"/>
        </w:rPr>
        <w:t>recreational use element demonstrated using water column data.</w:t>
      </w:r>
    </w:p>
    <w:p w14:paraId="22F93E5A" w14:textId="0E7F34F6" w:rsidR="00026D94" w:rsidRPr="007C41DF" w:rsidRDefault="00026D94" w:rsidP="009E54AF">
      <w:pPr>
        <w:pStyle w:val="ListParagraph"/>
        <w:numPr>
          <w:ilvl w:val="2"/>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The DWS water column criterion element is met, the recreational use</w:t>
      </w:r>
      <w:r w:rsidR="00B35C13" w:rsidRPr="007C41DF">
        <w:rPr>
          <w:rFonts w:asciiTheme="minorHAnsi" w:hAnsiTheme="minorHAnsi" w:cstheme="minorHAnsi"/>
        </w:rPr>
        <w:t xml:space="preserve"> </w:t>
      </w:r>
      <w:r w:rsidRPr="007C41DF">
        <w:rPr>
          <w:rFonts w:asciiTheme="minorHAnsi" w:hAnsiTheme="minorHAnsi" w:cstheme="minorHAnsi"/>
        </w:rPr>
        <w:t>water column criterion element is not met, and the fish tissue criterion</w:t>
      </w:r>
      <w:r w:rsidR="00B35C13" w:rsidRPr="007C41DF">
        <w:rPr>
          <w:rFonts w:asciiTheme="minorHAnsi" w:hAnsiTheme="minorHAnsi" w:cstheme="minorHAnsi"/>
        </w:rPr>
        <w:t xml:space="preserve"> </w:t>
      </w:r>
      <w:r w:rsidRPr="007C41DF">
        <w:rPr>
          <w:rFonts w:asciiTheme="minorHAnsi" w:hAnsiTheme="minorHAnsi" w:cstheme="minorHAnsi"/>
        </w:rPr>
        <w:t>element is not met.</w:t>
      </w:r>
    </w:p>
    <w:p w14:paraId="68B9381D" w14:textId="2687BA8D" w:rsidR="00A12120" w:rsidRPr="007C41DF" w:rsidRDefault="008D6C78" w:rsidP="009E54AF">
      <w:pPr>
        <w:pStyle w:val="ListParagraph"/>
        <w:numPr>
          <w:ilvl w:val="3"/>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Water</w:t>
      </w:r>
      <w:r w:rsidR="00B476B4">
        <w:rPr>
          <w:rFonts w:asciiTheme="minorHAnsi" w:hAnsiTheme="minorHAnsi" w:cstheme="minorHAnsi"/>
        </w:rPr>
        <w:t xml:space="preserve"> </w:t>
      </w:r>
      <w:r w:rsidRPr="007C41DF">
        <w:rPr>
          <w:rFonts w:asciiTheme="minorHAnsi" w:hAnsiTheme="minorHAnsi" w:cstheme="minorHAnsi"/>
        </w:rPr>
        <w:t>body is not in compliance with the recreational use criterion element</w:t>
      </w:r>
      <w:r w:rsidR="00757AF8" w:rsidRPr="007C41DF">
        <w:rPr>
          <w:rFonts w:asciiTheme="minorHAnsi" w:hAnsiTheme="minorHAnsi" w:cstheme="minorHAnsi"/>
        </w:rPr>
        <w:t xml:space="preserve">, the more restrictive </w:t>
      </w:r>
      <w:proofErr w:type="gramStart"/>
      <w:r w:rsidR="00757AF8" w:rsidRPr="007C41DF">
        <w:rPr>
          <w:rFonts w:asciiTheme="minorHAnsi" w:hAnsiTheme="minorHAnsi" w:cstheme="minorHAnsi"/>
        </w:rPr>
        <w:t>use</w:t>
      </w:r>
      <w:proofErr w:type="gramEnd"/>
      <w:r w:rsidR="00757AF8" w:rsidRPr="007C41DF">
        <w:rPr>
          <w:rFonts w:asciiTheme="minorHAnsi" w:hAnsiTheme="minorHAnsi" w:cstheme="minorHAnsi"/>
        </w:rPr>
        <w:t xml:space="preserve"> and applicable criteria</w:t>
      </w:r>
      <w:r w:rsidR="00E21474" w:rsidRPr="007C41DF">
        <w:rPr>
          <w:rFonts w:asciiTheme="minorHAnsi" w:hAnsiTheme="minorHAnsi" w:cstheme="minorHAnsi"/>
        </w:rPr>
        <w:t>.</w:t>
      </w:r>
    </w:p>
    <w:p w14:paraId="1492A09A" w14:textId="09262CBC" w:rsidR="00026D94" w:rsidRPr="007C41DF" w:rsidRDefault="00026D94" w:rsidP="009E54AF">
      <w:pPr>
        <w:pStyle w:val="ListParagraph"/>
        <w:numPr>
          <w:ilvl w:val="3"/>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Continued collection of water column data to demonstrate</w:t>
      </w:r>
      <w:r w:rsidR="00B35C13" w:rsidRPr="007C41DF">
        <w:rPr>
          <w:rFonts w:asciiTheme="minorHAnsi" w:hAnsiTheme="minorHAnsi" w:cstheme="minorHAnsi"/>
        </w:rPr>
        <w:t xml:space="preserve"> </w:t>
      </w:r>
      <w:r w:rsidRPr="007C41DF">
        <w:rPr>
          <w:rFonts w:asciiTheme="minorHAnsi" w:hAnsiTheme="minorHAnsi" w:cstheme="minorHAnsi"/>
        </w:rPr>
        <w:t>continuing compliance with DWS criterion element</w:t>
      </w:r>
      <w:r w:rsidR="003678B4" w:rsidRPr="007C41DF">
        <w:rPr>
          <w:rFonts w:asciiTheme="minorHAnsi" w:hAnsiTheme="minorHAnsi" w:cstheme="minorHAnsi"/>
        </w:rPr>
        <w:t>.</w:t>
      </w:r>
    </w:p>
    <w:p w14:paraId="02697D29" w14:textId="77777777" w:rsidR="00490853" w:rsidRPr="007C41DF" w:rsidRDefault="00490853" w:rsidP="009E54AF">
      <w:pPr>
        <w:pStyle w:val="ListParagraph"/>
        <w:numPr>
          <w:ilvl w:val="2"/>
          <w:numId w:val="6"/>
        </w:numPr>
        <w:autoSpaceDE w:val="0"/>
        <w:autoSpaceDN w:val="0"/>
        <w:adjustRightInd w:val="0"/>
        <w:spacing w:after="0"/>
        <w:rPr>
          <w:rFonts w:asciiTheme="minorHAnsi" w:hAnsiTheme="minorHAnsi" w:cstheme="minorHAnsi"/>
          <w:i/>
          <w:iCs/>
        </w:rPr>
      </w:pPr>
      <w:r w:rsidRPr="007C41DF">
        <w:rPr>
          <w:rFonts w:asciiTheme="minorHAnsi" w:hAnsiTheme="minorHAnsi" w:cstheme="minorHAnsi"/>
          <w:i/>
          <w:iCs/>
        </w:rPr>
        <w:t>The DWS water column criterion element is not met, the recreational use water column criterion element is not met, and the fish tissue criterion element is met.</w:t>
      </w:r>
    </w:p>
    <w:p w14:paraId="23F34711" w14:textId="400C8605" w:rsidR="00490853" w:rsidRPr="007C41DF" w:rsidRDefault="00490853" w:rsidP="009E54AF">
      <w:pPr>
        <w:pStyle w:val="ListParagraph"/>
        <w:numPr>
          <w:ilvl w:val="3"/>
          <w:numId w:val="6"/>
        </w:numPr>
        <w:autoSpaceDE w:val="0"/>
        <w:autoSpaceDN w:val="0"/>
        <w:adjustRightInd w:val="0"/>
        <w:spacing w:after="0"/>
        <w:rPr>
          <w:rFonts w:asciiTheme="minorHAnsi" w:hAnsiTheme="minorHAnsi" w:cstheme="minorHAnsi"/>
          <w:i/>
          <w:iCs/>
        </w:rPr>
      </w:pPr>
      <w:r w:rsidRPr="007C41DF">
        <w:rPr>
          <w:rFonts w:asciiTheme="minorHAnsi" w:hAnsiTheme="minorHAnsi" w:cstheme="minorHAnsi"/>
          <w:i/>
          <w:iCs/>
        </w:rPr>
        <w:t>The water</w:t>
      </w:r>
      <w:r w:rsidR="00B476B4">
        <w:rPr>
          <w:rFonts w:asciiTheme="minorHAnsi" w:hAnsiTheme="minorHAnsi" w:cstheme="minorHAnsi"/>
          <w:i/>
          <w:iCs/>
        </w:rPr>
        <w:t xml:space="preserve"> </w:t>
      </w:r>
      <w:r w:rsidRPr="007C41DF">
        <w:rPr>
          <w:rFonts w:asciiTheme="minorHAnsi" w:hAnsiTheme="minorHAnsi" w:cstheme="minorHAnsi"/>
          <w:i/>
          <w:iCs/>
        </w:rPr>
        <w:t>body is not in compliance with DWS criterion element,</w:t>
      </w:r>
    </w:p>
    <w:p w14:paraId="5915B3CE" w14:textId="5861E800" w:rsidR="00490853" w:rsidRPr="007C41DF" w:rsidRDefault="00490853" w:rsidP="009E54AF">
      <w:pPr>
        <w:pStyle w:val="ListParagraph"/>
        <w:numPr>
          <w:ilvl w:val="3"/>
          <w:numId w:val="6"/>
        </w:numPr>
        <w:autoSpaceDE w:val="0"/>
        <w:autoSpaceDN w:val="0"/>
        <w:adjustRightInd w:val="0"/>
        <w:spacing w:after="0"/>
        <w:rPr>
          <w:rFonts w:asciiTheme="minorHAnsi" w:hAnsiTheme="minorHAnsi" w:cstheme="minorHAnsi"/>
          <w:i/>
          <w:iCs/>
        </w:rPr>
      </w:pPr>
      <w:r w:rsidRPr="007C41DF">
        <w:rPr>
          <w:rFonts w:asciiTheme="minorHAnsi" w:hAnsiTheme="minorHAnsi" w:cstheme="minorHAnsi"/>
          <w:i/>
          <w:iCs/>
        </w:rPr>
        <w:t>And collect fish tissue data to develop a water column translation value using a site-specific BAF.</w:t>
      </w:r>
      <w:r w:rsidR="00DA5A70" w:rsidRPr="007C41DF">
        <w:rPr>
          <w:rFonts w:asciiTheme="minorHAnsi" w:hAnsiTheme="minorHAnsi" w:cstheme="minorHAnsi"/>
          <w:i/>
          <w:iCs/>
        </w:rPr>
        <w:t xml:space="preserve"> </w:t>
      </w:r>
      <w:r w:rsidRPr="007C41DF">
        <w:rPr>
          <w:rFonts w:asciiTheme="minorHAnsi" w:hAnsiTheme="minorHAnsi" w:cstheme="minorHAnsi"/>
          <w:i/>
          <w:iCs/>
        </w:rPr>
        <w:t>The value cannot exceed the water column element for DWS</w:t>
      </w:r>
      <w:r w:rsidR="00660271">
        <w:rPr>
          <w:rFonts w:asciiTheme="minorHAnsi" w:hAnsiTheme="minorHAnsi" w:cstheme="minorHAnsi"/>
          <w:i/>
          <w:iCs/>
        </w:rPr>
        <w:t>.</w:t>
      </w:r>
    </w:p>
    <w:p w14:paraId="32D6FB6C" w14:textId="251CB342" w:rsidR="003F2970" w:rsidRPr="007C41DF" w:rsidRDefault="003F2970" w:rsidP="009E54AF">
      <w:pPr>
        <w:pStyle w:val="ListParagraph"/>
        <w:numPr>
          <w:ilvl w:val="1"/>
          <w:numId w:val="6"/>
        </w:numPr>
        <w:autoSpaceDE w:val="0"/>
        <w:autoSpaceDN w:val="0"/>
        <w:adjustRightInd w:val="0"/>
        <w:spacing w:after="0"/>
        <w:rPr>
          <w:rFonts w:asciiTheme="minorHAnsi" w:hAnsiTheme="minorHAnsi" w:cstheme="minorHAnsi"/>
          <w:i/>
          <w:iCs/>
        </w:rPr>
      </w:pPr>
      <w:r w:rsidRPr="007C41DF">
        <w:rPr>
          <w:rFonts w:asciiTheme="minorHAnsi" w:hAnsiTheme="minorHAnsi" w:cstheme="minorHAnsi"/>
          <w:i/>
          <w:iCs/>
        </w:rPr>
        <w:t>Water column data available, fish tissue data not available.</w:t>
      </w:r>
    </w:p>
    <w:p w14:paraId="294E769F" w14:textId="778FE85C" w:rsidR="003F2970" w:rsidRPr="007C41DF" w:rsidRDefault="003F2970" w:rsidP="009E54AF">
      <w:pPr>
        <w:pStyle w:val="ListParagraph"/>
        <w:numPr>
          <w:ilvl w:val="2"/>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The DWS water column criterion element is met, and the recreational</w:t>
      </w:r>
      <w:r w:rsidR="00B35C13" w:rsidRPr="007C41DF">
        <w:rPr>
          <w:rFonts w:asciiTheme="minorHAnsi" w:hAnsiTheme="minorHAnsi" w:cstheme="minorHAnsi"/>
        </w:rPr>
        <w:t xml:space="preserve"> </w:t>
      </w:r>
      <w:r w:rsidRPr="007C41DF">
        <w:rPr>
          <w:rFonts w:asciiTheme="minorHAnsi" w:hAnsiTheme="minorHAnsi" w:cstheme="minorHAnsi"/>
        </w:rPr>
        <w:t>use water column criterion element is met.</w:t>
      </w:r>
    </w:p>
    <w:p w14:paraId="5BCDBEE8" w14:textId="290958EC" w:rsidR="003F2970" w:rsidRPr="007C41DF" w:rsidRDefault="003F2970" w:rsidP="009E54AF">
      <w:pPr>
        <w:pStyle w:val="ListParagraph"/>
        <w:numPr>
          <w:ilvl w:val="3"/>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Continued collection of water column data (not fish tissue data) can</w:t>
      </w:r>
      <w:r w:rsidR="00B35C13" w:rsidRPr="007C41DF">
        <w:rPr>
          <w:rFonts w:asciiTheme="minorHAnsi" w:hAnsiTheme="minorHAnsi" w:cstheme="minorHAnsi"/>
        </w:rPr>
        <w:t xml:space="preserve"> </w:t>
      </w:r>
      <w:r w:rsidRPr="007C41DF">
        <w:rPr>
          <w:rFonts w:asciiTheme="minorHAnsi" w:hAnsiTheme="minorHAnsi" w:cstheme="minorHAnsi"/>
        </w:rPr>
        <w:t>be used to demonstrate continued compliance with both the DWS</w:t>
      </w:r>
      <w:r w:rsidR="00B35C13" w:rsidRPr="007C41DF">
        <w:rPr>
          <w:rFonts w:asciiTheme="minorHAnsi" w:hAnsiTheme="minorHAnsi" w:cstheme="minorHAnsi"/>
        </w:rPr>
        <w:t xml:space="preserve"> </w:t>
      </w:r>
      <w:r w:rsidRPr="007C41DF">
        <w:rPr>
          <w:rFonts w:asciiTheme="minorHAnsi" w:hAnsiTheme="minorHAnsi" w:cstheme="minorHAnsi"/>
        </w:rPr>
        <w:t>and recreational use criterion elements.</w:t>
      </w:r>
    </w:p>
    <w:p w14:paraId="480F7187" w14:textId="3612D24D" w:rsidR="003F2970" w:rsidRPr="007C41DF" w:rsidRDefault="003F2970" w:rsidP="009E54AF">
      <w:pPr>
        <w:pStyle w:val="ListParagraph"/>
        <w:numPr>
          <w:ilvl w:val="2"/>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The DWS water column criterion element is met, and the recreational</w:t>
      </w:r>
      <w:r w:rsidR="00B35C13" w:rsidRPr="007C41DF">
        <w:rPr>
          <w:rFonts w:asciiTheme="minorHAnsi" w:hAnsiTheme="minorHAnsi" w:cstheme="minorHAnsi"/>
        </w:rPr>
        <w:t xml:space="preserve"> </w:t>
      </w:r>
      <w:r w:rsidRPr="007C41DF">
        <w:rPr>
          <w:rFonts w:asciiTheme="minorHAnsi" w:hAnsiTheme="minorHAnsi" w:cstheme="minorHAnsi"/>
        </w:rPr>
        <w:t>use water column criterion element is not met.</w:t>
      </w:r>
    </w:p>
    <w:p w14:paraId="53C006BD" w14:textId="3F0E2836" w:rsidR="00472195" w:rsidRPr="007C41DF" w:rsidRDefault="00472195" w:rsidP="009E54AF">
      <w:pPr>
        <w:pStyle w:val="ListParagraph"/>
        <w:numPr>
          <w:ilvl w:val="3"/>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Water</w:t>
      </w:r>
      <w:r w:rsidR="00660271">
        <w:rPr>
          <w:rFonts w:asciiTheme="minorHAnsi" w:hAnsiTheme="minorHAnsi" w:cstheme="minorHAnsi"/>
        </w:rPr>
        <w:t xml:space="preserve"> </w:t>
      </w:r>
      <w:r w:rsidRPr="007C41DF">
        <w:rPr>
          <w:rFonts w:asciiTheme="minorHAnsi" w:hAnsiTheme="minorHAnsi" w:cstheme="minorHAnsi"/>
        </w:rPr>
        <w:t>body is not in compliance with the recreational use criterion.</w:t>
      </w:r>
    </w:p>
    <w:p w14:paraId="2B698DBD" w14:textId="598B4CF7" w:rsidR="003F2970" w:rsidRPr="007C41DF" w:rsidRDefault="003F2970" w:rsidP="009E54AF">
      <w:pPr>
        <w:pStyle w:val="ListParagraph"/>
        <w:numPr>
          <w:ilvl w:val="3"/>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Continued collection of water column data to demonstrate</w:t>
      </w:r>
      <w:r w:rsidR="00B35C13" w:rsidRPr="007C41DF">
        <w:rPr>
          <w:rFonts w:asciiTheme="minorHAnsi" w:hAnsiTheme="minorHAnsi" w:cstheme="minorHAnsi"/>
        </w:rPr>
        <w:t xml:space="preserve"> </w:t>
      </w:r>
      <w:r w:rsidRPr="007C41DF">
        <w:rPr>
          <w:rFonts w:asciiTheme="minorHAnsi" w:hAnsiTheme="minorHAnsi" w:cstheme="minorHAnsi"/>
        </w:rPr>
        <w:t>continuing compliance with DWS criterion element,</w:t>
      </w:r>
    </w:p>
    <w:p w14:paraId="4706A5AE" w14:textId="3269B894" w:rsidR="003F2970" w:rsidRPr="007C41DF" w:rsidRDefault="003F2970" w:rsidP="009E54AF">
      <w:pPr>
        <w:pStyle w:val="ListParagraph"/>
        <w:numPr>
          <w:ilvl w:val="3"/>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b/>
          <w:bCs/>
          <w:i/>
          <w:iCs/>
        </w:rPr>
        <w:t xml:space="preserve">And </w:t>
      </w:r>
      <w:r w:rsidRPr="007C41DF">
        <w:rPr>
          <w:rFonts w:asciiTheme="minorHAnsi" w:hAnsiTheme="minorHAnsi" w:cstheme="minorHAnsi"/>
        </w:rPr>
        <w:t>collection of fish tissue data can be used to determine</w:t>
      </w:r>
      <w:r w:rsidR="00B35C13" w:rsidRPr="007C41DF">
        <w:rPr>
          <w:rFonts w:asciiTheme="minorHAnsi" w:hAnsiTheme="minorHAnsi" w:cstheme="minorHAnsi"/>
        </w:rPr>
        <w:t xml:space="preserve"> </w:t>
      </w:r>
      <w:r w:rsidRPr="007C41DF">
        <w:rPr>
          <w:rFonts w:asciiTheme="minorHAnsi" w:hAnsiTheme="minorHAnsi" w:cstheme="minorHAnsi"/>
        </w:rPr>
        <w:t>compliance with the recreation</w:t>
      </w:r>
      <w:r w:rsidR="00667E3E">
        <w:rPr>
          <w:rFonts w:asciiTheme="minorHAnsi" w:hAnsiTheme="minorHAnsi" w:cstheme="minorHAnsi"/>
        </w:rPr>
        <w:t>al</w:t>
      </w:r>
      <w:r w:rsidR="005F42F9" w:rsidRPr="007C41DF">
        <w:rPr>
          <w:rFonts w:asciiTheme="minorHAnsi" w:hAnsiTheme="minorHAnsi" w:cstheme="minorHAnsi"/>
        </w:rPr>
        <w:t xml:space="preserve"> criteria</w:t>
      </w:r>
      <w:r w:rsidRPr="007C41DF">
        <w:rPr>
          <w:rFonts w:asciiTheme="minorHAnsi" w:hAnsiTheme="minorHAnsi" w:cstheme="minorHAnsi"/>
        </w:rPr>
        <w:t>.</w:t>
      </w:r>
    </w:p>
    <w:p w14:paraId="5F89C233" w14:textId="6AE2F25A" w:rsidR="003F2970" w:rsidRPr="007C41DF" w:rsidRDefault="003F2970" w:rsidP="009E54AF">
      <w:pPr>
        <w:pStyle w:val="ListParagraph"/>
        <w:numPr>
          <w:ilvl w:val="4"/>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If fish tissue criterion element is met, continued collection of fish</w:t>
      </w:r>
      <w:r w:rsidR="00B35C13" w:rsidRPr="007C41DF">
        <w:rPr>
          <w:rFonts w:asciiTheme="minorHAnsi" w:hAnsiTheme="minorHAnsi" w:cstheme="minorHAnsi"/>
        </w:rPr>
        <w:t xml:space="preserve"> </w:t>
      </w:r>
      <w:r w:rsidRPr="007C41DF">
        <w:rPr>
          <w:rFonts w:asciiTheme="minorHAnsi" w:hAnsiTheme="minorHAnsi" w:cstheme="minorHAnsi"/>
        </w:rPr>
        <w:t>tissue data can be used to demonstrate continued compliance</w:t>
      </w:r>
      <w:r w:rsidR="00B35C13" w:rsidRPr="007C41DF">
        <w:rPr>
          <w:rFonts w:asciiTheme="minorHAnsi" w:hAnsiTheme="minorHAnsi" w:cstheme="minorHAnsi"/>
        </w:rPr>
        <w:t xml:space="preserve"> </w:t>
      </w:r>
      <w:r w:rsidRPr="007C41DF">
        <w:rPr>
          <w:rFonts w:asciiTheme="minorHAnsi" w:hAnsiTheme="minorHAnsi" w:cstheme="minorHAnsi"/>
        </w:rPr>
        <w:t>with recreational use criterion element, or a water column</w:t>
      </w:r>
      <w:r w:rsidR="00B35C13" w:rsidRPr="007C41DF">
        <w:rPr>
          <w:rFonts w:asciiTheme="minorHAnsi" w:hAnsiTheme="minorHAnsi" w:cstheme="minorHAnsi"/>
        </w:rPr>
        <w:t xml:space="preserve"> </w:t>
      </w:r>
      <w:r w:rsidRPr="007C41DF">
        <w:rPr>
          <w:rFonts w:asciiTheme="minorHAnsi" w:hAnsiTheme="minorHAnsi" w:cstheme="minorHAnsi"/>
        </w:rPr>
        <w:t>translation value can be developed using a site-specific BAF</w:t>
      </w:r>
      <w:r w:rsidR="002E45E0" w:rsidRPr="007C41DF">
        <w:rPr>
          <w:rFonts w:asciiTheme="minorHAnsi" w:hAnsiTheme="minorHAnsi" w:cstheme="minorHAnsi"/>
        </w:rPr>
        <w:t xml:space="preserve"> </w:t>
      </w:r>
      <w:r w:rsidRPr="007C41DF">
        <w:rPr>
          <w:rFonts w:asciiTheme="minorHAnsi" w:hAnsiTheme="minorHAnsi" w:cstheme="minorHAnsi"/>
        </w:rPr>
        <w:t>and continuing compliance demonstrated using water column</w:t>
      </w:r>
      <w:r w:rsidR="00B35C13" w:rsidRPr="007C41DF">
        <w:rPr>
          <w:rFonts w:asciiTheme="minorHAnsi" w:hAnsiTheme="minorHAnsi" w:cstheme="minorHAnsi"/>
        </w:rPr>
        <w:t xml:space="preserve"> </w:t>
      </w:r>
      <w:r w:rsidRPr="007C41DF">
        <w:rPr>
          <w:rFonts w:asciiTheme="minorHAnsi" w:hAnsiTheme="minorHAnsi" w:cstheme="minorHAnsi"/>
        </w:rPr>
        <w:t>data.</w:t>
      </w:r>
    </w:p>
    <w:p w14:paraId="73F7050C" w14:textId="0F279787" w:rsidR="003F2970" w:rsidRPr="007C41DF" w:rsidRDefault="003F2970" w:rsidP="009E54AF">
      <w:pPr>
        <w:pStyle w:val="ListParagraph"/>
        <w:numPr>
          <w:ilvl w:val="4"/>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If fish tissue criterion element is not met; water</w:t>
      </w:r>
      <w:r w:rsidR="00FA6D62">
        <w:rPr>
          <w:rFonts w:asciiTheme="minorHAnsi" w:hAnsiTheme="minorHAnsi" w:cstheme="minorHAnsi"/>
        </w:rPr>
        <w:t xml:space="preserve"> </w:t>
      </w:r>
      <w:r w:rsidRPr="007C41DF">
        <w:rPr>
          <w:rFonts w:asciiTheme="minorHAnsi" w:hAnsiTheme="minorHAnsi" w:cstheme="minorHAnsi"/>
        </w:rPr>
        <w:t>body is not in</w:t>
      </w:r>
      <w:r w:rsidR="001C3548" w:rsidRPr="007C41DF">
        <w:rPr>
          <w:rFonts w:asciiTheme="minorHAnsi" w:hAnsiTheme="minorHAnsi" w:cstheme="minorHAnsi"/>
        </w:rPr>
        <w:t xml:space="preserve"> </w:t>
      </w:r>
      <w:r w:rsidRPr="007C41DF">
        <w:rPr>
          <w:rFonts w:asciiTheme="minorHAnsi" w:hAnsiTheme="minorHAnsi" w:cstheme="minorHAnsi"/>
        </w:rPr>
        <w:t>compliance with the recreational use criterion element.</w:t>
      </w:r>
    </w:p>
    <w:p w14:paraId="47015F69" w14:textId="15026115" w:rsidR="003F2970" w:rsidRPr="007C41DF" w:rsidRDefault="003F2970" w:rsidP="009E54AF">
      <w:pPr>
        <w:pStyle w:val="ListParagraph"/>
        <w:numPr>
          <w:ilvl w:val="2"/>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The DWS water column criterion element is not met, and the</w:t>
      </w:r>
      <w:r w:rsidR="001C3548" w:rsidRPr="007C41DF">
        <w:rPr>
          <w:rFonts w:asciiTheme="minorHAnsi" w:hAnsiTheme="minorHAnsi" w:cstheme="minorHAnsi"/>
        </w:rPr>
        <w:t xml:space="preserve"> </w:t>
      </w:r>
      <w:r w:rsidRPr="007C41DF">
        <w:rPr>
          <w:rFonts w:asciiTheme="minorHAnsi" w:hAnsiTheme="minorHAnsi" w:cstheme="minorHAnsi"/>
        </w:rPr>
        <w:t>recreational use water column criterion element is not met.</w:t>
      </w:r>
    </w:p>
    <w:p w14:paraId="1AB60AD3" w14:textId="0FA7DE30" w:rsidR="003F2970" w:rsidRPr="007C41DF" w:rsidRDefault="003F2970" w:rsidP="009E54AF">
      <w:pPr>
        <w:pStyle w:val="ListParagraph"/>
        <w:numPr>
          <w:ilvl w:val="3"/>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The water</w:t>
      </w:r>
      <w:r w:rsidR="00FA6D62">
        <w:rPr>
          <w:rFonts w:asciiTheme="minorHAnsi" w:hAnsiTheme="minorHAnsi" w:cstheme="minorHAnsi"/>
        </w:rPr>
        <w:t xml:space="preserve"> </w:t>
      </w:r>
      <w:r w:rsidRPr="007C41DF">
        <w:rPr>
          <w:rFonts w:asciiTheme="minorHAnsi" w:hAnsiTheme="minorHAnsi" w:cstheme="minorHAnsi"/>
        </w:rPr>
        <w:t xml:space="preserve">body is not in compliance with DWS </w:t>
      </w:r>
      <w:r w:rsidR="000B5BC5" w:rsidRPr="007C41DF">
        <w:rPr>
          <w:rFonts w:asciiTheme="minorHAnsi" w:hAnsiTheme="minorHAnsi" w:cstheme="minorHAnsi"/>
        </w:rPr>
        <w:t>and recreation</w:t>
      </w:r>
      <w:r w:rsidR="00667E3E">
        <w:rPr>
          <w:rFonts w:asciiTheme="minorHAnsi" w:hAnsiTheme="minorHAnsi" w:cstheme="minorHAnsi"/>
        </w:rPr>
        <w:t>al</w:t>
      </w:r>
      <w:r w:rsidR="000B5BC5" w:rsidRPr="007C41DF">
        <w:rPr>
          <w:rFonts w:asciiTheme="minorHAnsi" w:hAnsiTheme="minorHAnsi" w:cstheme="minorHAnsi"/>
        </w:rPr>
        <w:t xml:space="preserve"> </w:t>
      </w:r>
      <w:r w:rsidRPr="007C41DF">
        <w:rPr>
          <w:rFonts w:asciiTheme="minorHAnsi" w:hAnsiTheme="minorHAnsi" w:cstheme="minorHAnsi"/>
        </w:rPr>
        <w:t>criterion element,</w:t>
      </w:r>
    </w:p>
    <w:p w14:paraId="65480965" w14:textId="423D996A" w:rsidR="003F2970" w:rsidRPr="007C41DF" w:rsidRDefault="003F2970" w:rsidP="009E54AF">
      <w:pPr>
        <w:pStyle w:val="ListParagraph"/>
        <w:numPr>
          <w:ilvl w:val="3"/>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b/>
          <w:bCs/>
          <w:i/>
          <w:iCs/>
        </w:rPr>
        <w:t xml:space="preserve">And </w:t>
      </w:r>
      <w:r w:rsidRPr="007C41DF">
        <w:rPr>
          <w:rFonts w:asciiTheme="minorHAnsi" w:hAnsiTheme="minorHAnsi" w:cstheme="minorHAnsi"/>
        </w:rPr>
        <w:t>collection of fish tissue data can be used to determine</w:t>
      </w:r>
      <w:r w:rsidR="001C3548" w:rsidRPr="007C41DF">
        <w:rPr>
          <w:rFonts w:asciiTheme="minorHAnsi" w:hAnsiTheme="minorHAnsi" w:cstheme="minorHAnsi"/>
        </w:rPr>
        <w:t xml:space="preserve"> </w:t>
      </w:r>
      <w:r w:rsidRPr="007C41DF">
        <w:rPr>
          <w:rFonts w:asciiTheme="minorHAnsi" w:hAnsiTheme="minorHAnsi" w:cstheme="minorHAnsi"/>
        </w:rPr>
        <w:t>compliance with the recreational use criterion element.</w:t>
      </w:r>
    </w:p>
    <w:p w14:paraId="16AB731F" w14:textId="26431F3A" w:rsidR="003F2970" w:rsidRPr="007C41DF" w:rsidRDefault="003F2970" w:rsidP="009E54AF">
      <w:pPr>
        <w:pStyle w:val="ListParagraph"/>
        <w:numPr>
          <w:ilvl w:val="4"/>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If fish tissue criterion element is met, continued collection of fish</w:t>
      </w:r>
      <w:r w:rsidR="000A47FF" w:rsidRPr="007C41DF">
        <w:rPr>
          <w:rFonts w:asciiTheme="minorHAnsi" w:hAnsiTheme="minorHAnsi" w:cstheme="minorHAnsi"/>
        </w:rPr>
        <w:t xml:space="preserve"> </w:t>
      </w:r>
      <w:r w:rsidRPr="007C41DF">
        <w:rPr>
          <w:rFonts w:asciiTheme="minorHAnsi" w:hAnsiTheme="minorHAnsi" w:cstheme="minorHAnsi"/>
        </w:rPr>
        <w:t>tissue data can be used to demonstrate continued compliance</w:t>
      </w:r>
      <w:r w:rsidR="000A47FF" w:rsidRPr="007C41DF">
        <w:rPr>
          <w:rFonts w:asciiTheme="minorHAnsi" w:hAnsiTheme="minorHAnsi" w:cstheme="minorHAnsi"/>
        </w:rPr>
        <w:t xml:space="preserve"> </w:t>
      </w:r>
      <w:r w:rsidRPr="007C41DF">
        <w:rPr>
          <w:rFonts w:asciiTheme="minorHAnsi" w:hAnsiTheme="minorHAnsi" w:cstheme="minorHAnsi"/>
        </w:rPr>
        <w:t>with recreational use criterion element, or a water column</w:t>
      </w:r>
      <w:r w:rsidR="000A47FF" w:rsidRPr="007C41DF">
        <w:rPr>
          <w:rFonts w:asciiTheme="minorHAnsi" w:hAnsiTheme="minorHAnsi" w:cstheme="minorHAnsi"/>
        </w:rPr>
        <w:t xml:space="preserve"> </w:t>
      </w:r>
      <w:r w:rsidRPr="007C41DF">
        <w:rPr>
          <w:rFonts w:asciiTheme="minorHAnsi" w:hAnsiTheme="minorHAnsi" w:cstheme="minorHAnsi"/>
        </w:rPr>
        <w:t xml:space="preserve">translation value can be </w:t>
      </w:r>
      <w:r w:rsidRPr="007C41DF">
        <w:rPr>
          <w:rFonts w:asciiTheme="minorHAnsi" w:hAnsiTheme="minorHAnsi" w:cstheme="minorHAnsi"/>
        </w:rPr>
        <w:lastRenderedPageBreak/>
        <w:t>developed using a site-specific BAF</w:t>
      </w:r>
      <w:r w:rsidR="00FA6D62">
        <w:rPr>
          <w:rFonts w:asciiTheme="minorHAnsi" w:hAnsiTheme="minorHAnsi" w:cstheme="minorHAnsi"/>
        </w:rPr>
        <w:t xml:space="preserve"> </w:t>
      </w:r>
      <w:r w:rsidRPr="007C41DF">
        <w:rPr>
          <w:rFonts w:asciiTheme="minorHAnsi" w:hAnsiTheme="minorHAnsi" w:cstheme="minorHAnsi"/>
        </w:rPr>
        <w:t>and continuing compliance demonstrated using water column</w:t>
      </w:r>
      <w:r w:rsidR="000A47FF" w:rsidRPr="007C41DF">
        <w:rPr>
          <w:rFonts w:asciiTheme="minorHAnsi" w:hAnsiTheme="minorHAnsi" w:cstheme="minorHAnsi"/>
        </w:rPr>
        <w:t xml:space="preserve"> </w:t>
      </w:r>
      <w:r w:rsidRPr="007C41DF">
        <w:rPr>
          <w:rFonts w:asciiTheme="minorHAnsi" w:hAnsiTheme="minorHAnsi" w:cstheme="minorHAnsi"/>
        </w:rPr>
        <w:t>data.</w:t>
      </w:r>
    </w:p>
    <w:p w14:paraId="0D6B747E" w14:textId="7811BF85" w:rsidR="00026D94" w:rsidRPr="007C41DF" w:rsidRDefault="003F2970" w:rsidP="009E54AF">
      <w:pPr>
        <w:pStyle w:val="ListParagraph"/>
        <w:numPr>
          <w:ilvl w:val="4"/>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If fish tissue criterion element is not met; water</w:t>
      </w:r>
      <w:r w:rsidR="00FA6D62">
        <w:rPr>
          <w:rFonts w:asciiTheme="minorHAnsi" w:hAnsiTheme="minorHAnsi" w:cstheme="minorHAnsi"/>
        </w:rPr>
        <w:t xml:space="preserve"> </w:t>
      </w:r>
      <w:r w:rsidRPr="007C41DF">
        <w:rPr>
          <w:rFonts w:asciiTheme="minorHAnsi" w:hAnsiTheme="minorHAnsi" w:cstheme="minorHAnsi"/>
        </w:rPr>
        <w:t>body is not in</w:t>
      </w:r>
      <w:r w:rsidR="000A47FF" w:rsidRPr="007C41DF">
        <w:rPr>
          <w:rFonts w:asciiTheme="minorHAnsi" w:hAnsiTheme="minorHAnsi" w:cstheme="minorHAnsi"/>
        </w:rPr>
        <w:t xml:space="preserve"> </w:t>
      </w:r>
      <w:r w:rsidRPr="007C41DF">
        <w:rPr>
          <w:rFonts w:asciiTheme="minorHAnsi" w:hAnsiTheme="minorHAnsi" w:cstheme="minorHAnsi"/>
        </w:rPr>
        <w:t>compliance with the recreational use criterion element.</w:t>
      </w:r>
    </w:p>
    <w:p w14:paraId="5F7FA751" w14:textId="5AC6B28A" w:rsidR="003F2970" w:rsidRPr="007C41DF" w:rsidRDefault="003F2970" w:rsidP="009E54AF">
      <w:pPr>
        <w:pStyle w:val="ListParagraph"/>
        <w:numPr>
          <w:ilvl w:val="0"/>
          <w:numId w:val="6"/>
        </w:numPr>
        <w:autoSpaceDE w:val="0"/>
        <w:autoSpaceDN w:val="0"/>
        <w:adjustRightInd w:val="0"/>
        <w:spacing w:after="0"/>
        <w:rPr>
          <w:rFonts w:asciiTheme="minorHAnsi" w:hAnsiTheme="minorHAnsi" w:cstheme="minorHAnsi"/>
          <w:b/>
          <w:bCs/>
        </w:rPr>
      </w:pPr>
      <w:r w:rsidRPr="007C41DF">
        <w:rPr>
          <w:rFonts w:asciiTheme="minorHAnsi" w:hAnsiTheme="minorHAnsi" w:cstheme="minorHAnsi"/>
          <w:b/>
          <w:bCs/>
        </w:rPr>
        <w:t>Fishless recreational use waters.</w:t>
      </w:r>
    </w:p>
    <w:p w14:paraId="7B522977" w14:textId="2287AAE8" w:rsidR="003F2970" w:rsidRPr="007C41DF" w:rsidRDefault="003F2970" w:rsidP="009E54AF">
      <w:pPr>
        <w:pStyle w:val="ListParagraph"/>
        <w:numPr>
          <w:ilvl w:val="1"/>
          <w:numId w:val="6"/>
        </w:numPr>
        <w:autoSpaceDE w:val="0"/>
        <w:autoSpaceDN w:val="0"/>
        <w:adjustRightInd w:val="0"/>
        <w:spacing w:after="0"/>
        <w:rPr>
          <w:rFonts w:asciiTheme="minorHAnsi" w:hAnsiTheme="minorHAnsi" w:cstheme="minorHAnsi"/>
          <w:i/>
          <w:iCs/>
        </w:rPr>
      </w:pPr>
      <w:r w:rsidRPr="007C41DF">
        <w:rPr>
          <w:rFonts w:asciiTheme="minorHAnsi" w:hAnsiTheme="minorHAnsi" w:cstheme="minorHAnsi"/>
          <w:i/>
          <w:iCs/>
        </w:rPr>
        <w:t>Fishless water column data available and downstream fish tissue data are</w:t>
      </w:r>
      <w:r w:rsidR="000A47FF" w:rsidRPr="007C41DF">
        <w:rPr>
          <w:rFonts w:asciiTheme="minorHAnsi" w:hAnsiTheme="minorHAnsi" w:cstheme="minorHAnsi"/>
          <w:i/>
          <w:iCs/>
        </w:rPr>
        <w:t xml:space="preserve"> </w:t>
      </w:r>
      <w:r w:rsidRPr="007C41DF">
        <w:rPr>
          <w:rFonts w:asciiTheme="minorHAnsi" w:hAnsiTheme="minorHAnsi" w:cstheme="minorHAnsi"/>
          <w:i/>
          <w:iCs/>
        </w:rPr>
        <w:t>available or can be collected.</w:t>
      </w:r>
    </w:p>
    <w:p w14:paraId="1D11D65A" w14:textId="3E9E4E8A" w:rsidR="003F2970" w:rsidRPr="007C41DF" w:rsidRDefault="003F2970" w:rsidP="009E54AF">
      <w:pPr>
        <w:pStyle w:val="ListParagraph"/>
        <w:numPr>
          <w:ilvl w:val="2"/>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The water column criterion element is met, and the fish tissue criterion</w:t>
      </w:r>
      <w:r w:rsidR="000A47FF" w:rsidRPr="007C41DF">
        <w:rPr>
          <w:rFonts w:asciiTheme="minorHAnsi" w:hAnsiTheme="minorHAnsi" w:cstheme="minorHAnsi"/>
        </w:rPr>
        <w:t xml:space="preserve"> </w:t>
      </w:r>
      <w:r w:rsidRPr="007C41DF">
        <w:rPr>
          <w:rFonts w:asciiTheme="minorHAnsi" w:hAnsiTheme="minorHAnsi" w:cstheme="minorHAnsi"/>
        </w:rPr>
        <w:t>element is met.</w:t>
      </w:r>
    </w:p>
    <w:p w14:paraId="7EA7804D" w14:textId="56E13998" w:rsidR="003F2970" w:rsidRPr="007C41DF" w:rsidRDefault="003F2970" w:rsidP="009E54AF">
      <w:pPr>
        <w:pStyle w:val="ListParagraph"/>
        <w:numPr>
          <w:ilvl w:val="3"/>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Continued collection of water column data (not fish tissue data) can</w:t>
      </w:r>
      <w:r w:rsidR="000A47FF" w:rsidRPr="007C41DF">
        <w:rPr>
          <w:rFonts w:asciiTheme="minorHAnsi" w:hAnsiTheme="minorHAnsi" w:cstheme="minorHAnsi"/>
        </w:rPr>
        <w:t xml:space="preserve"> </w:t>
      </w:r>
      <w:r w:rsidRPr="007C41DF">
        <w:rPr>
          <w:rFonts w:asciiTheme="minorHAnsi" w:hAnsiTheme="minorHAnsi" w:cstheme="minorHAnsi"/>
        </w:rPr>
        <w:t>be used to demonstrate continued compliance.</w:t>
      </w:r>
    </w:p>
    <w:p w14:paraId="2FC2B172" w14:textId="48EFBAD9" w:rsidR="003F2970" w:rsidRPr="007C41DF" w:rsidRDefault="003F2970" w:rsidP="009E54AF">
      <w:pPr>
        <w:pStyle w:val="ListParagraph"/>
        <w:numPr>
          <w:ilvl w:val="2"/>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The water column criterion element is not met, and the fish tissue</w:t>
      </w:r>
      <w:r w:rsidR="005937D1" w:rsidRPr="007C41DF">
        <w:rPr>
          <w:rFonts w:asciiTheme="minorHAnsi" w:hAnsiTheme="minorHAnsi" w:cstheme="minorHAnsi"/>
        </w:rPr>
        <w:t xml:space="preserve"> </w:t>
      </w:r>
      <w:r w:rsidRPr="007C41DF">
        <w:rPr>
          <w:rFonts w:asciiTheme="minorHAnsi" w:hAnsiTheme="minorHAnsi" w:cstheme="minorHAnsi"/>
        </w:rPr>
        <w:t>criterion element is met.</w:t>
      </w:r>
    </w:p>
    <w:p w14:paraId="74F404B0" w14:textId="5B548CC8" w:rsidR="003F2970" w:rsidRPr="007C41DF" w:rsidRDefault="003F2970" w:rsidP="009E54AF">
      <w:pPr>
        <w:pStyle w:val="ListParagraph"/>
        <w:numPr>
          <w:ilvl w:val="3"/>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Continued collection of fish tissue data can be used to demonstrate</w:t>
      </w:r>
      <w:r w:rsidR="005937D1" w:rsidRPr="007C41DF">
        <w:rPr>
          <w:rFonts w:asciiTheme="minorHAnsi" w:hAnsiTheme="minorHAnsi" w:cstheme="minorHAnsi"/>
        </w:rPr>
        <w:t xml:space="preserve"> </w:t>
      </w:r>
      <w:r w:rsidRPr="007C41DF">
        <w:rPr>
          <w:rFonts w:asciiTheme="minorHAnsi" w:hAnsiTheme="minorHAnsi" w:cstheme="minorHAnsi"/>
        </w:rPr>
        <w:t>continued compliance, or a water column translation value can be</w:t>
      </w:r>
      <w:r w:rsidR="005937D1" w:rsidRPr="007C41DF">
        <w:rPr>
          <w:rFonts w:asciiTheme="minorHAnsi" w:hAnsiTheme="minorHAnsi" w:cstheme="minorHAnsi"/>
        </w:rPr>
        <w:t xml:space="preserve"> </w:t>
      </w:r>
      <w:r w:rsidRPr="007C41DF">
        <w:rPr>
          <w:rFonts w:asciiTheme="minorHAnsi" w:hAnsiTheme="minorHAnsi" w:cstheme="minorHAnsi"/>
        </w:rPr>
        <w:t>developed using a site-specific BAF and continuing compliance</w:t>
      </w:r>
      <w:r w:rsidR="005937D1" w:rsidRPr="007C41DF">
        <w:rPr>
          <w:rFonts w:asciiTheme="minorHAnsi" w:hAnsiTheme="minorHAnsi" w:cstheme="minorHAnsi"/>
        </w:rPr>
        <w:t xml:space="preserve"> </w:t>
      </w:r>
      <w:r w:rsidRPr="007C41DF">
        <w:rPr>
          <w:rFonts w:asciiTheme="minorHAnsi" w:hAnsiTheme="minorHAnsi" w:cstheme="minorHAnsi"/>
        </w:rPr>
        <w:t xml:space="preserve">demonstrated using water column data. (This </w:t>
      </w:r>
      <w:r w:rsidR="009D6EB9">
        <w:rPr>
          <w:rFonts w:asciiTheme="minorHAnsi" w:hAnsiTheme="minorHAnsi" w:cstheme="minorHAnsi"/>
        </w:rPr>
        <w:t xml:space="preserve">scenario </w:t>
      </w:r>
      <w:r w:rsidRPr="007C41DF">
        <w:rPr>
          <w:rFonts w:asciiTheme="minorHAnsi" w:hAnsiTheme="minorHAnsi" w:cstheme="minorHAnsi"/>
        </w:rPr>
        <w:t>likely needs to be</w:t>
      </w:r>
      <w:r w:rsidR="005937D1" w:rsidRPr="007C41DF">
        <w:rPr>
          <w:rFonts w:asciiTheme="minorHAnsi" w:hAnsiTheme="minorHAnsi" w:cstheme="minorHAnsi"/>
        </w:rPr>
        <w:t xml:space="preserve"> </w:t>
      </w:r>
      <w:r w:rsidRPr="007C41DF">
        <w:rPr>
          <w:rFonts w:asciiTheme="minorHAnsi" w:hAnsiTheme="minorHAnsi" w:cstheme="minorHAnsi"/>
        </w:rPr>
        <w:t>between the fishless water column and downstream fish</w:t>
      </w:r>
      <w:r w:rsidR="009D6EB9">
        <w:rPr>
          <w:rFonts w:asciiTheme="minorHAnsi" w:hAnsiTheme="minorHAnsi" w:cstheme="minorHAnsi"/>
        </w:rPr>
        <w:t xml:space="preserve"> and</w:t>
      </w:r>
      <w:r w:rsidR="005937D1" w:rsidRPr="007C41DF">
        <w:rPr>
          <w:rFonts w:asciiTheme="minorHAnsi" w:hAnsiTheme="minorHAnsi" w:cstheme="minorHAnsi"/>
        </w:rPr>
        <w:t xml:space="preserve"> </w:t>
      </w:r>
      <w:r w:rsidRPr="007C41DF">
        <w:rPr>
          <w:rFonts w:asciiTheme="minorHAnsi" w:hAnsiTheme="minorHAnsi" w:cstheme="minorHAnsi"/>
        </w:rPr>
        <w:t>will not be spatially paired data.)</w:t>
      </w:r>
    </w:p>
    <w:p w14:paraId="44739A1F" w14:textId="66BD2B5F" w:rsidR="003F2970" w:rsidRPr="007C41DF" w:rsidRDefault="003F2970" w:rsidP="009E54AF">
      <w:pPr>
        <w:pStyle w:val="ListParagraph"/>
        <w:numPr>
          <w:ilvl w:val="2"/>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The water column criterion element is met, and the fish tissue criterion</w:t>
      </w:r>
      <w:r w:rsidR="005937D1" w:rsidRPr="007C41DF">
        <w:rPr>
          <w:rFonts w:asciiTheme="minorHAnsi" w:hAnsiTheme="minorHAnsi" w:cstheme="minorHAnsi"/>
        </w:rPr>
        <w:t xml:space="preserve"> </w:t>
      </w:r>
      <w:r w:rsidRPr="007C41DF">
        <w:rPr>
          <w:rFonts w:asciiTheme="minorHAnsi" w:hAnsiTheme="minorHAnsi" w:cstheme="minorHAnsi"/>
        </w:rPr>
        <w:t>element is not met.</w:t>
      </w:r>
    </w:p>
    <w:p w14:paraId="07B01921" w14:textId="250335B3" w:rsidR="003F2970" w:rsidRPr="007C41DF" w:rsidRDefault="003F2970" w:rsidP="009E54AF">
      <w:pPr>
        <w:pStyle w:val="ListParagraph"/>
        <w:numPr>
          <w:ilvl w:val="3"/>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Water</w:t>
      </w:r>
      <w:r w:rsidR="00562784">
        <w:rPr>
          <w:rFonts w:asciiTheme="minorHAnsi" w:hAnsiTheme="minorHAnsi" w:cstheme="minorHAnsi"/>
        </w:rPr>
        <w:t xml:space="preserve"> </w:t>
      </w:r>
      <w:r w:rsidRPr="007C41DF">
        <w:rPr>
          <w:rFonts w:asciiTheme="minorHAnsi" w:hAnsiTheme="minorHAnsi" w:cstheme="minorHAnsi"/>
        </w:rPr>
        <w:t>body is not in compliance with the recreational use criterion</w:t>
      </w:r>
      <w:r w:rsidR="005937D1" w:rsidRPr="007C41DF">
        <w:rPr>
          <w:rFonts w:asciiTheme="minorHAnsi" w:hAnsiTheme="minorHAnsi" w:cstheme="minorHAnsi"/>
        </w:rPr>
        <w:t xml:space="preserve"> </w:t>
      </w:r>
      <w:r w:rsidRPr="007C41DF">
        <w:rPr>
          <w:rFonts w:asciiTheme="minorHAnsi" w:hAnsiTheme="minorHAnsi" w:cstheme="minorHAnsi"/>
        </w:rPr>
        <w:t>element.</w:t>
      </w:r>
    </w:p>
    <w:p w14:paraId="40EC6258" w14:textId="480DC32A" w:rsidR="003F2970" w:rsidRPr="007C41DF" w:rsidRDefault="003F2970" w:rsidP="009E54AF">
      <w:pPr>
        <w:pStyle w:val="ListParagraph"/>
        <w:numPr>
          <w:ilvl w:val="2"/>
          <w:numId w:val="6"/>
        </w:numPr>
        <w:autoSpaceDE w:val="0"/>
        <w:autoSpaceDN w:val="0"/>
        <w:adjustRightInd w:val="0"/>
        <w:spacing w:after="0"/>
        <w:rPr>
          <w:rFonts w:asciiTheme="minorHAnsi" w:hAnsiTheme="minorHAnsi" w:cstheme="minorHAnsi"/>
        </w:rPr>
      </w:pPr>
      <w:r w:rsidRPr="007C41DF">
        <w:rPr>
          <w:rFonts w:asciiTheme="minorHAnsi" w:hAnsiTheme="minorHAnsi" w:cstheme="minorHAnsi"/>
        </w:rPr>
        <w:t>The water column criterion element is not met, and the fish tissue</w:t>
      </w:r>
      <w:r w:rsidR="005937D1" w:rsidRPr="007C41DF">
        <w:rPr>
          <w:rFonts w:asciiTheme="minorHAnsi" w:hAnsiTheme="minorHAnsi" w:cstheme="minorHAnsi"/>
        </w:rPr>
        <w:t xml:space="preserve"> </w:t>
      </w:r>
      <w:r w:rsidRPr="007C41DF">
        <w:rPr>
          <w:rFonts w:asciiTheme="minorHAnsi" w:hAnsiTheme="minorHAnsi" w:cstheme="minorHAnsi"/>
        </w:rPr>
        <w:t>criterion element is not met.</w:t>
      </w:r>
    </w:p>
    <w:p w14:paraId="6BEFF91F" w14:textId="66B85273" w:rsidR="003F2970" w:rsidRPr="007C41DF" w:rsidRDefault="003F2970" w:rsidP="009E54AF">
      <w:pPr>
        <w:pStyle w:val="ListParagraph"/>
        <w:numPr>
          <w:ilvl w:val="3"/>
          <w:numId w:val="6"/>
        </w:numPr>
        <w:autoSpaceDE w:val="0"/>
        <w:autoSpaceDN w:val="0"/>
        <w:adjustRightInd w:val="0"/>
        <w:spacing w:after="0"/>
        <w:rPr>
          <w:rFonts w:asciiTheme="minorHAnsi" w:hAnsiTheme="minorHAnsi" w:cstheme="minorHAnsi"/>
        </w:rPr>
      </w:pPr>
      <w:proofErr w:type="gramStart"/>
      <w:r w:rsidRPr="007C41DF">
        <w:rPr>
          <w:rFonts w:asciiTheme="minorHAnsi" w:hAnsiTheme="minorHAnsi" w:cstheme="minorHAnsi"/>
        </w:rPr>
        <w:t>Water</w:t>
      </w:r>
      <w:proofErr w:type="gramEnd"/>
      <w:r w:rsidR="009D6EB9">
        <w:rPr>
          <w:rFonts w:asciiTheme="minorHAnsi" w:hAnsiTheme="minorHAnsi" w:cstheme="minorHAnsi"/>
        </w:rPr>
        <w:t xml:space="preserve"> </w:t>
      </w:r>
      <w:r w:rsidRPr="007C41DF">
        <w:rPr>
          <w:rFonts w:asciiTheme="minorHAnsi" w:hAnsiTheme="minorHAnsi" w:cstheme="minorHAnsi"/>
        </w:rPr>
        <w:t>body is not in compliance with the recreational use criterion</w:t>
      </w:r>
      <w:r w:rsidR="005937D1" w:rsidRPr="007C41DF">
        <w:rPr>
          <w:rFonts w:asciiTheme="minorHAnsi" w:hAnsiTheme="minorHAnsi" w:cstheme="minorHAnsi"/>
        </w:rPr>
        <w:t xml:space="preserve"> </w:t>
      </w:r>
      <w:r w:rsidRPr="007C41DF">
        <w:rPr>
          <w:rFonts w:asciiTheme="minorHAnsi" w:hAnsiTheme="minorHAnsi" w:cstheme="minorHAnsi"/>
        </w:rPr>
        <w:t>element.</w:t>
      </w:r>
    </w:p>
    <w:p w14:paraId="3AC3341C" w14:textId="77777777" w:rsidR="00DB36DC" w:rsidRDefault="00DB36DC">
      <w:pPr>
        <w:rPr>
          <w:rFonts w:ascii="Arial" w:hAnsi="Arial" w:cs="Arial"/>
        </w:rPr>
        <w:sectPr w:rsidR="00DB36DC" w:rsidSect="00FA617D">
          <w:headerReference w:type="even" r:id="rId54"/>
          <w:headerReference w:type="default" r:id="rId55"/>
          <w:footerReference w:type="default" r:id="rId56"/>
          <w:headerReference w:type="first" r:id="rId57"/>
          <w:pgSz w:w="12240" w:h="15840"/>
          <w:pgMar w:top="1440" w:right="1440" w:bottom="1440" w:left="1440" w:header="720" w:footer="720" w:gutter="0"/>
          <w:cols w:space="720"/>
          <w:docGrid w:linePitch="360"/>
        </w:sectPr>
      </w:pPr>
    </w:p>
    <w:p w14:paraId="5B752EC4" w14:textId="790AB19C" w:rsidR="009920FE" w:rsidRDefault="00D6537C" w:rsidP="007C41DF">
      <w:pPr>
        <w:pStyle w:val="Appendixtitle"/>
      </w:pPr>
      <w:bookmarkStart w:id="265" w:name="_Toc135999319"/>
      <w:bookmarkStart w:id="266" w:name="_Ref136864968"/>
      <w:bookmarkStart w:id="267" w:name="_Toc136874951"/>
      <w:bookmarkStart w:id="268" w:name="_Toc136949880"/>
      <w:bookmarkStart w:id="269" w:name="_Toc137634893"/>
      <w:r>
        <w:lastRenderedPageBreak/>
        <w:t xml:space="preserve">Water Column Translation </w:t>
      </w:r>
      <w:r w:rsidR="009920FE">
        <w:t>Criterion Decision Tree</w:t>
      </w:r>
      <w:bookmarkEnd w:id="265"/>
      <w:bookmarkEnd w:id="266"/>
      <w:bookmarkEnd w:id="267"/>
      <w:bookmarkEnd w:id="268"/>
      <w:bookmarkEnd w:id="269"/>
    </w:p>
    <w:p w14:paraId="186E8A58" w14:textId="77777777" w:rsidR="00410F89" w:rsidRDefault="00410F89" w:rsidP="00410F89">
      <w:pPr>
        <w:autoSpaceDE w:val="0"/>
        <w:autoSpaceDN w:val="0"/>
        <w:adjustRightInd w:val="0"/>
        <w:spacing w:after="0"/>
        <w:rPr>
          <w:rFonts w:ascii="Arial" w:hAnsi="Arial" w:cs="Arial"/>
        </w:rPr>
      </w:pPr>
    </w:p>
    <w:p w14:paraId="1B304954" w14:textId="4C356EBA" w:rsidR="003F2970" w:rsidRPr="009920FE" w:rsidRDefault="3889D80B" w:rsidP="00B231D4">
      <w:pPr>
        <w:autoSpaceDE w:val="0"/>
        <w:autoSpaceDN w:val="0"/>
        <w:adjustRightInd w:val="0"/>
        <w:spacing w:after="0"/>
        <w:jc w:val="center"/>
        <w:rPr>
          <w:rFonts w:ascii="Arial" w:hAnsi="Arial" w:cs="Arial"/>
        </w:rPr>
      </w:pPr>
      <w:r>
        <w:rPr>
          <w:noProof/>
        </w:rPr>
        <w:drawing>
          <wp:inline distT="0" distB="0" distL="0" distR="0" wp14:anchorId="56ADD548" wp14:editId="4A7B88F9">
            <wp:extent cx="4411980" cy="7421878"/>
            <wp:effectExtent l="0" t="0" r="7620" b="7620"/>
            <wp:docPr id="1904119167" name="Picture 190411916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4119167"/>
                    <pic:cNvPicPr/>
                  </pic:nvPicPr>
                  <pic:blipFill>
                    <a:blip r:embed="rId58">
                      <a:extLst>
                        <a:ext uri="{28A0092B-C50C-407E-A947-70E740481C1C}">
                          <a14:useLocalDpi xmlns:a14="http://schemas.microsoft.com/office/drawing/2010/main" val="0"/>
                        </a:ext>
                      </a:extLst>
                    </a:blip>
                    <a:stretch>
                      <a:fillRect/>
                    </a:stretch>
                  </pic:blipFill>
                  <pic:spPr>
                    <a:xfrm>
                      <a:off x="0" y="0"/>
                      <a:ext cx="4411980" cy="7421878"/>
                    </a:xfrm>
                    <a:prstGeom prst="rect">
                      <a:avLst/>
                    </a:prstGeom>
                  </pic:spPr>
                </pic:pic>
              </a:graphicData>
            </a:graphic>
          </wp:inline>
        </w:drawing>
      </w:r>
    </w:p>
    <w:sectPr w:rsidR="003F2970" w:rsidRPr="009920FE" w:rsidSect="00FA617D">
      <w:headerReference w:type="even" r:id="rId59"/>
      <w:headerReference w:type="default" r:id="rId60"/>
      <w:footerReference w:type="default" r:id="rId61"/>
      <w:headerReference w:type="first" r:id="rId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09FA6" w14:textId="77777777" w:rsidR="008E4922" w:rsidRDefault="008E4922" w:rsidP="0060795F">
      <w:pPr>
        <w:spacing w:after="0"/>
      </w:pPr>
      <w:r>
        <w:separator/>
      </w:r>
    </w:p>
  </w:endnote>
  <w:endnote w:type="continuationSeparator" w:id="0">
    <w:p w14:paraId="6A495940" w14:textId="77777777" w:rsidR="008E4922" w:rsidRDefault="008E4922" w:rsidP="0060795F">
      <w:pPr>
        <w:spacing w:after="0"/>
      </w:pPr>
      <w:r>
        <w:continuationSeparator/>
      </w:r>
    </w:p>
  </w:endnote>
  <w:endnote w:type="continuationNotice" w:id="1">
    <w:p w14:paraId="4D623750" w14:textId="77777777" w:rsidR="008E4922" w:rsidRDefault="008E492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Gulliver">
    <w:altName w:val="Yu Gothic"/>
    <w:panose1 w:val="00000000000000000000"/>
    <w:charset w:val="80"/>
    <w:family w:val="auto"/>
    <w:notTrueType/>
    <w:pitch w:val="default"/>
    <w:sig w:usb0="00000001" w:usb1="08070000" w:usb2="00000010" w:usb3="00000000" w:csb0="00020000" w:csb1="00000000"/>
  </w:font>
  <w:font w:name="MathJax_Math-bold-italic">
    <w:altName w:val="Cambria"/>
    <w:charset w:val="00"/>
    <w:family w:val="roman"/>
    <w:pitch w:val="default"/>
  </w:font>
  <w:font w:name="MathJax_Main">
    <w:altName w:val="Cambria"/>
    <w:charset w:val="00"/>
    <w:family w:val="roman"/>
    <w:pitch w:val="default"/>
  </w:font>
  <w:font w:name="MathJax_Main-bold">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7E002" w14:textId="3E4DB27C" w:rsidR="00B00B8B" w:rsidRDefault="00B00B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C3AB9">
      <w:rPr>
        <w:rStyle w:val="PageNumber"/>
        <w:noProof/>
      </w:rPr>
      <w:t>i</w:t>
    </w:r>
    <w:r>
      <w:rPr>
        <w:rStyle w:val="PageNumber"/>
      </w:rPr>
      <w:fldChar w:fldCharType="end"/>
    </w:r>
  </w:p>
  <w:p w14:paraId="72D98464" w14:textId="77777777" w:rsidR="00B00B8B" w:rsidRDefault="00B00B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18C65" w14:textId="77777777" w:rsidR="00DA0FB4" w:rsidRDefault="00DA0F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22656" w14:textId="44087941" w:rsidR="00AA71D6" w:rsidRPr="00AA71D6" w:rsidRDefault="00531E61" w:rsidP="00AA71D6">
    <w:pPr>
      <w:spacing w:after="0" w:line="280" w:lineRule="exact"/>
      <w:jc w:val="center"/>
      <w:rPr>
        <w:rFonts w:ascii="Arial" w:hAnsi="Arial" w:cs="Arial"/>
        <w:b/>
        <w:color w:val="44587D"/>
        <w:sz w:val="20"/>
        <w:szCs w:val="20"/>
      </w:rPr>
    </w:pPr>
    <w:hyperlink r:id="rId1" w:history="1">
      <w:r w:rsidR="00AA71D6" w:rsidRPr="00EA2A71">
        <w:rPr>
          <w:rStyle w:val="Hyperlink"/>
          <w:rFonts w:ascii="Arial" w:eastAsiaTheme="majorEastAsia" w:hAnsi="Arial" w:cs="Arial"/>
          <w:b/>
          <w:i w:val="0"/>
          <w:color w:val="44587D"/>
          <w:sz w:val="20"/>
          <w:szCs w:val="20"/>
        </w:rPr>
        <w:t>www.deq.idaho.gov</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45999" w14:textId="77777777" w:rsidR="00C96CA6" w:rsidRPr="0028034F" w:rsidRDefault="00C96CA6" w:rsidP="005D1F75">
    <w:pPr>
      <w:pStyle w:val="Footer"/>
    </w:pPr>
    <w:r w:rsidRPr="0028034F">
      <w:fldChar w:fldCharType="begin"/>
    </w:r>
    <w:r w:rsidRPr="0028034F">
      <w:instrText xml:space="preserve"> PAGE   \* MERGEFORMAT </w:instrText>
    </w:r>
    <w:r w:rsidRPr="0028034F">
      <w:fldChar w:fldCharType="separate"/>
    </w:r>
    <w:r w:rsidRPr="0028034F">
      <w:t>v</w:t>
    </w:r>
    <w:r w:rsidRPr="0028034F">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5FC6C" w14:textId="2D814441" w:rsidR="00613059" w:rsidRPr="0028034F" w:rsidRDefault="00531E61" w:rsidP="007C41DF">
    <w:pPr>
      <w:pStyle w:val="Footer"/>
    </w:pPr>
    <w:sdt>
      <w:sdtPr>
        <w:id w:val="1448270066"/>
        <w:docPartObj>
          <w:docPartGallery w:val="Page Numbers (Bottom of Page)"/>
          <w:docPartUnique/>
        </w:docPartObj>
      </w:sdtPr>
      <w:sdtEndPr>
        <w:rPr>
          <w:noProof/>
        </w:rPr>
      </w:sdtEndPr>
      <w:sdtContent>
        <w:r w:rsidR="00613059">
          <w:fldChar w:fldCharType="begin"/>
        </w:r>
        <w:r w:rsidR="00613059">
          <w:instrText xml:space="preserve"> PAGE   \* MERGEFORMAT </w:instrText>
        </w:r>
        <w:r w:rsidR="00613059">
          <w:fldChar w:fldCharType="separate"/>
        </w:r>
        <w:r w:rsidR="00613059">
          <w:rPr>
            <w:noProof/>
          </w:rPr>
          <w:t>2</w:t>
        </w:r>
        <w:r w:rsidR="00613059">
          <w:rPr>
            <w:noProof/>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001AE" w14:textId="3C516956" w:rsidR="00DB36DC" w:rsidRPr="0028034F" w:rsidRDefault="00531E61" w:rsidP="007C41DF">
    <w:pPr>
      <w:pStyle w:val="Footer"/>
    </w:pPr>
    <w:sdt>
      <w:sdtPr>
        <w:id w:val="-133799250"/>
        <w:docPartObj>
          <w:docPartGallery w:val="Page Numbers (Bottom of Page)"/>
          <w:docPartUnique/>
        </w:docPartObj>
      </w:sdtPr>
      <w:sdtEndPr>
        <w:rPr>
          <w:noProof/>
        </w:rPr>
      </w:sdtEndPr>
      <w:sdtContent>
        <w:r w:rsidR="00DB36DC">
          <w:fldChar w:fldCharType="begin"/>
        </w:r>
        <w:r w:rsidR="00DB36DC">
          <w:instrText xml:space="preserve"> PAGE   \* MERGEFORMAT </w:instrText>
        </w:r>
        <w:r w:rsidR="00DB36DC">
          <w:fldChar w:fldCharType="separate"/>
        </w:r>
        <w:r w:rsidR="00DB36DC">
          <w:rPr>
            <w:noProof/>
          </w:rPr>
          <w:t>2</w:t>
        </w:r>
        <w:r w:rsidR="00DB36DC">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245FB" w14:textId="77777777" w:rsidR="008E4922" w:rsidRDefault="008E4922" w:rsidP="0060795F">
      <w:pPr>
        <w:spacing w:after="0"/>
      </w:pPr>
      <w:r>
        <w:separator/>
      </w:r>
    </w:p>
  </w:footnote>
  <w:footnote w:type="continuationSeparator" w:id="0">
    <w:p w14:paraId="0134118F" w14:textId="77777777" w:rsidR="008E4922" w:rsidRDefault="008E4922" w:rsidP="0060795F">
      <w:pPr>
        <w:spacing w:after="0"/>
      </w:pPr>
      <w:r>
        <w:continuationSeparator/>
      </w:r>
    </w:p>
  </w:footnote>
  <w:footnote w:type="continuationNotice" w:id="1">
    <w:p w14:paraId="1944B85C" w14:textId="77777777" w:rsidR="008E4922" w:rsidRDefault="008E4922">
      <w:pPr>
        <w:spacing w:after="0"/>
      </w:pPr>
    </w:p>
  </w:footnote>
  <w:footnote w:id="2">
    <w:p w14:paraId="11956742" w14:textId="4478DD4F" w:rsidR="004D2943" w:rsidRDefault="004D2943">
      <w:pPr>
        <w:pStyle w:val="FootnoteText"/>
      </w:pPr>
      <w:r>
        <w:rPr>
          <w:rStyle w:val="FootnoteReference"/>
        </w:rPr>
        <w:footnoteRef/>
      </w:r>
      <w:r>
        <w:t xml:space="preserve"> </w:t>
      </w:r>
      <w:r w:rsidR="008E26CD">
        <w:t xml:space="preserve">The fish on the </w:t>
      </w:r>
      <w:r w:rsidR="00B95F5F">
        <w:t>threatened</w:t>
      </w:r>
      <w:r w:rsidR="00E1013E">
        <w:t xml:space="preserve"> or </w:t>
      </w:r>
      <w:r w:rsidR="00F54958">
        <w:t>endangered</w:t>
      </w:r>
      <w:r w:rsidR="00E1013E">
        <w:t xml:space="preserve"> species </w:t>
      </w:r>
      <w:r w:rsidR="00840725">
        <w:t>are not included</w:t>
      </w:r>
      <w:r w:rsidR="00AB74A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EDA35" w14:textId="6234ADD1" w:rsidR="00DA0FB4" w:rsidRDefault="00DA0FB4">
    <w:pPr>
      <w:pStyle w:val="Header"/>
    </w:pPr>
    <w:r>
      <w:rPr>
        <w:noProof/>
      </w:rPr>
      <w:pict w14:anchorId="0339F9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183782" o:spid="_x0000_s1026" type="#_x0000_t136" style="position:absolute;left:0;text-align:left;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CE9F0" w14:textId="4F99C3C0" w:rsidR="00DA0FB4" w:rsidRDefault="00DA0FB4">
    <w:pPr>
      <w:pStyle w:val="Header"/>
    </w:pPr>
    <w:r>
      <w:rPr>
        <w:noProof/>
      </w:rPr>
      <w:pict w14:anchorId="378A4C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183783" o:spid="_x0000_s1027" type="#_x0000_t136" style="position:absolute;left:0;text-align:left;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AC419" w14:textId="50EFB061" w:rsidR="00DA0FB4" w:rsidRDefault="00DA0FB4">
    <w:pPr>
      <w:pStyle w:val="Header"/>
    </w:pPr>
    <w:r>
      <w:rPr>
        <w:noProof/>
      </w:rPr>
      <w:pict w14:anchorId="703C35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183781" o:spid="_x0000_s102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0F676" w14:textId="2D45A3C0" w:rsidR="00DA0FB4" w:rsidRDefault="00DA0FB4">
    <w:pPr>
      <w:pStyle w:val="Header"/>
    </w:pPr>
    <w:r>
      <w:rPr>
        <w:noProof/>
      </w:rPr>
      <w:pict w14:anchorId="7E7D70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183785" o:spid="_x0000_s1029" type="#_x0000_t136" style="position:absolute;left:0;text-align:left;margin-left:0;margin-top:0;width:412.4pt;height:247.45pt;rotation:315;z-index:-251649024;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5F2CF" w14:textId="5AB6448E" w:rsidR="00C96CA6" w:rsidRPr="007C1F44" w:rsidRDefault="00DA0FB4" w:rsidP="007C1F44">
    <w:pPr>
      <w:pStyle w:val="Header"/>
    </w:pPr>
    <w:r>
      <w:rPr>
        <w:noProof/>
      </w:rPr>
      <w:pict w14:anchorId="01CE19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183786" o:spid="_x0000_s1030" type="#_x0000_t136" style="position:absolute;left:0;text-align:left;margin-left:0;margin-top:0;width:412.4pt;height:247.45pt;rotation:315;z-index:-251646976;mso-position-horizontal:center;mso-position-horizontal-relative:margin;mso-position-vertical:center;mso-position-vertical-relative:margin" o:allowincell="f" fillcolor="silver" stroked="f">
          <v:fill opacity=".5"/>
          <v:textpath style="font-family:&quot;Calibri&quot;;font-size:1pt" string="DRAFT"/>
        </v:shape>
      </w:pict>
    </w:r>
    <w:r w:rsidR="007C1F44">
      <w:t>Draft Implementation Guidance</w:t>
    </w:r>
    <w:r w:rsidR="00C80F0B" w:rsidRPr="00C80F0B">
      <w:t xml:space="preserve"> for Idaho’s Human Health Water Quality Criteria for Arsenic</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9050B" w14:textId="574CB077" w:rsidR="00DA0FB4" w:rsidRDefault="00DA0FB4">
    <w:pPr>
      <w:pStyle w:val="Header"/>
    </w:pPr>
    <w:r>
      <w:rPr>
        <w:noProof/>
      </w:rPr>
      <w:pict w14:anchorId="099FEC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183784" o:spid="_x0000_s1028" type="#_x0000_t136" style="position:absolute;left:0;text-align:left;margin-left:0;margin-top:0;width:412.4pt;height:247.45pt;rotation:315;z-index:-251651072;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1E955" w14:textId="1BF7513D" w:rsidR="00DA0FB4" w:rsidRDefault="00DA0FB4">
    <w:pPr>
      <w:pStyle w:val="Header"/>
    </w:pPr>
    <w:r>
      <w:rPr>
        <w:noProof/>
      </w:rPr>
      <w:pict w14:anchorId="183A9F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183788" o:spid="_x0000_s1032" type="#_x0000_t136" style="position:absolute;left:0;text-align:left;margin-left:0;margin-top:0;width:412.4pt;height:247.45pt;rotation:315;z-index:-251642880;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A3334" w14:textId="10038F21" w:rsidR="00DA0FB4" w:rsidRDefault="00DA0FB4">
    <w:pPr>
      <w:pStyle w:val="Header"/>
    </w:pPr>
    <w:r>
      <w:rPr>
        <w:noProof/>
      </w:rPr>
      <w:pict w14:anchorId="11D0BD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183789" o:spid="_x0000_s1033" type="#_x0000_t136" style="position:absolute;left:0;text-align:left;margin-left:0;margin-top:0;width:412.4pt;height:247.45pt;rotation:315;z-index:-251640832;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3F0C8" w14:textId="64773721" w:rsidR="00DA0FB4" w:rsidRDefault="00DA0FB4">
    <w:pPr>
      <w:pStyle w:val="Header"/>
    </w:pPr>
    <w:r>
      <w:rPr>
        <w:noProof/>
      </w:rPr>
      <w:pict w14:anchorId="166CBC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183787" o:spid="_x0000_s1031" type="#_x0000_t136" style="position:absolute;left:0;text-align:left;margin-left:0;margin-top:0;width:412.4pt;height:247.45pt;rotation:315;z-index:-25164492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739B3" w14:textId="29393CE8" w:rsidR="00DA0FB4" w:rsidRDefault="00DA0FB4">
    <w:pPr>
      <w:pStyle w:val="Header"/>
    </w:pPr>
    <w:r>
      <w:rPr>
        <w:noProof/>
      </w:rPr>
      <w:pict w14:anchorId="701323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183791" o:spid="_x0000_s1035" type="#_x0000_t136" style="position:absolute;left:0;text-align:left;margin-left:0;margin-top:0;width:412.4pt;height:247.45pt;rotation:315;z-index:-25163673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01C1C" w14:textId="41CF0CA8" w:rsidR="00DA0FB4" w:rsidRDefault="00DA0FB4">
    <w:pPr>
      <w:pStyle w:val="Header"/>
    </w:pPr>
    <w:r>
      <w:rPr>
        <w:noProof/>
      </w:rPr>
      <w:pict w14:anchorId="0472C3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183792" o:spid="_x0000_s1036" type="#_x0000_t136" style="position:absolute;left:0;text-align:left;margin-left:0;margin-top:0;width:412.4pt;height:247.45pt;rotation:315;z-index:-25163468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0BFAC" w14:textId="7E86D05C" w:rsidR="00DA0FB4" w:rsidRDefault="00DA0FB4">
    <w:pPr>
      <w:pStyle w:val="Header"/>
    </w:pPr>
    <w:r>
      <w:rPr>
        <w:noProof/>
      </w:rPr>
      <w:pict w14:anchorId="6E639C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183790" o:spid="_x0000_s1034" type="#_x0000_t136" style="position:absolute;left:0;text-align:left;margin-left:0;margin-top:0;width:412.4pt;height:247.45pt;rotation:315;z-index:-251638784;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9563D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EDC214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4F87F5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6AEE6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6FA3FD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14A6F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EE4E3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C142F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4BA77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8466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7940FB"/>
    <w:multiLevelType w:val="hybridMultilevel"/>
    <w:tmpl w:val="6D94290C"/>
    <w:lvl w:ilvl="0" w:tplc="194267C6">
      <w:start w:val="1"/>
      <w:numFmt w:val="upperLetter"/>
      <w:pStyle w:val="Appendixtitle"/>
      <w:suff w:val="space"/>
      <w:lvlText w:val="Appendix %1."/>
      <w:lvlJc w:val="left"/>
      <w:pPr>
        <w:ind w:left="2430" w:hanging="2160"/>
      </w:p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1" w15:restartNumberingAfterBreak="0">
    <w:nsid w:val="2A8747B6"/>
    <w:multiLevelType w:val="hybridMultilevel"/>
    <w:tmpl w:val="1F80F1AC"/>
    <w:lvl w:ilvl="0" w:tplc="1806E73A">
      <w:start w:val="1"/>
      <w:numFmt w:val="bullet"/>
      <w:pStyle w:val="Bulletedlist"/>
      <w:lvlText w:val=""/>
      <w:lvlJc w:val="left"/>
      <w:rPr>
        <w:rFonts w:ascii="Symbol" w:hAnsi="Symbol" w:hint="default"/>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C666DFF2">
      <w:start w:val="1"/>
      <w:numFmt w:val="bullet"/>
      <w:pStyle w:val="Bulletedlist2"/>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3557EF"/>
    <w:multiLevelType w:val="multilevel"/>
    <w:tmpl w:val="05D0577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720" w:hanging="720"/>
      </w:pPr>
      <w:rPr>
        <w:rFonts w:ascii="Arial" w:hAnsi="Arial" w:cs="Arial" w:hint="default"/>
        <w:b/>
        <w:bCs/>
        <w:sz w:val="28"/>
        <w:szCs w:val="28"/>
      </w:rPr>
    </w:lvl>
    <w:lvl w:ilvl="2">
      <w:start w:val="1"/>
      <w:numFmt w:val="decimal"/>
      <w:pStyle w:val="Heading3"/>
      <w:lvlText w:val="%1.%2.%3"/>
      <w:lvlJc w:val="left"/>
      <w:pPr>
        <w:ind w:left="432" w:hanging="432"/>
      </w:pPr>
      <w:rPr>
        <w:rFonts w:ascii="Arial" w:hAnsi="Arial" w:cs="Arial" w:hint="default"/>
        <w:b/>
        <w:bCs w:val="0"/>
      </w:rPr>
    </w:lvl>
    <w:lvl w:ilvl="3">
      <w:start w:val="1"/>
      <w:numFmt w:val="decimal"/>
      <w:pStyle w:val="Heading4"/>
      <w:lvlText w:val="%1.%2.%3.%4"/>
      <w:lvlJc w:val="left"/>
      <w:pPr>
        <w:ind w:left="131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32BC075C"/>
    <w:multiLevelType w:val="hybridMultilevel"/>
    <w:tmpl w:val="22AA25EE"/>
    <w:lvl w:ilvl="0" w:tplc="8E1C67BA">
      <w:start w:val="1"/>
      <w:numFmt w:val="decimal"/>
      <w:pStyle w:val="Numberedlist"/>
      <w:lvlText w:val="%1."/>
      <w:lvlJc w:val="left"/>
      <w:pPr>
        <w:ind w:left="1080" w:hanging="360"/>
      </w:pPr>
      <w:rPr>
        <w:rFonts w:asciiTheme="minorHAnsi" w:hAnsiTheme="minorHAnsi" w:cstheme="minorHAnsi" w:hint="default"/>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B3B7B65"/>
    <w:multiLevelType w:val="hybridMultilevel"/>
    <w:tmpl w:val="98BAC7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BA5ED8"/>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6" w15:restartNumberingAfterBreak="0">
    <w:nsid w:val="75B90614"/>
    <w:multiLevelType w:val="hybridMultilevel"/>
    <w:tmpl w:val="D0B430B0"/>
    <w:lvl w:ilvl="0" w:tplc="5A96BA06">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5401990">
    <w:abstractNumId w:val="11"/>
  </w:num>
  <w:num w:numId="2" w16cid:durableId="103817392">
    <w:abstractNumId w:val="13"/>
  </w:num>
  <w:num w:numId="3" w16cid:durableId="944968404">
    <w:abstractNumId w:val="12"/>
  </w:num>
  <w:num w:numId="4" w16cid:durableId="273370634">
    <w:abstractNumId w:val="10"/>
  </w:num>
  <w:num w:numId="5" w16cid:durableId="455490177">
    <w:abstractNumId w:val="16"/>
  </w:num>
  <w:num w:numId="6" w16cid:durableId="1565409939">
    <w:abstractNumId w:val="15"/>
  </w:num>
  <w:num w:numId="7" w16cid:durableId="6255386">
    <w:abstractNumId w:val="9"/>
  </w:num>
  <w:num w:numId="8" w16cid:durableId="605819323">
    <w:abstractNumId w:val="7"/>
  </w:num>
  <w:num w:numId="9" w16cid:durableId="1607737297">
    <w:abstractNumId w:val="6"/>
  </w:num>
  <w:num w:numId="10" w16cid:durableId="676269011">
    <w:abstractNumId w:val="5"/>
  </w:num>
  <w:num w:numId="11" w16cid:durableId="1612593351">
    <w:abstractNumId w:val="4"/>
  </w:num>
  <w:num w:numId="12" w16cid:durableId="1533688823">
    <w:abstractNumId w:val="8"/>
  </w:num>
  <w:num w:numId="13" w16cid:durableId="78138369">
    <w:abstractNumId w:val="3"/>
  </w:num>
  <w:num w:numId="14" w16cid:durableId="1044717053">
    <w:abstractNumId w:val="2"/>
  </w:num>
  <w:num w:numId="15" w16cid:durableId="254174539">
    <w:abstractNumId w:val="1"/>
  </w:num>
  <w:num w:numId="16" w16cid:durableId="828254308">
    <w:abstractNumId w:val="0"/>
  </w:num>
  <w:num w:numId="17" w16cid:durableId="374351782">
    <w:abstractNumId w:val="9"/>
  </w:num>
  <w:num w:numId="18" w16cid:durableId="169610856">
    <w:abstractNumId w:val="7"/>
  </w:num>
  <w:num w:numId="19" w16cid:durableId="304511103">
    <w:abstractNumId w:val="6"/>
  </w:num>
  <w:num w:numId="20" w16cid:durableId="134760233">
    <w:abstractNumId w:val="5"/>
  </w:num>
  <w:num w:numId="21" w16cid:durableId="1942256922">
    <w:abstractNumId w:val="4"/>
  </w:num>
  <w:num w:numId="22" w16cid:durableId="397362604">
    <w:abstractNumId w:val="8"/>
  </w:num>
  <w:num w:numId="23" w16cid:durableId="1389917460">
    <w:abstractNumId w:val="3"/>
  </w:num>
  <w:num w:numId="24" w16cid:durableId="1183936368">
    <w:abstractNumId w:val="2"/>
  </w:num>
  <w:num w:numId="25" w16cid:durableId="1984970323">
    <w:abstractNumId w:val="1"/>
  </w:num>
  <w:num w:numId="26" w16cid:durableId="583760448">
    <w:abstractNumId w:val="0"/>
  </w:num>
  <w:num w:numId="27" w16cid:durableId="1088700054">
    <w:abstractNumId w:val="9"/>
  </w:num>
  <w:num w:numId="28" w16cid:durableId="30494581">
    <w:abstractNumId w:val="7"/>
  </w:num>
  <w:num w:numId="29" w16cid:durableId="930745115">
    <w:abstractNumId w:val="6"/>
  </w:num>
  <w:num w:numId="30" w16cid:durableId="1971352148">
    <w:abstractNumId w:val="5"/>
  </w:num>
  <w:num w:numId="31" w16cid:durableId="209926845">
    <w:abstractNumId w:val="4"/>
  </w:num>
  <w:num w:numId="32" w16cid:durableId="1681617653">
    <w:abstractNumId w:val="8"/>
  </w:num>
  <w:num w:numId="33" w16cid:durableId="1601329658">
    <w:abstractNumId w:val="3"/>
  </w:num>
  <w:num w:numId="34" w16cid:durableId="632711984">
    <w:abstractNumId w:val="2"/>
  </w:num>
  <w:num w:numId="35" w16cid:durableId="2005275103">
    <w:abstractNumId w:val="1"/>
  </w:num>
  <w:num w:numId="36" w16cid:durableId="936447464">
    <w:abstractNumId w:val="0"/>
  </w:num>
  <w:num w:numId="37" w16cid:durableId="435753401">
    <w:abstractNumId w:val="9"/>
  </w:num>
  <w:num w:numId="38" w16cid:durableId="38095816">
    <w:abstractNumId w:val="7"/>
  </w:num>
  <w:num w:numId="39" w16cid:durableId="71970156">
    <w:abstractNumId w:val="6"/>
  </w:num>
  <w:num w:numId="40" w16cid:durableId="217128623">
    <w:abstractNumId w:val="5"/>
  </w:num>
  <w:num w:numId="41" w16cid:durableId="1524585796">
    <w:abstractNumId w:val="4"/>
  </w:num>
  <w:num w:numId="42" w16cid:durableId="2041204889">
    <w:abstractNumId w:val="8"/>
  </w:num>
  <w:num w:numId="43" w16cid:durableId="603150731">
    <w:abstractNumId w:val="3"/>
  </w:num>
  <w:num w:numId="44" w16cid:durableId="305209222">
    <w:abstractNumId w:val="2"/>
  </w:num>
  <w:num w:numId="45" w16cid:durableId="1654916049">
    <w:abstractNumId w:val="1"/>
  </w:num>
  <w:num w:numId="46" w16cid:durableId="640499551">
    <w:abstractNumId w:val="0"/>
  </w:num>
  <w:num w:numId="47" w16cid:durableId="22631627">
    <w:abstractNumId w:val="9"/>
  </w:num>
  <w:num w:numId="48" w16cid:durableId="803692299">
    <w:abstractNumId w:val="7"/>
  </w:num>
  <w:num w:numId="49" w16cid:durableId="1722247021">
    <w:abstractNumId w:val="6"/>
  </w:num>
  <w:num w:numId="50" w16cid:durableId="178083261">
    <w:abstractNumId w:val="5"/>
  </w:num>
  <w:num w:numId="51" w16cid:durableId="651103093">
    <w:abstractNumId w:val="4"/>
  </w:num>
  <w:num w:numId="52" w16cid:durableId="1681658362">
    <w:abstractNumId w:val="8"/>
  </w:num>
  <w:num w:numId="53" w16cid:durableId="492455498">
    <w:abstractNumId w:val="3"/>
  </w:num>
  <w:num w:numId="54" w16cid:durableId="467166385">
    <w:abstractNumId w:val="2"/>
  </w:num>
  <w:num w:numId="55" w16cid:durableId="392199655">
    <w:abstractNumId w:val="1"/>
  </w:num>
  <w:num w:numId="56" w16cid:durableId="885533483">
    <w:abstractNumId w:val="0"/>
  </w:num>
  <w:num w:numId="57" w16cid:durableId="360012696">
    <w:abstractNumId w:val="9"/>
  </w:num>
  <w:num w:numId="58" w16cid:durableId="1835294430">
    <w:abstractNumId w:val="7"/>
  </w:num>
  <w:num w:numId="59" w16cid:durableId="1057827079">
    <w:abstractNumId w:val="6"/>
  </w:num>
  <w:num w:numId="60" w16cid:durableId="1901819787">
    <w:abstractNumId w:val="5"/>
  </w:num>
  <w:num w:numId="61" w16cid:durableId="396829160">
    <w:abstractNumId w:val="4"/>
  </w:num>
  <w:num w:numId="62" w16cid:durableId="200213767">
    <w:abstractNumId w:val="8"/>
  </w:num>
  <w:num w:numId="63" w16cid:durableId="820465721">
    <w:abstractNumId w:val="3"/>
  </w:num>
  <w:num w:numId="64" w16cid:durableId="809439810">
    <w:abstractNumId w:val="2"/>
  </w:num>
  <w:num w:numId="65" w16cid:durableId="664549378">
    <w:abstractNumId w:val="1"/>
  </w:num>
  <w:num w:numId="66" w16cid:durableId="336886247">
    <w:abstractNumId w:val="0"/>
  </w:num>
  <w:num w:numId="67" w16cid:durableId="1730689238">
    <w:abstractNumId w:val="9"/>
  </w:num>
  <w:num w:numId="68" w16cid:durableId="832139615">
    <w:abstractNumId w:val="7"/>
  </w:num>
  <w:num w:numId="69" w16cid:durableId="179198796">
    <w:abstractNumId w:val="6"/>
  </w:num>
  <w:num w:numId="70" w16cid:durableId="1076435646">
    <w:abstractNumId w:val="5"/>
  </w:num>
  <w:num w:numId="71" w16cid:durableId="211431917">
    <w:abstractNumId w:val="4"/>
  </w:num>
  <w:num w:numId="72" w16cid:durableId="1975407806">
    <w:abstractNumId w:val="8"/>
  </w:num>
  <w:num w:numId="73" w16cid:durableId="1827168054">
    <w:abstractNumId w:val="3"/>
  </w:num>
  <w:num w:numId="74" w16cid:durableId="494227760">
    <w:abstractNumId w:val="2"/>
  </w:num>
  <w:num w:numId="75" w16cid:durableId="1083456592">
    <w:abstractNumId w:val="1"/>
  </w:num>
  <w:num w:numId="76" w16cid:durableId="1215039581">
    <w:abstractNumId w:val="0"/>
  </w:num>
  <w:num w:numId="77" w16cid:durableId="1785224394">
    <w:abstractNumId w:val="9"/>
  </w:num>
  <w:num w:numId="78" w16cid:durableId="885525671">
    <w:abstractNumId w:val="7"/>
  </w:num>
  <w:num w:numId="79" w16cid:durableId="2104375802">
    <w:abstractNumId w:val="6"/>
  </w:num>
  <w:num w:numId="80" w16cid:durableId="1810826067">
    <w:abstractNumId w:val="5"/>
  </w:num>
  <w:num w:numId="81" w16cid:durableId="1545293250">
    <w:abstractNumId w:val="4"/>
  </w:num>
  <w:num w:numId="82" w16cid:durableId="2088456394">
    <w:abstractNumId w:val="8"/>
  </w:num>
  <w:num w:numId="83" w16cid:durableId="1134833588">
    <w:abstractNumId w:val="3"/>
  </w:num>
  <w:num w:numId="84" w16cid:durableId="2031100688">
    <w:abstractNumId w:val="2"/>
  </w:num>
  <w:num w:numId="85" w16cid:durableId="1221331186">
    <w:abstractNumId w:val="1"/>
  </w:num>
  <w:num w:numId="86" w16cid:durableId="1713193886">
    <w:abstractNumId w:val="0"/>
  </w:num>
  <w:num w:numId="87" w16cid:durableId="1824665194">
    <w:abstractNumId w:val="9"/>
  </w:num>
  <w:num w:numId="88" w16cid:durableId="1328705111">
    <w:abstractNumId w:val="7"/>
  </w:num>
  <w:num w:numId="89" w16cid:durableId="1632788785">
    <w:abstractNumId w:val="6"/>
  </w:num>
  <w:num w:numId="90" w16cid:durableId="279845267">
    <w:abstractNumId w:val="5"/>
  </w:num>
  <w:num w:numId="91" w16cid:durableId="1712487821">
    <w:abstractNumId w:val="4"/>
  </w:num>
  <w:num w:numId="92" w16cid:durableId="902758853">
    <w:abstractNumId w:val="8"/>
  </w:num>
  <w:num w:numId="93" w16cid:durableId="1367214027">
    <w:abstractNumId w:val="3"/>
  </w:num>
  <w:num w:numId="94" w16cid:durableId="40398101">
    <w:abstractNumId w:val="2"/>
  </w:num>
  <w:num w:numId="95" w16cid:durableId="856432163">
    <w:abstractNumId w:val="1"/>
  </w:num>
  <w:num w:numId="96" w16cid:durableId="809396411">
    <w:abstractNumId w:val="0"/>
  </w:num>
  <w:num w:numId="97" w16cid:durableId="138890098">
    <w:abstractNumId w:val="9"/>
  </w:num>
  <w:num w:numId="98" w16cid:durableId="1792821204">
    <w:abstractNumId w:val="7"/>
  </w:num>
  <w:num w:numId="99" w16cid:durableId="1985236540">
    <w:abstractNumId w:val="6"/>
  </w:num>
  <w:num w:numId="100" w16cid:durableId="181169703">
    <w:abstractNumId w:val="5"/>
  </w:num>
  <w:num w:numId="101" w16cid:durableId="353923231">
    <w:abstractNumId w:val="4"/>
  </w:num>
  <w:num w:numId="102" w16cid:durableId="214630890">
    <w:abstractNumId w:val="8"/>
  </w:num>
  <w:num w:numId="103" w16cid:durableId="1634215911">
    <w:abstractNumId w:val="3"/>
  </w:num>
  <w:num w:numId="104" w16cid:durableId="1747650452">
    <w:abstractNumId w:val="2"/>
  </w:num>
  <w:num w:numId="105" w16cid:durableId="843863584">
    <w:abstractNumId w:val="1"/>
  </w:num>
  <w:num w:numId="106" w16cid:durableId="1386562128">
    <w:abstractNumId w:val="0"/>
  </w:num>
  <w:num w:numId="107" w16cid:durableId="1577478434">
    <w:abstractNumId w:val="9"/>
  </w:num>
  <w:num w:numId="108" w16cid:durableId="366610259">
    <w:abstractNumId w:val="7"/>
  </w:num>
  <w:num w:numId="109" w16cid:durableId="257369665">
    <w:abstractNumId w:val="6"/>
  </w:num>
  <w:num w:numId="110" w16cid:durableId="1944223031">
    <w:abstractNumId w:val="5"/>
  </w:num>
  <w:num w:numId="111" w16cid:durableId="533274402">
    <w:abstractNumId w:val="4"/>
  </w:num>
  <w:num w:numId="112" w16cid:durableId="1757288307">
    <w:abstractNumId w:val="8"/>
  </w:num>
  <w:num w:numId="113" w16cid:durableId="1025060658">
    <w:abstractNumId w:val="3"/>
  </w:num>
  <w:num w:numId="114" w16cid:durableId="1185636132">
    <w:abstractNumId w:val="2"/>
  </w:num>
  <w:num w:numId="115" w16cid:durableId="642658044">
    <w:abstractNumId w:val="1"/>
  </w:num>
  <w:num w:numId="116" w16cid:durableId="1804343052">
    <w:abstractNumId w:val="0"/>
  </w:num>
  <w:num w:numId="117" w16cid:durableId="1376615458">
    <w:abstractNumId w:val="9"/>
  </w:num>
  <w:num w:numId="118" w16cid:durableId="252931047">
    <w:abstractNumId w:val="7"/>
  </w:num>
  <w:num w:numId="119" w16cid:durableId="893927237">
    <w:abstractNumId w:val="6"/>
  </w:num>
  <w:num w:numId="120" w16cid:durableId="11810268">
    <w:abstractNumId w:val="5"/>
  </w:num>
  <w:num w:numId="121" w16cid:durableId="1362707911">
    <w:abstractNumId w:val="4"/>
  </w:num>
  <w:num w:numId="122" w16cid:durableId="102383816">
    <w:abstractNumId w:val="8"/>
  </w:num>
  <w:num w:numId="123" w16cid:durableId="342366983">
    <w:abstractNumId w:val="3"/>
  </w:num>
  <w:num w:numId="124" w16cid:durableId="875586471">
    <w:abstractNumId w:val="2"/>
  </w:num>
  <w:num w:numId="125" w16cid:durableId="1943489969">
    <w:abstractNumId w:val="1"/>
  </w:num>
  <w:num w:numId="126" w16cid:durableId="2112387917">
    <w:abstractNumId w:val="0"/>
  </w:num>
  <w:num w:numId="127" w16cid:durableId="1320620115">
    <w:abstractNumId w:val="9"/>
  </w:num>
  <w:num w:numId="128" w16cid:durableId="1835802269">
    <w:abstractNumId w:val="7"/>
  </w:num>
  <w:num w:numId="129" w16cid:durableId="1546134599">
    <w:abstractNumId w:val="6"/>
  </w:num>
  <w:num w:numId="130" w16cid:durableId="112791492">
    <w:abstractNumId w:val="5"/>
  </w:num>
  <w:num w:numId="131" w16cid:durableId="289671311">
    <w:abstractNumId w:val="4"/>
  </w:num>
  <w:num w:numId="132" w16cid:durableId="736898594">
    <w:abstractNumId w:val="8"/>
  </w:num>
  <w:num w:numId="133" w16cid:durableId="1990941122">
    <w:abstractNumId w:val="3"/>
  </w:num>
  <w:num w:numId="134" w16cid:durableId="1084837826">
    <w:abstractNumId w:val="2"/>
  </w:num>
  <w:num w:numId="135" w16cid:durableId="890266379">
    <w:abstractNumId w:val="1"/>
  </w:num>
  <w:num w:numId="136" w16cid:durableId="1473214333">
    <w:abstractNumId w:val="0"/>
  </w:num>
  <w:num w:numId="137" w16cid:durableId="629752672">
    <w:abstractNumId w:val="9"/>
  </w:num>
  <w:num w:numId="138" w16cid:durableId="2022317038">
    <w:abstractNumId w:val="7"/>
  </w:num>
  <w:num w:numId="139" w16cid:durableId="1888372587">
    <w:abstractNumId w:val="6"/>
  </w:num>
  <w:num w:numId="140" w16cid:durableId="1500078256">
    <w:abstractNumId w:val="5"/>
  </w:num>
  <w:num w:numId="141" w16cid:durableId="1906908770">
    <w:abstractNumId w:val="4"/>
  </w:num>
  <w:num w:numId="142" w16cid:durableId="1055549339">
    <w:abstractNumId w:val="8"/>
  </w:num>
  <w:num w:numId="143" w16cid:durableId="1733389002">
    <w:abstractNumId w:val="3"/>
  </w:num>
  <w:num w:numId="144" w16cid:durableId="895820550">
    <w:abstractNumId w:val="2"/>
  </w:num>
  <w:num w:numId="145" w16cid:durableId="70540754">
    <w:abstractNumId w:val="1"/>
  </w:num>
  <w:num w:numId="146" w16cid:durableId="1260211917">
    <w:abstractNumId w:val="0"/>
  </w:num>
  <w:num w:numId="147" w16cid:durableId="1479155235">
    <w:abstractNumId w:val="9"/>
  </w:num>
  <w:num w:numId="148" w16cid:durableId="1089891843">
    <w:abstractNumId w:val="7"/>
  </w:num>
  <w:num w:numId="149" w16cid:durableId="875045721">
    <w:abstractNumId w:val="6"/>
  </w:num>
  <w:num w:numId="150" w16cid:durableId="862010434">
    <w:abstractNumId w:val="5"/>
  </w:num>
  <w:num w:numId="151" w16cid:durableId="474644203">
    <w:abstractNumId w:val="4"/>
  </w:num>
  <w:num w:numId="152" w16cid:durableId="522980300">
    <w:abstractNumId w:val="8"/>
  </w:num>
  <w:num w:numId="153" w16cid:durableId="1975208684">
    <w:abstractNumId w:val="3"/>
  </w:num>
  <w:num w:numId="154" w16cid:durableId="950865531">
    <w:abstractNumId w:val="2"/>
  </w:num>
  <w:num w:numId="155" w16cid:durableId="282157663">
    <w:abstractNumId w:val="1"/>
  </w:num>
  <w:num w:numId="156" w16cid:durableId="755519674">
    <w:abstractNumId w:val="0"/>
  </w:num>
  <w:num w:numId="157" w16cid:durableId="2020768479">
    <w:abstractNumId w:val="9"/>
  </w:num>
  <w:num w:numId="158" w16cid:durableId="1024791645">
    <w:abstractNumId w:val="7"/>
  </w:num>
  <w:num w:numId="159" w16cid:durableId="757093395">
    <w:abstractNumId w:val="6"/>
  </w:num>
  <w:num w:numId="160" w16cid:durableId="259878159">
    <w:abstractNumId w:val="5"/>
  </w:num>
  <w:num w:numId="161" w16cid:durableId="452021818">
    <w:abstractNumId w:val="4"/>
  </w:num>
  <w:num w:numId="162" w16cid:durableId="755979904">
    <w:abstractNumId w:val="8"/>
  </w:num>
  <w:num w:numId="163" w16cid:durableId="2084451373">
    <w:abstractNumId w:val="3"/>
  </w:num>
  <w:num w:numId="164" w16cid:durableId="488404198">
    <w:abstractNumId w:val="2"/>
  </w:num>
  <w:num w:numId="165" w16cid:durableId="525795547">
    <w:abstractNumId w:val="1"/>
  </w:num>
  <w:num w:numId="166" w16cid:durableId="1184704014">
    <w:abstractNumId w:val="0"/>
  </w:num>
  <w:num w:numId="167" w16cid:durableId="1428042344">
    <w:abstractNumId w:val="9"/>
  </w:num>
  <w:num w:numId="168" w16cid:durableId="1999725925">
    <w:abstractNumId w:val="7"/>
  </w:num>
  <w:num w:numId="169" w16cid:durableId="1622882622">
    <w:abstractNumId w:val="6"/>
  </w:num>
  <w:num w:numId="170" w16cid:durableId="1070732867">
    <w:abstractNumId w:val="5"/>
  </w:num>
  <w:num w:numId="171" w16cid:durableId="834682129">
    <w:abstractNumId w:val="4"/>
  </w:num>
  <w:num w:numId="172" w16cid:durableId="1316179943">
    <w:abstractNumId w:val="8"/>
  </w:num>
  <w:num w:numId="173" w16cid:durableId="524560580">
    <w:abstractNumId w:val="3"/>
  </w:num>
  <w:num w:numId="174" w16cid:durableId="1245065672">
    <w:abstractNumId w:val="2"/>
  </w:num>
  <w:num w:numId="175" w16cid:durableId="193928925">
    <w:abstractNumId w:val="1"/>
  </w:num>
  <w:num w:numId="176" w16cid:durableId="2100830700">
    <w:abstractNumId w:val="0"/>
  </w:num>
  <w:num w:numId="177" w16cid:durableId="774902975">
    <w:abstractNumId w:val="9"/>
  </w:num>
  <w:num w:numId="178" w16cid:durableId="1070076561">
    <w:abstractNumId w:val="7"/>
  </w:num>
  <w:num w:numId="179" w16cid:durableId="503130940">
    <w:abstractNumId w:val="6"/>
  </w:num>
  <w:num w:numId="180" w16cid:durableId="1691027290">
    <w:abstractNumId w:val="5"/>
  </w:num>
  <w:num w:numId="181" w16cid:durableId="183130797">
    <w:abstractNumId w:val="4"/>
  </w:num>
  <w:num w:numId="182" w16cid:durableId="1002858908">
    <w:abstractNumId w:val="8"/>
  </w:num>
  <w:num w:numId="183" w16cid:durableId="177811436">
    <w:abstractNumId w:val="3"/>
  </w:num>
  <w:num w:numId="184" w16cid:durableId="1563054323">
    <w:abstractNumId w:val="2"/>
  </w:num>
  <w:num w:numId="185" w16cid:durableId="738088975">
    <w:abstractNumId w:val="1"/>
  </w:num>
  <w:num w:numId="186" w16cid:durableId="61998318">
    <w:abstractNumId w:val="0"/>
  </w:num>
  <w:num w:numId="187" w16cid:durableId="1826697349">
    <w:abstractNumId w:val="9"/>
  </w:num>
  <w:num w:numId="188" w16cid:durableId="199513674">
    <w:abstractNumId w:val="7"/>
  </w:num>
  <w:num w:numId="189" w16cid:durableId="484972416">
    <w:abstractNumId w:val="6"/>
  </w:num>
  <w:num w:numId="190" w16cid:durableId="859271021">
    <w:abstractNumId w:val="5"/>
  </w:num>
  <w:num w:numId="191" w16cid:durableId="77756421">
    <w:abstractNumId w:val="4"/>
  </w:num>
  <w:num w:numId="192" w16cid:durableId="384257604">
    <w:abstractNumId w:val="8"/>
  </w:num>
  <w:num w:numId="193" w16cid:durableId="566578053">
    <w:abstractNumId w:val="3"/>
  </w:num>
  <w:num w:numId="194" w16cid:durableId="1015038069">
    <w:abstractNumId w:val="2"/>
  </w:num>
  <w:num w:numId="195" w16cid:durableId="730613843">
    <w:abstractNumId w:val="1"/>
  </w:num>
  <w:num w:numId="196" w16cid:durableId="1868446225">
    <w:abstractNumId w:val="0"/>
  </w:num>
  <w:num w:numId="197" w16cid:durableId="1747454930">
    <w:abstractNumId w:val="9"/>
  </w:num>
  <w:num w:numId="198" w16cid:durableId="872351888">
    <w:abstractNumId w:val="7"/>
  </w:num>
  <w:num w:numId="199" w16cid:durableId="1165558999">
    <w:abstractNumId w:val="6"/>
  </w:num>
  <w:num w:numId="200" w16cid:durableId="1528175187">
    <w:abstractNumId w:val="5"/>
  </w:num>
  <w:num w:numId="201" w16cid:durableId="828134284">
    <w:abstractNumId w:val="4"/>
  </w:num>
  <w:num w:numId="202" w16cid:durableId="291058931">
    <w:abstractNumId w:val="8"/>
  </w:num>
  <w:num w:numId="203" w16cid:durableId="208415678">
    <w:abstractNumId w:val="3"/>
  </w:num>
  <w:num w:numId="204" w16cid:durableId="116026876">
    <w:abstractNumId w:val="2"/>
  </w:num>
  <w:num w:numId="205" w16cid:durableId="413013698">
    <w:abstractNumId w:val="1"/>
  </w:num>
  <w:num w:numId="206" w16cid:durableId="1224368222">
    <w:abstractNumId w:val="0"/>
  </w:num>
  <w:num w:numId="207" w16cid:durableId="1550258930">
    <w:abstractNumId w:val="9"/>
  </w:num>
  <w:num w:numId="208" w16cid:durableId="1286228552">
    <w:abstractNumId w:val="7"/>
  </w:num>
  <w:num w:numId="209" w16cid:durableId="700519789">
    <w:abstractNumId w:val="6"/>
  </w:num>
  <w:num w:numId="210" w16cid:durableId="286277912">
    <w:abstractNumId w:val="5"/>
  </w:num>
  <w:num w:numId="211" w16cid:durableId="85929898">
    <w:abstractNumId w:val="4"/>
  </w:num>
  <w:num w:numId="212" w16cid:durableId="1136023394">
    <w:abstractNumId w:val="8"/>
  </w:num>
  <w:num w:numId="213" w16cid:durableId="2900903">
    <w:abstractNumId w:val="3"/>
  </w:num>
  <w:num w:numId="214" w16cid:durableId="1481775106">
    <w:abstractNumId w:val="2"/>
  </w:num>
  <w:num w:numId="215" w16cid:durableId="1754398973">
    <w:abstractNumId w:val="1"/>
  </w:num>
  <w:num w:numId="216" w16cid:durableId="809975298">
    <w:abstractNumId w:val="0"/>
  </w:num>
  <w:num w:numId="217" w16cid:durableId="80025472">
    <w:abstractNumId w:val="9"/>
  </w:num>
  <w:num w:numId="218" w16cid:durableId="1271815514">
    <w:abstractNumId w:val="7"/>
  </w:num>
  <w:num w:numId="219" w16cid:durableId="816189881">
    <w:abstractNumId w:val="6"/>
  </w:num>
  <w:num w:numId="220" w16cid:durableId="1129978235">
    <w:abstractNumId w:val="5"/>
  </w:num>
  <w:num w:numId="221" w16cid:durableId="552428685">
    <w:abstractNumId w:val="4"/>
  </w:num>
  <w:num w:numId="222" w16cid:durableId="2053311008">
    <w:abstractNumId w:val="8"/>
  </w:num>
  <w:num w:numId="223" w16cid:durableId="109125708">
    <w:abstractNumId w:val="3"/>
  </w:num>
  <w:num w:numId="224" w16cid:durableId="1225869914">
    <w:abstractNumId w:val="2"/>
  </w:num>
  <w:num w:numId="225" w16cid:durableId="755828881">
    <w:abstractNumId w:val="1"/>
  </w:num>
  <w:num w:numId="226" w16cid:durableId="1469011303">
    <w:abstractNumId w:val="0"/>
  </w:num>
  <w:num w:numId="227" w16cid:durableId="1566334340">
    <w:abstractNumId w:val="9"/>
  </w:num>
  <w:num w:numId="228" w16cid:durableId="571812790">
    <w:abstractNumId w:val="7"/>
  </w:num>
  <w:num w:numId="229" w16cid:durableId="1832334675">
    <w:abstractNumId w:val="6"/>
  </w:num>
  <w:num w:numId="230" w16cid:durableId="863514403">
    <w:abstractNumId w:val="5"/>
  </w:num>
  <w:num w:numId="231" w16cid:durableId="1854756647">
    <w:abstractNumId w:val="4"/>
  </w:num>
  <w:num w:numId="232" w16cid:durableId="1611163901">
    <w:abstractNumId w:val="8"/>
  </w:num>
  <w:num w:numId="233" w16cid:durableId="961031230">
    <w:abstractNumId w:val="3"/>
  </w:num>
  <w:num w:numId="234" w16cid:durableId="171771135">
    <w:abstractNumId w:val="2"/>
  </w:num>
  <w:num w:numId="235" w16cid:durableId="726495885">
    <w:abstractNumId w:val="1"/>
  </w:num>
  <w:num w:numId="236" w16cid:durableId="884869698">
    <w:abstractNumId w:val="0"/>
  </w:num>
  <w:num w:numId="237" w16cid:durableId="1456752970">
    <w:abstractNumId w:val="9"/>
  </w:num>
  <w:num w:numId="238" w16cid:durableId="1288076663">
    <w:abstractNumId w:val="7"/>
  </w:num>
  <w:num w:numId="239" w16cid:durableId="1349601923">
    <w:abstractNumId w:val="6"/>
  </w:num>
  <w:num w:numId="240" w16cid:durableId="253169674">
    <w:abstractNumId w:val="5"/>
  </w:num>
  <w:num w:numId="241" w16cid:durableId="973025277">
    <w:abstractNumId w:val="4"/>
  </w:num>
  <w:num w:numId="242" w16cid:durableId="213195501">
    <w:abstractNumId w:val="8"/>
  </w:num>
  <w:num w:numId="243" w16cid:durableId="548348785">
    <w:abstractNumId w:val="3"/>
  </w:num>
  <w:num w:numId="244" w16cid:durableId="727581350">
    <w:abstractNumId w:val="2"/>
  </w:num>
  <w:num w:numId="245" w16cid:durableId="1345204048">
    <w:abstractNumId w:val="1"/>
  </w:num>
  <w:num w:numId="246" w16cid:durableId="356008287">
    <w:abstractNumId w:val="0"/>
  </w:num>
  <w:num w:numId="247" w16cid:durableId="627588591">
    <w:abstractNumId w:val="7"/>
  </w:num>
  <w:num w:numId="248" w16cid:durableId="1853715062">
    <w:abstractNumId w:val="6"/>
  </w:num>
  <w:num w:numId="249" w16cid:durableId="1454519576">
    <w:abstractNumId w:val="5"/>
  </w:num>
  <w:num w:numId="250" w16cid:durableId="1189760209">
    <w:abstractNumId w:val="4"/>
  </w:num>
  <w:num w:numId="251" w16cid:durableId="569385875">
    <w:abstractNumId w:val="8"/>
  </w:num>
  <w:num w:numId="252" w16cid:durableId="1514957700">
    <w:abstractNumId w:val="3"/>
  </w:num>
  <w:num w:numId="253" w16cid:durableId="2030373351">
    <w:abstractNumId w:val="2"/>
  </w:num>
  <w:num w:numId="254" w16cid:durableId="1772700738">
    <w:abstractNumId w:val="1"/>
  </w:num>
  <w:num w:numId="255" w16cid:durableId="1164935116">
    <w:abstractNumId w:val="0"/>
  </w:num>
  <w:num w:numId="256" w16cid:durableId="626742206">
    <w:abstractNumId w:val="9"/>
  </w:num>
  <w:num w:numId="257" w16cid:durableId="2050915282">
    <w:abstractNumId w:val="9"/>
  </w:num>
  <w:num w:numId="258" w16cid:durableId="1325469588">
    <w:abstractNumId w:val="7"/>
  </w:num>
  <w:num w:numId="259" w16cid:durableId="1959213439">
    <w:abstractNumId w:val="6"/>
  </w:num>
  <w:num w:numId="260" w16cid:durableId="749155991">
    <w:abstractNumId w:val="5"/>
  </w:num>
  <w:num w:numId="261" w16cid:durableId="1901165993">
    <w:abstractNumId w:val="4"/>
  </w:num>
  <w:num w:numId="262" w16cid:durableId="1142766618">
    <w:abstractNumId w:val="8"/>
  </w:num>
  <w:num w:numId="263" w16cid:durableId="250504132">
    <w:abstractNumId w:val="3"/>
  </w:num>
  <w:num w:numId="264" w16cid:durableId="620188009">
    <w:abstractNumId w:val="2"/>
  </w:num>
  <w:num w:numId="265" w16cid:durableId="2134518166">
    <w:abstractNumId w:val="1"/>
  </w:num>
  <w:num w:numId="266" w16cid:durableId="86123380">
    <w:abstractNumId w:val="0"/>
  </w:num>
  <w:num w:numId="267" w16cid:durableId="1473333134">
    <w:abstractNumId w:val="7"/>
  </w:num>
  <w:num w:numId="268" w16cid:durableId="184711137">
    <w:abstractNumId w:val="6"/>
  </w:num>
  <w:num w:numId="269" w16cid:durableId="534582920">
    <w:abstractNumId w:val="5"/>
  </w:num>
  <w:num w:numId="270" w16cid:durableId="835993227">
    <w:abstractNumId w:val="4"/>
  </w:num>
  <w:num w:numId="271" w16cid:durableId="2115513851">
    <w:abstractNumId w:val="8"/>
  </w:num>
  <w:num w:numId="272" w16cid:durableId="2115009546">
    <w:abstractNumId w:val="3"/>
  </w:num>
  <w:num w:numId="273" w16cid:durableId="2046245445">
    <w:abstractNumId w:val="2"/>
  </w:num>
  <w:num w:numId="274" w16cid:durableId="168060562">
    <w:abstractNumId w:val="1"/>
  </w:num>
  <w:num w:numId="275" w16cid:durableId="1446734019">
    <w:abstractNumId w:val="0"/>
  </w:num>
  <w:num w:numId="276" w16cid:durableId="1368681052">
    <w:abstractNumId w:val="9"/>
  </w:num>
  <w:num w:numId="277" w16cid:durableId="1898054805">
    <w:abstractNumId w:val="9"/>
  </w:num>
  <w:num w:numId="278" w16cid:durableId="718091421">
    <w:abstractNumId w:val="7"/>
  </w:num>
  <w:num w:numId="279" w16cid:durableId="1147013803">
    <w:abstractNumId w:val="6"/>
  </w:num>
  <w:num w:numId="280" w16cid:durableId="1960986076">
    <w:abstractNumId w:val="5"/>
  </w:num>
  <w:num w:numId="281" w16cid:durableId="971905097">
    <w:abstractNumId w:val="4"/>
  </w:num>
  <w:num w:numId="282" w16cid:durableId="1602253427">
    <w:abstractNumId w:val="8"/>
  </w:num>
  <w:num w:numId="283" w16cid:durableId="849487100">
    <w:abstractNumId w:val="3"/>
  </w:num>
  <w:num w:numId="284" w16cid:durableId="135731598">
    <w:abstractNumId w:val="2"/>
  </w:num>
  <w:num w:numId="285" w16cid:durableId="1773352128">
    <w:abstractNumId w:val="1"/>
  </w:num>
  <w:num w:numId="286" w16cid:durableId="985818655">
    <w:abstractNumId w:val="0"/>
  </w:num>
  <w:num w:numId="287" w16cid:durableId="886261262">
    <w:abstractNumId w:val="7"/>
  </w:num>
  <w:num w:numId="288" w16cid:durableId="647369907">
    <w:abstractNumId w:val="6"/>
  </w:num>
  <w:num w:numId="289" w16cid:durableId="34619432">
    <w:abstractNumId w:val="5"/>
  </w:num>
  <w:num w:numId="290" w16cid:durableId="952594583">
    <w:abstractNumId w:val="4"/>
  </w:num>
  <w:num w:numId="291" w16cid:durableId="1267158960">
    <w:abstractNumId w:val="8"/>
  </w:num>
  <w:num w:numId="292" w16cid:durableId="116143228">
    <w:abstractNumId w:val="3"/>
  </w:num>
  <w:num w:numId="293" w16cid:durableId="223150906">
    <w:abstractNumId w:val="2"/>
  </w:num>
  <w:num w:numId="294" w16cid:durableId="2020619660">
    <w:abstractNumId w:val="1"/>
  </w:num>
  <w:num w:numId="295" w16cid:durableId="1209493106">
    <w:abstractNumId w:val="0"/>
  </w:num>
  <w:num w:numId="296" w16cid:durableId="475148033">
    <w:abstractNumId w:val="9"/>
  </w:num>
  <w:num w:numId="297" w16cid:durableId="1869753315">
    <w:abstractNumId w:val="9"/>
  </w:num>
  <w:num w:numId="298" w16cid:durableId="1800150780">
    <w:abstractNumId w:val="7"/>
  </w:num>
  <w:num w:numId="299" w16cid:durableId="1675644560">
    <w:abstractNumId w:val="6"/>
  </w:num>
  <w:num w:numId="300" w16cid:durableId="1541433371">
    <w:abstractNumId w:val="5"/>
  </w:num>
  <w:num w:numId="301" w16cid:durableId="155541013">
    <w:abstractNumId w:val="4"/>
  </w:num>
  <w:num w:numId="302" w16cid:durableId="136345406">
    <w:abstractNumId w:val="8"/>
  </w:num>
  <w:num w:numId="303" w16cid:durableId="248542141">
    <w:abstractNumId w:val="3"/>
  </w:num>
  <w:num w:numId="304" w16cid:durableId="1429622917">
    <w:abstractNumId w:val="2"/>
  </w:num>
  <w:num w:numId="305" w16cid:durableId="1425146437">
    <w:abstractNumId w:val="1"/>
  </w:num>
  <w:num w:numId="306" w16cid:durableId="438765553">
    <w:abstractNumId w:val="0"/>
  </w:num>
  <w:num w:numId="307" w16cid:durableId="1935359110">
    <w:abstractNumId w:val="7"/>
  </w:num>
  <w:num w:numId="308" w16cid:durableId="1099331381">
    <w:abstractNumId w:val="6"/>
  </w:num>
  <w:num w:numId="309" w16cid:durableId="997458757">
    <w:abstractNumId w:val="5"/>
  </w:num>
  <w:num w:numId="310" w16cid:durableId="1285237781">
    <w:abstractNumId w:val="4"/>
  </w:num>
  <w:num w:numId="311" w16cid:durableId="672607007">
    <w:abstractNumId w:val="8"/>
  </w:num>
  <w:num w:numId="312" w16cid:durableId="878859494">
    <w:abstractNumId w:val="3"/>
  </w:num>
  <w:num w:numId="313" w16cid:durableId="1053113775">
    <w:abstractNumId w:val="2"/>
  </w:num>
  <w:num w:numId="314" w16cid:durableId="1347555918">
    <w:abstractNumId w:val="1"/>
  </w:num>
  <w:num w:numId="315" w16cid:durableId="746193102">
    <w:abstractNumId w:val="0"/>
  </w:num>
  <w:num w:numId="316" w16cid:durableId="1111704942">
    <w:abstractNumId w:val="9"/>
  </w:num>
  <w:num w:numId="317" w16cid:durableId="587421660">
    <w:abstractNumId w:val="13"/>
    <w:lvlOverride w:ilvl="0">
      <w:startOverride w:val="1"/>
    </w:lvlOverride>
  </w:num>
  <w:num w:numId="318" w16cid:durableId="1567572059">
    <w:abstractNumId w:val="9"/>
  </w:num>
  <w:num w:numId="319" w16cid:durableId="1075084600">
    <w:abstractNumId w:val="7"/>
  </w:num>
  <w:num w:numId="320" w16cid:durableId="1556770968">
    <w:abstractNumId w:val="6"/>
  </w:num>
  <w:num w:numId="321" w16cid:durableId="1907060447">
    <w:abstractNumId w:val="5"/>
  </w:num>
  <w:num w:numId="322" w16cid:durableId="2064214141">
    <w:abstractNumId w:val="4"/>
  </w:num>
  <w:num w:numId="323" w16cid:durableId="1302806999">
    <w:abstractNumId w:val="8"/>
  </w:num>
  <w:num w:numId="324" w16cid:durableId="1398671307">
    <w:abstractNumId w:val="3"/>
  </w:num>
  <w:num w:numId="325" w16cid:durableId="286739642">
    <w:abstractNumId w:val="2"/>
  </w:num>
  <w:num w:numId="326" w16cid:durableId="1128165907">
    <w:abstractNumId w:val="1"/>
  </w:num>
  <w:num w:numId="327" w16cid:durableId="439305088">
    <w:abstractNumId w:val="0"/>
  </w:num>
  <w:num w:numId="328" w16cid:durableId="830413824">
    <w:abstractNumId w:val="7"/>
  </w:num>
  <w:num w:numId="329" w16cid:durableId="775490339">
    <w:abstractNumId w:val="6"/>
  </w:num>
  <w:num w:numId="330" w16cid:durableId="2000814573">
    <w:abstractNumId w:val="5"/>
  </w:num>
  <w:num w:numId="331" w16cid:durableId="1004630915">
    <w:abstractNumId w:val="4"/>
  </w:num>
  <w:num w:numId="332" w16cid:durableId="1459950074">
    <w:abstractNumId w:val="8"/>
  </w:num>
  <w:num w:numId="333" w16cid:durableId="192572795">
    <w:abstractNumId w:val="3"/>
  </w:num>
  <w:num w:numId="334" w16cid:durableId="1768504821">
    <w:abstractNumId w:val="2"/>
  </w:num>
  <w:num w:numId="335" w16cid:durableId="694817807">
    <w:abstractNumId w:val="1"/>
  </w:num>
  <w:num w:numId="336" w16cid:durableId="902328654">
    <w:abstractNumId w:val="0"/>
  </w:num>
  <w:num w:numId="337" w16cid:durableId="1996762305">
    <w:abstractNumId w:val="9"/>
  </w:num>
  <w:num w:numId="338" w16cid:durableId="486749712">
    <w:abstractNumId w:val="9"/>
  </w:num>
  <w:num w:numId="339" w16cid:durableId="1886137729">
    <w:abstractNumId w:val="7"/>
  </w:num>
  <w:num w:numId="340" w16cid:durableId="1640722803">
    <w:abstractNumId w:val="6"/>
  </w:num>
  <w:num w:numId="341" w16cid:durableId="1439643876">
    <w:abstractNumId w:val="5"/>
  </w:num>
  <w:num w:numId="342" w16cid:durableId="763112647">
    <w:abstractNumId w:val="4"/>
  </w:num>
  <w:num w:numId="343" w16cid:durableId="2013682386">
    <w:abstractNumId w:val="8"/>
  </w:num>
  <w:num w:numId="344" w16cid:durableId="628509051">
    <w:abstractNumId w:val="3"/>
  </w:num>
  <w:num w:numId="345" w16cid:durableId="73625053">
    <w:abstractNumId w:val="2"/>
  </w:num>
  <w:num w:numId="346" w16cid:durableId="1566837078">
    <w:abstractNumId w:val="1"/>
  </w:num>
  <w:num w:numId="347" w16cid:durableId="21127362">
    <w:abstractNumId w:val="0"/>
  </w:num>
  <w:num w:numId="348" w16cid:durableId="1040518035">
    <w:abstractNumId w:val="7"/>
  </w:num>
  <w:num w:numId="349" w16cid:durableId="2079397335">
    <w:abstractNumId w:val="6"/>
  </w:num>
  <w:num w:numId="350" w16cid:durableId="543102087">
    <w:abstractNumId w:val="5"/>
  </w:num>
  <w:num w:numId="351" w16cid:durableId="1973057576">
    <w:abstractNumId w:val="4"/>
  </w:num>
  <w:num w:numId="352" w16cid:durableId="118573713">
    <w:abstractNumId w:val="8"/>
  </w:num>
  <w:num w:numId="353" w16cid:durableId="1689210625">
    <w:abstractNumId w:val="3"/>
  </w:num>
  <w:num w:numId="354" w16cid:durableId="1140924348">
    <w:abstractNumId w:val="2"/>
  </w:num>
  <w:num w:numId="355" w16cid:durableId="1434014941">
    <w:abstractNumId w:val="1"/>
  </w:num>
  <w:num w:numId="356" w16cid:durableId="825824152">
    <w:abstractNumId w:val="0"/>
  </w:num>
  <w:num w:numId="357" w16cid:durableId="303433938">
    <w:abstractNumId w:val="9"/>
  </w:num>
  <w:num w:numId="358" w16cid:durableId="789250381">
    <w:abstractNumId w:val="9"/>
  </w:num>
  <w:num w:numId="359" w16cid:durableId="1313947772">
    <w:abstractNumId w:val="7"/>
  </w:num>
  <w:num w:numId="360" w16cid:durableId="699629097">
    <w:abstractNumId w:val="6"/>
  </w:num>
  <w:num w:numId="361" w16cid:durableId="752967931">
    <w:abstractNumId w:val="5"/>
  </w:num>
  <w:num w:numId="362" w16cid:durableId="2073235576">
    <w:abstractNumId w:val="4"/>
  </w:num>
  <w:num w:numId="363" w16cid:durableId="1285387447">
    <w:abstractNumId w:val="8"/>
  </w:num>
  <w:num w:numId="364" w16cid:durableId="393819339">
    <w:abstractNumId w:val="3"/>
  </w:num>
  <w:num w:numId="365" w16cid:durableId="1975401231">
    <w:abstractNumId w:val="2"/>
  </w:num>
  <w:num w:numId="366" w16cid:durableId="617758676">
    <w:abstractNumId w:val="1"/>
  </w:num>
  <w:num w:numId="367" w16cid:durableId="1222598300">
    <w:abstractNumId w:val="0"/>
  </w:num>
  <w:num w:numId="368" w16cid:durableId="1431393648">
    <w:abstractNumId w:val="7"/>
  </w:num>
  <w:num w:numId="369" w16cid:durableId="1592351201">
    <w:abstractNumId w:val="6"/>
  </w:num>
  <w:num w:numId="370" w16cid:durableId="735667824">
    <w:abstractNumId w:val="5"/>
  </w:num>
  <w:num w:numId="371" w16cid:durableId="88814118">
    <w:abstractNumId w:val="4"/>
  </w:num>
  <w:num w:numId="372" w16cid:durableId="1260135772">
    <w:abstractNumId w:val="8"/>
  </w:num>
  <w:num w:numId="373" w16cid:durableId="1622493089">
    <w:abstractNumId w:val="3"/>
  </w:num>
  <w:num w:numId="374" w16cid:durableId="713621650">
    <w:abstractNumId w:val="2"/>
  </w:num>
  <w:num w:numId="375" w16cid:durableId="772092955">
    <w:abstractNumId w:val="1"/>
  </w:num>
  <w:num w:numId="376" w16cid:durableId="691805730">
    <w:abstractNumId w:val="0"/>
  </w:num>
  <w:num w:numId="377" w16cid:durableId="337731413">
    <w:abstractNumId w:val="9"/>
  </w:num>
  <w:num w:numId="378" w16cid:durableId="836261372">
    <w:abstractNumId w:val="9"/>
  </w:num>
  <w:num w:numId="379" w16cid:durableId="153375347">
    <w:abstractNumId w:val="7"/>
  </w:num>
  <w:num w:numId="380" w16cid:durableId="925110202">
    <w:abstractNumId w:val="6"/>
  </w:num>
  <w:num w:numId="381" w16cid:durableId="1829009682">
    <w:abstractNumId w:val="5"/>
  </w:num>
  <w:num w:numId="382" w16cid:durableId="1906186434">
    <w:abstractNumId w:val="4"/>
  </w:num>
  <w:num w:numId="383" w16cid:durableId="588317163">
    <w:abstractNumId w:val="8"/>
  </w:num>
  <w:num w:numId="384" w16cid:durableId="395006931">
    <w:abstractNumId w:val="3"/>
  </w:num>
  <w:num w:numId="385" w16cid:durableId="1459029891">
    <w:abstractNumId w:val="2"/>
  </w:num>
  <w:num w:numId="386" w16cid:durableId="1325794">
    <w:abstractNumId w:val="1"/>
  </w:num>
  <w:num w:numId="387" w16cid:durableId="789275744">
    <w:abstractNumId w:val="0"/>
  </w:num>
  <w:num w:numId="388" w16cid:durableId="1783958965">
    <w:abstractNumId w:val="9"/>
  </w:num>
  <w:num w:numId="389" w16cid:durableId="704408328">
    <w:abstractNumId w:val="7"/>
  </w:num>
  <w:num w:numId="390" w16cid:durableId="1911307084">
    <w:abstractNumId w:val="6"/>
  </w:num>
  <w:num w:numId="391" w16cid:durableId="1176309159">
    <w:abstractNumId w:val="5"/>
  </w:num>
  <w:num w:numId="392" w16cid:durableId="1442073572">
    <w:abstractNumId w:val="4"/>
  </w:num>
  <w:num w:numId="393" w16cid:durableId="1933663828">
    <w:abstractNumId w:val="8"/>
  </w:num>
  <w:num w:numId="394" w16cid:durableId="935555374">
    <w:abstractNumId w:val="3"/>
  </w:num>
  <w:num w:numId="395" w16cid:durableId="255015582">
    <w:abstractNumId w:val="2"/>
  </w:num>
  <w:num w:numId="396" w16cid:durableId="631787366">
    <w:abstractNumId w:val="1"/>
  </w:num>
  <w:num w:numId="397" w16cid:durableId="282425768">
    <w:abstractNumId w:val="0"/>
  </w:num>
  <w:num w:numId="398" w16cid:durableId="1810122523">
    <w:abstractNumId w:val="9"/>
  </w:num>
  <w:num w:numId="399" w16cid:durableId="925846527">
    <w:abstractNumId w:val="7"/>
  </w:num>
  <w:num w:numId="400" w16cid:durableId="1377126675">
    <w:abstractNumId w:val="6"/>
  </w:num>
  <w:num w:numId="401" w16cid:durableId="1801529987">
    <w:abstractNumId w:val="5"/>
  </w:num>
  <w:num w:numId="402" w16cid:durableId="1751541987">
    <w:abstractNumId w:val="4"/>
  </w:num>
  <w:num w:numId="403" w16cid:durableId="1354069412">
    <w:abstractNumId w:val="8"/>
  </w:num>
  <w:num w:numId="404" w16cid:durableId="38668480">
    <w:abstractNumId w:val="3"/>
  </w:num>
  <w:num w:numId="405" w16cid:durableId="1202593172">
    <w:abstractNumId w:val="2"/>
  </w:num>
  <w:num w:numId="406" w16cid:durableId="939339528">
    <w:abstractNumId w:val="1"/>
  </w:num>
  <w:num w:numId="407" w16cid:durableId="2022078614">
    <w:abstractNumId w:val="0"/>
  </w:num>
  <w:num w:numId="408" w16cid:durableId="537426248">
    <w:abstractNumId w:val="9"/>
  </w:num>
  <w:num w:numId="409" w16cid:durableId="908077716">
    <w:abstractNumId w:val="7"/>
  </w:num>
  <w:num w:numId="410" w16cid:durableId="707879083">
    <w:abstractNumId w:val="6"/>
  </w:num>
  <w:num w:numId="411" w16cid:durableId="178591371">
    <w:abstractNumId w:val="5"/>
  </w:num>
  <w:num w:numId="412" w16cid:durableId="245305161">
    <w:abstractNumId w:val="4"/>
  </w:num>
  <w:num w:numId="413" w16cid:durableId="1771774752">
    <w:abstractNumId w:val="8"/>
  </w:num>
  <w:num w:numId="414" w16cid:durableId="1329138167">
    <w:abstractNumId w:val="3"/>
  </w:num>
  <w:num w:numId="415" w16cid:durableId="399133403">
    <w:abstractNumId w:val="2"/>
  </w:num>
  <w:num w:numId="416" w16cid:durableId="2049917468">
    <w:abstractNumId w:val="1"/>
  </w:num>
  <w:num w:numId="417" w16cid:durableId="2064913436">
    <w:abstractNumId w:val="0"/>
  </w:num>
  <w:num w:numId="418" w16cid:durableId="1048577500">
    <w:abstractNumId w:val="9"/>
  </w:num>
  <w:num w:numId="419" w16cid:durableId="1174489856">
    <w:abstractNumId w:val="7"/>
  </w:num>
  <w:num w:numId="420" w16cid:durableId="1098871129">
    <w:abstractNumId w:val="6"/>
  </w:num>
  <w:num w:numId="421" w16cid:durableId="817915421">
    <w:abstractNumId w:val="5"/>
  </w:num>
  <w:num w:numId="422" w16cid:durableId="938298107">
    <w:abstractNumId w:val="4"/>
  </w:num>
  <w:num w:numId="423" w16cid:durableId="109127257">
    <w:abstractNumId w:val="8"/>
  </w:num>
  <w:num w:numId="424" w16cid:durableId="1208951267">
    <w:abstractNumId w:val="3"/>
  </w:num>
  <w:num w:numId="425" w16cid:durableId="698629582">
    <w:abstractNumId w:val="2"/>
  </w:num>
  <w:num w:numId="426" w16cid:durableId="264653885">
    <w:abstractNumId w:val="1"/>
  </w:num>
  <w:num w:numId="427" w16cid:durableId="1767144632">
    <w:abstractNumId w:val="0"/>
  </w:num>
  <w:num w:numId="428" w16cid:durableId="1058699275">
    <w:abstractNumId w:val="9"/>
  </w:num>
  <w:num w:numId="429" w16cid:durableId="1183857499">
    <w:abstractNumId w:val="7"/>
  </w:num>
  <w:num w:numId="430" w16cid:durableId="514343050">
    <w:abstractNumId w:val="6"/>
  </w:num>
  <w:num w:numId="431" w16cid:durableId="1167330800">
    <w:abstractNumId w:val="5"/>
  </w:num>
  <w:num w:numId="432" w16cid:durableId="40328700">
    <w:abstractNumId w:val="4"/>
  </w:num>
  <w:num w:numId="433" w16cid:durableId="1473520785">
    <w:abstractNumId w:val="8"/>
  </w:num>
  <w:num w:numId="434" w16cid:durableId="879318327">
    <w:abstractNumId w:val="3"/>
  </w:num>
  <w:num w:numId="435" w16cid:durableId="710806980">
    <w:abstractNumId w:val="2"/>
  </w:num>
  <w:num w:numId="436" w16cid:durableId="1829521183">
    <w:abstractNumId w:val="1"/>
  </w:num>
  <w:num w:numId="437" w16cid:durableId="1791823983">
    <w:abstractNumId w:val="0"/>
  </w:num>
  <w:num w:numId="438" w16cid:durableId="2090300008">
    <w:abstractNumId w:val="9"/>
  </w:num>
  <w:num w:numId="439" w16cid:durableId="665934082">
    <w:abstractNumId w:val="7"/>
  </w:num>
  <w:num w:numId="440" w16cid:durableId="1426150228">
    <w:abstractNumId w:val="6"/>
  </w:num>
  <w:num w:numId="441" w16cid:durableId="428430779">
    <w:abstractNumId w:val="5"/>
  </w:num>
  <w:num w:numId="442" w16cid:durableId="1005087021">
    <w:abstractNumId w:val="4"/>
  </w:num>
  <w:num w:numId="443" w16cid:durableId="369888892">
    <w:abstractNumId w:val="8"/>
  </w:num>
  <w:num w:numId="444" w16cid:durableId="1055855630">
    <w:abstractNumId w:val="3"/>
  </w:num>
  <w:num w:numId="445" w16cid:durableId="2121558632">
    <w:abstractNumId w:val="2"/>
  </w:num>
  <w:num w:numId="446" w16cid:durableId="412241543">
    <w:abstractNumId w:val="1"/>
  </w:num>
  <w:num w:numId="447" w16cid:durableId="315039859">
    <w:abstractNumId w:val="0"/>
  </w:num>
  <w:num w:numId="448" w16cid:durableId="1020397250">
    <w:abstractNumId w:val="9"/>
  </w:num>
  <w:num w:numId="449" w16cid:durableId="262080108">
    <w:abstractNumId w:val="7"/>
  </w:num>
  <w:num w:numId="450" w16cid:durableId="1262104306">
    <w:abstractNumId w:val="6"/>
  </w:num>
  <w:num w:numId="451" w16cid:durableId="1613628557">
    <w:abstractNumId w:val="5"/>
  </w:num>
  <w:num w:numId="452" w16cid:durableId="1691754989">
    <w:abstractNumId w:val="4"/>
  </w:num>
  <w:num w:numId="453" w16cid:durableId="2106027440">
    <w:abstractNumId w:val="8"/>
  </w:num>
  <w:num w:numId="454" w16cid:durableId="708459546">
    <w:abstractNumId w:val="3"/>
  </w:num>
  <w:num w:numId="455" w16cid:durableId="1107189889">
    <w:abstractNumId w:val="2"/>
  </w:num>
  <w:num w:numId="456" w16cid:durableId="1237713886">
    <w:abstractNumId w:val="1"/>
  </w:num>
  <w:num w:numId="457" w16cid:durableId="1449398330">
    <w:abstractNumId w:val="0"/>
  </w:num>
  <w:num w:numId="458" w16cid:durableId="153839824">
    <w:abstractNumId w:val="9"/>
  </w:num>
  <w:num w:numId="459" w16cid:durableId="1550994073">
    <w:abstractNumId w:val="7"/>
  </w:num>
  <w:num w:numId="460" w16cid:durableId="197280755">
    <w:abstractNumId w:val="6"/>
  </w:num>
  <w:num w:numId="461" w16cid:durableId="1517618787">
    <w:abstractNumId w:val="5"/>
  </w:num>
  <w:num w:numId="462" w16cid:durableId="1551071027">
    <w:abstractNumId w:val="4"/>
  </w:num>
  <w:num w:numId="463" w16cid:durableId="1659385195">
    <w:abstractNumId w:val="8"/>
  </w:num>
  <w:num w:numId="464" w16cid:durableId="498548459">
    <w:abstractNumId w:val="3"/>
  </w:num>
  <w:num w:numId="465" w16cid:durableId="1156338598">
    <w:abstractNumId w:val="2"/>
  </w:num>
  <w:num w:numId="466" w16cid:durableId="1615361749">
    <w:abstractNumId w:val="1"/>
  </w:num>
  <w:num w:numId="467" w16cid:durableId="831067292">
    <w:abstractNumId w:val="0"/>
  </w:num>
  <w:num w:numId="468" w16cid:durableId="39745528">
    <w:abstractNumId w:val="9"/>
  </w:num>
  <w:num w:numId="469" w16cid:durableId="1351376438">
    <w:abstractNumId w:val="7"/>
  </w:num>
  <w:num w:numId="470" w16cid:durableId="1353650913">
    <w:abstractNumId w:val="6"/>
  </w:num>
  <w:num w:numId="471" w16cid:durableId="1706327964">
    <w:abstractNumId w:val="5"/>
  </w:num>
  <w:num w:numId="472" w16cid:durableId="688027902">
    <w:abstractNumId w:val="4"/>
  </w:num>
  <w:num w:numId="473" w16cid:durableId="746927107">
    <w:abstractNumId w:val="8"/>
  </w:num>
  <w:num w:numId="474" w16cid:durableId="503008174">
    <w:abstractNumId w:val="3"/>
  </w:num>
  <w:num w:numId="475" w16cid:durableId="1428427036">
    <w:abstractNumId w:val="2"/>
  </w:num>
  <w:num w:numId="476" w16cid:durableId="1396121900">
    <w:abstractNumId w:val="1"/>
  </w:num>
  <w:num w:numId="477" w16cid:durableId="1627278876">
    <w:abstractNumId w:val="0"/>
  </w:num>
  <w:num w:numId="478" w16cid:durableId="1253776077">
    <w:abstractNumId w:val="9"/>
  </w:num>
  <w:num w:numId="479" w16cid:durableId="555623483">
    <w:abstractNumId w:val="7"/>
  </w:num>
  <w:num w:numId="480" w16cid:durableId="919601846">
    <w:abstractNumId w:val="6"/>
  </w:num>
  <w:num w:numId="481" w16cid:durableId="1306203399">
    <w:abstractNumId w:val="5"/>
  </w:num>
  <w:num w:numId="482" w16cid:durableId="1891458582">
    <w:abstractNumId w:val="4"/>
  </w:num>
  <w:num w:numId="483" w16cid:durableId="1512258658">
    <w:abstractNumId w:val="8"/>
  </w:num>
  <w:num w:numId="484" w16cid:durableId="1087774083">
    <w:abstractNumId w:val="3"/>
  </w:num>
  <w:num w:numId="485" w16cid:durableId="1178425154">
    <w:abstractNumId w:val="2"/>
  </w:num>
  <w:num w:numId="486" w16cid:durableId="810487939">
    <w:abstractNumId w:val="1"/>
  </w:num>
  <w:num w:numId="487" w16cid:durableId="534082177">
    <w:abstractNumId w:val="0"/>
  </w:num>
  <w:num w:numId="488" w16cid:durableId="638343367">
    <w:abstractNumId w:val="9"/>
  </w:num>
  <w:num w:numId="489" w16cid:durableId="1980645198">
    <w:abstractNumId w:val="7"/>
  </w:num>
  <w:num w:numId="490" w16cid:durableId="2141460329">
    <w:abstractNumId w:val="6"/>
  </w:num>
  <w:num w:numId="491" w16cid:durableId="1401487381">
    <w:abstractNumId w:val="5"/>
  </w:num>
  <w:num w:numId="492" w16cid:durableId="1897666928">
    <w:abstractNumId w:val="4"/>
  </w:num>
  <w:num w:numId="493" w16cid:durableId="564754979">
    <w:abstractNumId w:val="8"/>
  </w:num>
  <w:num w:numId="494" w16cid:durableId="670067495">
    <w:abstractNumId w:val="3"/>
  </w:num>
  <w:num w:numId="495" w16cid:durableId="783156011">
    <w:abstractNumId w:val="2"/>
  </w:num>
  <w:num w:numId="496" w16cid:durableId="1192844372">
    <w:abstractNumId w:val="1"/>
  </w:num>
  <w:num w:numId="497" w16cid:durableId="84503358">
    <w:abstractNumId w:val="0"/>
  </w:num>
  <w:num w:numId="498" w16cid:durableId="649479233">
    <w:abstractNumId w:val="9"/>
  </w:num>
  <w:num w:numId="499" w16cid:durableId="1318604916">
    <w:abstractNumId w:val="7"/>
  </w:num>
  <w:num w:numId="500" w16cid:durableId="1726026675">
    <w:abstractNumId w:val="6"/>
  </w:num>
  <w:num w:numId="501" w16cid:durableId="791479893">
    <w:abstractNumId w:val="5"/>
  </w:num>
  <w:num w:numId="502" w16cid:durableId="574507901">
    <w:abstractNumId w:val="4"/>
  </w:num>
  <w:num w:numId="503" w16cid:durableId="1402026533">
    <w:abstractNumId w:val="8"/>
  </w:num>
  <w:num w:numId="504" w16cid:durableId="650913358">
    <w:abstractNumId w:val="3"/>
  </w:num>
  <w:num w:numId="505" w16cid:durableId="1420756089">
    <w:abstractNumId w:val="2"/>
  </w:num>
  <w:num w:numId="506" w16cid:durableId="48116788">
    <w:abstractNumId w:val="1"/>
  </w:num>
  <w:num w:numId="507" w16cid:durableId="1345549982">
    <w:abstractNumId w:val="0"/>
  </w:num>
  <w:num w:numId="508" w16cid:durableId="1095201840">
    <w:abstractNumId w:val="9"/>
  </w:num>
  <w:num w:numId="509" w16cid:durableId="1810242747">
    <w:abstractNumId w:val="7"/>
  </w:num>
  <w:num w:numId="510" w16cid:durableId="798107297">
    <w:abstractNumId w:val="6"/>
  </w:num>
  <w:num w:numId="511" w16cid:durableId="1572035997">
    <w:abstractNumId w:val="5"/>
  </w:num>
  <w:num w:numId="512" w16cid:durableId="193076340">
    <w:abstractNumId w:val="4"/>
  </w:num>
  <w:num w:numId="513" w16cid:durableId="1123429501">
    <w:abstractNumId w:val="8"/>
  </w:num>
  <w:num w:numId="514" w16cid:durableId="2049867749">
    <w:abstractNumId w:val="3"/>
  </w:num>
  <w:num w:numId="515" w16cid:durableId="706877295">
    <w:abstractNumId w:val="2"/>
  </w:num>
  <w:num w:numId="516" w16cid:durableId="868294824">
    <w:abstractNumId w:val="1"/>
  </w:num>
  <w:num w:numId="517" w16cid:durableId="65688627">
    <w:abstractNumId w:val="0"/>
  </w:num>
  <w:num w:numId="518" w16cid:durableId="690107517">
    <w:abstractNumId w:val="9"/>
  </w:num>
  <w:num w:numId="519" w16cid:durableId="1234504455">
    <w:abstractNumId w:val="7"/>
  </w:num>
  <w:num w:numId="520" w16cid:durableId="1167356321">
    <w:abstractNumId w:val="6"/>
  </w:num>
  <w:num w:numId="521" w16cid:durableId="1091004885">
    <w:abstractNumId w:val="5"/>
  </w:num>
  <w:num w:numId="522" w16cid:durableId="1373265019">
    <w:abstractNumId w:val="4"/>
  </w:num>
  <w:num w:numId="523" w16cid:durableId="2118214241">
    <w:abstractNumId w:val="8"/>
  </w:num>
  <w:num w:numId="524" w16cid:durableId="858081394">
    <w:abstractNumId w:val="3"/>
  </w:num>
  <w:num w:numId="525" w16cid:durableId="1010451116">
    <w:abstractNumId w:val="2"/>
  </w:num>
  <w:num w:numId="526" w16cid:durableId="1551840734">
    <w:abstractNumId w:val="1"/>
  </w:num>
  <w:num w:numId="527" w16cid:durableId="1968391267">
    <w:abstractNumId w:val="0"/>
  </w:num>
  <w:num w:numId="528" w16cid:durableId="772897493">
    <w:abstractNumId w:val="9"/>
  </w:num>
  <w:num w:numId="529" w16cid:durableId="628627729">
    <w:abstractNumId w:val="7"/>
  </w:num>
  <w:num w:numId="530" w16cid:durableId="743844042">
    <w:abstractNumId w:val="6"/>
  </w:num>
  <w:num w:numId="531" w16cid:durableId="1893731321">
    <w:abstractNumId w:val="5"/>
  </w:num>
  <w:num w:numId="532" w16cid:durableId="1275019504">
    <w:abstractNumId w:val="4"/>
  </w:num>
  <w:num w:numId="533" w16cid:durableId="1618026445">
    <w:abstractNumId w:val="8"/>
  </w:num>
  <w:num w:numId="534" w16cid:durableId="389617176">
    <w:abstractNumId w:val="3"/>
  </w:num>
  <w:num w:numId="535" w16cid:durableId="1463109722">
    <w:abstractNumId w:val="2"/>
  </w:num>
  <w:num w:numId="536" w16cid:durableId="1887326887">
    <w:abstractNumId w:val="1"/>
  </w:num>
  <w:num w:numId="537" w16cid:durableId="2146314975">
    <w:abstractNumId w:val="0"/>
  </w:num>
  <w:num w:numId="538" w16cid:durableId="1673414499">
    <w:abstractNumId w:val="9"/>
  </w:num>
  <w:num w:numId="539" w16cid:durableId="154685110">
    <w:abstractNumId w:val="7"/>
  </w:num>
  <w:num w:numId="540" w16cid:durableId="1375696731">
    <w:abstractNumId w:val="6"/>
  </w:num>
  <w:num w:numId="541" w16cid:durableId="1179274236">
    <w:abstractNumId w:val="5"/>
  </w:num>
  <w:num w:numId="542" w16cid:durableId="1391226444">
    <w:abstractNumId w:val="4"/>
  </w:num>
  <w:num w:numId="543" w16cid:durableId="1636914307">
    <w:abstractNumId w:val="8"/>
  </w:num>
  <w:num w:numId="544" w16cid:durableId="1527524481">
    <w:abstractNumId w:val="3"/>
  </w:num>
  <w:num w:numId="545" w16cid:durableId="1081412401">
    <w:abstractNumId w:val="2"/>
  </w:num>
  <w:num w:numId="546" w16cid:durableId="1375888436">
    <w:abstractNumId w:val="1"/>
  </w:num>
  <w:num w:numId="547" w16cid:durableId="2101372631">
    <w:abstractNumId w:val="0"/>
  </w:num>
  <w:num w:numId="548" w16cid:durableId="568735932">
    <w:abstractNumId w:val="14"/>
  </w:num>
  <w:num w:numId="549" w16cid:durableId="1172646055">
    <w:abstractNumId w:val="9"/>
  </w:num>
  <w:num w:numId="550" w16cid:durableId="1509565614">
    <w:abstractNumId w:val="7"/>
  </w:num>
  <w:num w:numId="551" w16cid:durableId="1224607748">
    <w:abstractNumId w:val="6"/>
  </w:num>
  <w:num w:numId="552" w16cid:durableId="1108425509">
    <w:abstractNumId w:val="5"/>
  </w:num>
  <w:num w:numId="553" w16cid:durableId="584607746">
    <w:abstractNumId w:val="4"/>
  </w:num>
  <w:num w:numId="554" w16cid:durableId="302543359">
    <w:abstractNumId w:val="8"/>
  </w:num>
  <w:num w:numId="555" w16cid:durableId="597560943">
    <w:abstractNumId w:val="3"/>
  </w:num>
  <w:num w:numId="556" w16cid:durableId="997727570">
    <w:abstractNumId w:val="2"/>
  </w:num>
  <w:num w:numId="557" w16cid:durableId="2112309637">
    <w:abstractNumId w:val="1"/>
  </w:num>
  <w:num w:numId="558" w16cid:durableId="499347107">
    <w:abstractNumId w:val="0"/>
  </w:num>
  <w:num w:numId="559" w16cid:durableId="951012450">
    <w:abstractNumId w:val="9"/>
  </w:num>
  <w:num w:numId="560" w16cid:durableId="851534950">
    <w:abstractNumId w:val="7"/>
  </w:num>
  <w:num w:numId="561" w16cid:durableId="490175963">
    <w:abstractNumId w:val="6"/>
  </w:num>
  <w:num w:numId="562" w16cid:durableId="457337795">
    <w:abstractNumId w:val="5"/>
  </w:num>
  <w:num w:numId="563" w16cid:durableId="685794452">
    <w:abstractNumId w:val="4"/>
  </w:num>
  <w:num w:numId="564" w16cid:durableId="394938497">
    <w:abstractNumId w:val="8"/>
  </w:num>
  <w:num w:numId="565" w16cid:durableId="494689523">
    <w:abstractNumId w:val="3"/>
  </w:num>
  <w:num w:numId="566" w16cid:durableId="198906474">
    <w:abstractNumId w:val="2"/>
  </w:num>
  <w:num w:numId="567" w16cid:durableId="1406148196">
    <w:abstractNumId w:val="1"/>
  </w:num>
  <w:num w:numId="568" w16cid:durableId="725304389">
    <w:abstractNumId w:val="0"/>
  </w:num>
  <w:num w:numId="569" w16cid:durableId="1876917544">
    <w:abstractNumId w:val="9"/>
  </w:num>
  <w:num w:numId="570" w16cid:durableId="1892886907">
    <w:abstractNumId w:val="7"/>
  </w:num>
  <w:num w:numId="571" w16cid:durableId="1219711315">
    <w:abstractNumId w:val="6"/>
  </w:num>
  <w:num w:numId="572" w16cid:durableId="1046567774">
    <w:abstractNumId w:val="5"/>
  </w:num>
  <w:num w:numId="573" w16cid:durableId="1890876784">
    <w:abstractNumId w:val="4"/>
  </w:num>
  <w:num w:numId="574" w16cid:durableId="1179540059">
    <w:abstractNumId w:val="8"/>
  </w:num>
  <w:num w:numId="575" w16cid:durableId="1059548044">
    <w:abstractNumId w:val="3"/>
  </w:num>
  <w:num w:numId="576" w16cid:durableId="1257638269">
    <w:abstractNumId w:val="2"/>
  </w:num>
  <w:num w:numId="577" w16cid:durableId="214319009">
    <w:abstractNumId w:val="1"/>
  </w:num>
  <w:num w:numId="578" w16cid:durableId="140081051">
    <w:abstractNumId w:val="0"/>
  </w:num>
  <w:num w:numId="579" w16cid:durableId="966816185">
    <w:abstractNumId w:val="9"/>
  </w:num>
  <w:num w:numId="580" w16cid:durableId="692389545">
    <w:abstractNumId w:val="7"/>
  </w:num>
  <w:num w:numId="581" w16cid:durableId="1961035434">
    <w:abstractNumId w:val="6"/>
  </w:num>
  <w:num w:numId="582" w16cid:durableId="927690179">
    <w:abstractNumId w:val="5"/>
  </w:num>
  <w:num w:numId="583" w16cid:durableId="190077065">
    <w:abstractNumId w:val="4"/>
  </w:num>
  <w:num w:numId="584" w16cid:durableId="1236626573">
    <w:abstractNumId w:val="8"/>
  </w:num>
  <w:num w:numId="585" w16cid:durableId="881670741">
    <w:abstractNumId w:val="3"/>
  </w:num>
  <w:num w:numId="586" w16cid:durableId="1485312202">
    <w:abstractNumId w:val="2"/>
  </w:num>
  <w:num w:numId="587" w16cid:durableId="239215365">
    <w:abstractNumId w:val="1"/>
  </w:num>
  <w:num w:numId="588" w16cid:durableId="1407649576">
    <w:abstractNumId w:val="0"/>
  </w:num>
  <w:num w:numId="589" w16cid:durableId="202449489">
    <w:abstractNumId w:val="9"/>
  </w:num>
  <w:num w:numId="590" w16cid:durableId="1527675193">
    <w:abstractNumId w:val="7"/>
  </w:num>
  <w:num w:numId="591" w16cid:durableId="129136198">
    <w:abstractNumId w:val="6"/>
  </w:num>
  <w:num w:numId="592" w16cid:durableId="583564647">
    <w:abstractNumId w:val="5"/>
  </w:num>
  <w:num w:numId="593" w16cid:durableId="413740528">
    <w:abstractNumId w:val="4"/>
  </w:num>
  <w:num w:numId="594" w16cid:durableId="734820685">
    <w:abstractNumId w:val="8"/>
  </w:num>
  <w:num w:numId="595" w16cid:durableId="291834851">
    <w:abstractNumId w:val="3"/>
  </w:num>
  <w:num w:numId="596" w16cid:durableId="748237513">
    <w:abstractNumId w:val="2"/>
  </w:num>
  <w:num w:numId="597" w16cid:durableId="2142963429">
    <w:abstractNumId w:val="1"/>
  </w:num>
  <w:num w:numId="598" w16cid:durableId="299892873">
    <w:abstractNumId w:val="0"/>
  </w:num>
  <w:num w:numId="599" w16cid:durableId="805664540">
    <w:abstractNumId w:val="9"/>
  </w:num>
  <w:num w:numId="600" w16cid:durableId="1800220392">
    <w:abstractNumId w:val="7"/>
  </w:num>
  <w:num w:numId="601" w16cid:durableId="1734767334">
    <w:abstractNumId w:val="6"/>
  </w:num>
  <w:num w:numId="602" w16cid:durableId="1644308403">
    <w:abstractNumId w:val="5"/>
  </w:num>
  <w:num w:numId="603" w16cid:durableId="892084343">
    <w:abstractNumId w:val="4"/>
  </w:num>
  <w:num w:numId="604" w16cid:durableId="2074111737">
    <w:abstractNumId w:val="8"/>
  </w:num>
  <w:num w:numId="605" w16cid:durableId="1314485671">
    <w:abstractNumId w:val="3"/>
  </w:num>
  <w:num w:numId="606" w16cid:durableId="1075971938">
    <w:abstractNumId w:val="2"/>
  </w:num>
  <w:num w:numId="607" w16cid:durableId="1509759542">
    <w:abstractNumId w:val="1"/>
  </w:num>
  <w:num w:numId="608" w16cid:durableId="1502508720">
    <w:abstractNumId w:val="0"/>
  </w:num>
  <w:num w:numId="609" w16cid:durableId="781262593">
    <w:abstractNumId w:val="9"/>
  </w:num>
  <w:num w:numId="610" w16cid:durableId="1850480469">
    <w:abstractNumId w:val="7"/>
  </w:num>
  <w:num w:numId="611" w16cid:durableId="791023238">
    <w:abstractNumId w:val="6"/>
  </w:num>
  <w:num w:numId="612" w16cid:durableId="477840397">
    <w:abstractNumId w:val="5"/>
  </w:num>
  <w:num w:numId="613" w16cid:durableId="1920095085">
    <w:abstractNumId w:val="4"/>
  </w:num>
  <w:num w:numId="614" w16cid:durableId="129634207">
    <w:abstractNumId w:val="8"/>
  </w:num>
  <w:num w:numId="615" w16cid:durableId="835803135">
    <w:abstractNumId w:val="3"/>
  </w:num>
  <w:num w:numId="616" w16cid:durableId="84308432">
    <w:abstractNumId w:val="2"/>
  </w:num>
  <w:num w:numId="617" w16cid:durableId="2119249352">
    <w:abstractNumId w:val="1"/>
  </w:num>
  <w:num w:numId="618" w16cid:durableId="551111574">
    <w:abstractNumId w:val="0"/>
  </w:num>
  <w:num w:numId="619" w16cid:durableId="1995260266">
    <w:abstractNumId w:val="9"/>
  </w:num>
  <w:num w:numId="620" w16cid:durableId="2094693780">
    <w:abstractNumId w:val="7"/>
  </w:num>
  <w:num w:numId="621" w16cid:durableId="485978993">
    <w:abstractNumId w:val="6"/>
  </w:num>
  <w:num w:numId="622" w16cid:durableId="1814326860">
    <w:abstractNumId w:val="5"/>
  </w:num>
  <w:num w:numId="623" w16cid:durableId="1605771350">
    <w:abstractNumId w:val="4"/>
  </w:num>
  <w:num w:numId="624" w16cid:durableId="1580746316">
    <w:abstractNumId w:val="8"/>
  </w:num>
  <w:num w:numId="625" w16cid:durableId="1403214082">
    <w:abstractNumId w:val="3"/>
  </w:num>
  <w:num w:numId="626" w16cid:durableId="1066873605">
    <w:abstractNumId w:val="2"/>
  </w:num>
  <w:num w:numId="627" w16cid:durableId="439492625">
    <w:abstractNumId w:val="1"/>
  </w:num>
  <w:num w:numId="628" w16cid:durableId="1743213239">
    <w:abstractNumId w:val="0"/>
  </w:num>
  <w:num w:numId="629" w16cid:durableId="1829976141">
    <w:abstractNumId w:val="9"/>
  </w:num>
  <w:num w:numId="630" w16cid:durableId="775366006">
    <w:abstractNumId w:val="7"/>
  </w:num>
  <w:num w:numId="631" w16cid:durableId="1750804689">
    <w:abstractNumId w:val="6"/>
  </w:num>
  <w:num w:numId="632" w16cid:durableId="362632277">
    <w:abstractNumId w:val="5"/>
  </w:num>
  <w:num w:numId="633" w16cid:durableId="2067488624">
    <w:abstractNumId w:val="4"/>
  </w:num>
  <w:num w:numId="634" w16cid:durableId="556665138">
    <w:abstractNumId w:val="8"/>
  </w:num>
  <w:num w:numId="635" w16cid:durableId="1772627562">
    <w:abstractNumId w:val="3"/>
  </w:num>
  <w:num w:numId="636" w16cid:durableId="1964995933">
    <w:abstractNumId w:val="2"/>
  </w:num>
  <w:num w:numId="637" w16cid:durableId="1936210140">
    <w:abstractNumId w:val="1"/>
  </w:num>
  <w:num w:numId="638" w16cid:durableId="1523015787">
    <w:abstractNumId w:val="0"/>
  </w:num>
  <w:num w:numId="639" w16cid:durableId="1776175615">
    <w:abstractNumId w:val="9"/>
  </w:num>
  <w:num w:numId="640" w16cid:durableId="1424229488">
    <w:abstractNumId w:val="7"/>
  </w:num>
  <w:num w:numId="641" w16cid:durableId="1522814691">
    <w:abstractNumId w:val="6"/>
  </w:num>
  <w:num w:numId="642" w16cid:durableId="1862664421">
    <w:abstractNumId w:val="5"/>
  </w:num>
  <w:num w:numId="643" w16cid:durableId="1542284047">
    <w:abstractNumId w:val="4"/>
  </w:num>
  <w:num w:numId="644" w16cid:durableId="194119861">
    <w:abstractNumId w:val="8"/>
  </w:num>
  <w:num w:numId="645" w16cid:durableId="501355008">
    <w:abstractNumId w:val="3"/>
  </w:num>
  <w:num w:numId="646" w16cid:durableId="333456702">
    <w:abstractNumId w:val="2"/>
  </w:num>
  <w:num w:numId="647" w16cid:durableId="307324814">
    <w:abstractNumId w:val="1"/>
  </w:num>
  <w:num w:numId="648" w16cid:durableId="2099985958">
    <w:abstractNumId w:val="0"/>
  </w:num>
  <w:num w:numId="649" w16cid:durableId="34624486">
    <w:abstractNumId w:val="9"/>
  </w:num>
  <w:num w:numId="650" w16cid:durableId="564487621">
    <w:abstractNumId w:val="7"/>
  </w:num>
  <w:num w:numId="651" w16cid:durableId="585383241">
    <w:abstractNumId w:val="6"/>
  </w:num>
  <w:num w:numId="652" w16cid:durableId="2097356021">
    <w:abstractNumId w:val="5"/>
  </w:num>
  <w:num w:numId="653" w16cid:durableId="1320500081">
    <w:abstractNumId w:val="4"/>
  </w:num>
  <w:num w:numId="654" w16cid:durableId="1445924485">
    <w:abstractNumId w:val="8"/>
  </w:num>
  <w:num w:numId="655" w16cid:durableId="1186678368">
    <w:abstractNumId w:val="3"/>
  </w:num>
  <w:num w:numId="656" w16cid:durableId="299575595">
    <w:abstractNumId w:val="2"/>
  </w:num>
  <w:num w:numId="657" w16cid:durableId="735200607">
    <w:abstractNumId w:val="1"/>
  </w:num>
  <w:num w:numId="658" w16cid:durableId="1248806917">
    <w:abstractNumId w:val="0"/>
  </w:num>
  <w:num w:numId="659" w16cid:durableId="1500730012">
    <w:abstractNumId w:val="9"/>
  </w:num>
  <w:num w:numId="660" w16cid:durableId="152718193">
    <w:abstractNumId w:val="7"/>
  </w:num>
  <w:num w:numId="661" w16cid:durableId="234976835">
    <w:abstractNumId w:val="6"/>
  </w:num>
  <w:num w:numId="662" w16cid:durableId="1793590699">
    <w:abstractNumId w:val="5"/>
  </w:num>
  <w:num w:numId="663" w16cid:durableId="137502309">
    <w:abstractNumId w:val="4"/>
  </w:num>
  <w:num w:numId="664" w16cid:durableId="1776559133">
    <w:abstractNumId w:val="8"/>
  </w:num>
  <w:num w:numId="665" w16cid:durableId="565074649">
    <w:abstractNumId w:val="3"/>
  </w:num>
  <w:num w:numId="666" w16cid:durableId="1459951486">
    <w:abstractNumId w:val="2"/>
  </w:num>
  <w:num w:numId="667" w16cid:durableId="2112892131">
    <w:abstractNumId w:val="1"/>
  </w:num>
  <w:num w:numId="668" w16cid:durableId="374816532">
    <w:abstractNumId w:val="0"/>
  </w:num>
  <w:num w:numId="669" w16cid:durableId="1908806690">
    <w:abstractNumId w:val="2"/>
  </w:num>
  <w:num w:numId="670" w16cid:durableId="248924652">
    <w:abstractNumId w:val="1"/>
  </w:num>
  <w:num w:numId="671" w16cid:durableId="840511800">
    <w:abstractNumId w:val="0"/>
  </w:num>
  <w:num w:numId="672" w16cid:durableId="527259793">
    <w:abstractNumId w:val="3"/>
  </w:num>
  <w:num w:numId="673" w16cid:durableId="889153002">
    <w:abstractNumId w:val="8"/>
  </w:num>
  <w:num w:numId="674" w16cid:durableId="818961700">
    <w:abstractNumId w:val="6"/>
  </w:num>
  <w:num w:numId="675" w16cid:durableId="1287420832">
    <w:abstractNumId w:val="5"/>
  </w:num>
  <w:num w:numId="676" w16cid:durableId="1940407653">
    <w:abstractNumId w:val="4"/>
  </w:num>
  <w:num w:numId="677" w16cid:durableId="2087460149">
    <w:abstractNumId w:val="9"/>
  </w:num>
  <w:num w:numId="678" w16cid:durableId="2040080205">
    <w:abstractNumId w:val="7"/>
  </w:num>
  <w:num w:numId="679" w16cid:durableId="1794978608">
    <w:abstractNumId w:val="9"/>
  </w:num>
  <w:num w:numId="680" w16cid:durableId="489948632">
    <w:abstractNumId w:val="7"/>
  </w:num>
  <w:num w:numId="681" w16cid:durableId="194974252">
    <w:abstractNumId w:val="6"/>
  </w:num>
  <w:num w:numId="682" w16cid:durableId="1341271295">
    <w:abstractNumId w:val="5"/>
  </w:num>
  <w:num w:numId="683" w16cid:durableId="1075933202">
    <w:abstractNumId w:val="4"/>
  </w:num>
  <w:num w:numId="684" w16cid:durableId="829905426">
    <w:abstractNumId w:val="8"/>
  </w:num>
  <w:num w:numId="685" w16cid:durableId="1633437624">
    <w:abstractNumId w:val="3"/>
  </w:num>
  <w:num w:numId="686" w16cid:durableId="12074305">
    <w:abstractNumId w:val="2"/>
  </w:num>
  <w:num w:numId="687" w16cid:durableId="2052684105">
    <w:abstractNumId w:val="1"/>
  </w:num>
  <w:num w:numId="688" w16cid:durableId="403531384">
    <w:abstractNumId w:val="0"/>
  </w:num>
  <w:num w:numId="689" w16cid:durableId="741250">
    <w:abstractNumId w:val="9"/>
  </w:num>
  <w:num w:numId="690" w16cid:durableId="1462843259">
    <w:abstractNumId w:val="7"/>
  </w:num>
  <w:num w:numId="691" w16cid:durableId="2026057100">
    <w:abstractNumId w:val="6"/>
  </w:num>
  <w:num w:numId="692" w16cid:durableId="1981962334">
    <w:abstractNumId w:val="5"/>
  </w:num>
  <w:num w:numId="693" w16cid:durableId="2138600152">
    <w:abstractNumId w:val="4"/>
  </w:num>
  <w:num w:numId="694" w16cid:durableId="1227956986">
    <w:abstractNumId w:val="8"/>
  </w:num>
  <w:num w:numId="695" w16cid:durableId="1035232840">
    <w:abstractNumId w:val="3"/>
  </w:num>
  <w:num w:numId="696" w16cid:durableId="1175145644">
    <w:abstractNumId w:val="2"/>
  </w:num>
  <w:num w:numId="697" w16cid:durableId="833107442">
    <w:abstractNumId w:val="1"/>
  </w:num>
  <w:num w:numId="698" w16cid:durableId="1439642615">
    <w:abstractNumId w:val="0"/>
  </w:num>
  <w:num w:numId="699" w16cid:durableId="358242080">
    <w:abstractNumId w:val="9"/>
  </w:num>
  <w:num w:numId="700" w16cid:durableId="95565711">
    <w:abstractNumId w:val="7"/>
  </w:num>
  <w:num w:numId="701" w16cid:durableId="1754542172">
    <w:abstractNumId w:val="6"/>
  </w:num>
  <w:num w:numId="702" w16cid:durableId="1821074153">
    <w:abstractNumId w:val="5"/>
  </w:num>
  <w:num w:numId="703" w16cid:durableId="542909460">
    <w:abstractNumId w:val="4"/>
  </w:num>
  <w:num w:numId="704" w16cid:durableId="1665089356">
    <w:abstractNumId w:val="8"/>
  </w:num>
  <w:num w:numId="705" w16cid:durableId="850799077">
    <w:abstractNumId w:val="3"/>
  </w:num>
  <w:num w:numId="706" w16cid:durableId="1633171913">
    <w:abstractNumId w:val="2"/>
  </w:num>
  <w:num w:numId="707" w16cid:durableId="1280720816">
    <w:abstractNumId w:val="1"/>
  </w:num>
  <w:num w:numId="708" w16cid:durableId="1468470190">
    <w:abstractNumId w:val="0"/>
  </w:num>
  <w:num w:numId="709" w16cid:durableId="938370899">
    <w:abstractNumId w:val="8"/>
  </w:num>
  <w:num w:numId="710" w16cid:durableId="318922558">
    <w:abstractNumId w:val="3"/>
  </w:num>
  <w:num w:numId="711" w16cid:durableId="830413413">
    <w:abstractNumId w:val="2"/>
  </w:num>
  <w:num w:numId="712" w16cid:durableId="33385253">
    <w:abstractNumId w:val="1"/>
  </w:num>
  <w:num w:numId="713" w16cid:durableId="1686207250">
    <w:abstractNumId w:val="0"/>
  </w:num>
  <w:num w:numId="714" w16cid:durableId="1089691969">
    <w:abstractNumId w:val="9"/>
  </w:num>
  <w:num w:numId="715" w16cid:durableId="682558831">
    <w:abstractNumId w:val="7"/>
  </w:num>
  <w:num w:numId="716" w16cid:durableId="1127775520">
    <w:abstractNumId w:val="6"/>
  </w:num>
  <w:num w:numId="717" w16cid:durableId="2048065698">
    <w:abstractNumId w:val="5"/>
  </w:num>
  <w:num w:numId="718" w16cid:durableId="94326110">
    <w:abstractNumId w:val="4"/>
  </w:num>
  <w:num w:numId="719" w16cid:durableId="273364050">
    <w:abstractNumId w:val="9"/>
  </w:num>
  <w:num w:numId="720" w16cid:durableId="1703048438">
    <w:abstractNumId w:val="7"/>
  </w:num>
  <w:num w:numId="721" w16cid:durableId="1926568710">
    <w:abstractNumId w:val="6"/>
  </w:num>
  <w:num w:numId="722" w16cid:durableId="986393913">
    <w:abstractNumId w:val="5"/>
  </w:num>
  <w:num w:numId="723" w16cid:durableId="594022548">
    <w:abstractNumId w:val="4"/>
  </w:num>
  <w:num w:numId="724" w16cid:durableId="2111118988">
    <w:abstractNumId w:val="8"/>
  </w:num>
  <w:num w:numId="725" w16cid:durableId="81610705">
    <w:abstractNumId w:val="3"/>
  </w:num>
  <w:num w:numId="726" w16cid:durableId="1669017770">
    <w:abstractNumId w:val="2"/>
  </w:num>
  <w:num w:numId="727" w16cid:durableId="294070624">
    <w:abstractNumId w:val="1"/>
  </w:num>
  <w:num w:numId="728" w16cid:durableId="1125082316">
    <w:abstractNumId w:val="0"/>
  </w:num>
  <w:num w:numId="729" w16cid:durableId="1031540959">
    <w:abstractNumId w:val="9"/>
  </w:num>
  <w:num w:numId="730" w16cid:durableId="1140538430">
    <w:abstractNumId w:val="7"/>
  </w:num>
  <w:num w:numId="731" w16cid:durableId="102582606">
    <w:abstractNumId w:val="6"/>
  </w:num>
  <w:num w:numId="732" w16cid:durableId="794718743">
    <w:abstractNumId w:val="5"/>
  </w:num>
  <w:num w:numId="733" w16cid:durableId="1700398982">
    <w:abstractNumId w:val="4"/>
  </w:num>
  <w:num w:numId="734" w16cid:durableId="763500595">
    <w:abstractNumId w:val="8"/>
  </w:num>
  <w:num w:numId="735" w16cid:durableId="423917019">
    <w:abstractNumId w:val="3"/>
  </w:num>
  <w:num w:numId="736" w16cid:durableId="1339428389">
    <w:abstractNumId w:val="2"/>
  </w:num>
  <w:num w:numId="737" w16cid:durableId="1686248988">
    <w:abstractNumId w:val="1"/>
  </w:num>
  <w:num w:numId="738" w16cid:durableId="1844737185">
    <w:abstractNumId w:val="0"/>
  </w:num>
  <w:num w:numId="739" w16cid:durableId="157766606">
    <w:abstractNumId w:val="9"/>
  </w:num>
  <w:num w:numId="740" w16cid:durableId="620957845">
    <w:abstractNumId w:val="7"/>
  </w:num>
  <w:num w:numId="741" w16cid:durableId="575287978">
    <w:abstractNumId w:val="6"/>
  </w:num>
  <w:num w:numId="742" w16cid:durableId="2027056292">
    <w:abstractNumId w:val="5"/>
  </w:num>
  <w:num w:numId="743" w16cid:durableId="1843474008">
    <w:abstractNumId w:val="4"/>
  </w:num>
  <w:num w:numId="744" w16cid:durableId="1081442165">
    <w:abstractNumId w:val="8"/>
  </w:num>
  <w:num w:numId="745" w16cid:durableId="1456633477">
    <w:abstractNumId w:val="3"/>
  </w:num>
  <w:num w:numId="746" w16cid:durableId="675694519">
    <w:abstractNumId w:val="2"/>
  </w:num>
  <w:num w:numId="747" w16cid:durableId="1901745535">
    <w:abstractNumId w:val="1"/>
  </w:num>
  <w:num w:numId="748" w16cid:durableId="1571691140">
    <w:abstractNumId w:val="0"/>
  </w:num>
  <w:num w:numId="749" w16cid:durableId="218637137">
    <w:abstractNumId w:val="9"/>
  </w:num>
  <w:num w:numId="750" w16cid:durableId="847254538">
    <w:abstractNumId w:val="7"/>
  </w:num>
  <w:num w:numId="751" w16cid:durableId="1417824332">
    <w:abstractNumId w:val="6"/>
  </w:num>
  <w:num w:numId="752" w16cid:durableId="1048455417">
    <w:abstractNumId w:val="5"/>
  </w:num>
  <w:num w:numId="753" w16cid:durableId="1820732391">
    <w:abstractNumId w:val="4"/>
  </w:num>
  <w:num w:numId="754" w16cid:durableId="1730879558">
    <w:abstractNumId w:val="8"/>
  </w:num>
  <w:num w:numId="755" w16cid:durableId="1223979182">
    <w:abstractNumId w:val="3"/>
  </w:num>
  <w:num w:numId="756" w16cid:durableId="1793205994">
    <w:abstractNumId w:val="2"/>
  </w:num>
  <w:num w:numId="757" w16cid:durableId="1665283007">
    <w:abstractNumId w:val="1"/>
  </w:num>
  <w:num w:numId="758" w16cid:durableId="1124230442">
    <w:abstractNumId w:val="0"/>
  </w:num>
  <w:num w:numId="759" w16cid:durableId="2027906249">
    <w:abstractNumId w:val="9"/>
  </w:num>
  <w:num w:numId="760" w16cid:durableId="236012265">
    <w:abstractNumId w:val="7"/>
  </w:num>
  <w:num w:numId="761" w16cid:durableId="385570398">
    <w:abstractNumId w:val="6"/>
  </w:num>
  <w:num w:numId="762" w16cid:durableId="2087875592">
    <w:abstractNumId w:val="5"/>
  </w:num>
  <w:num w:numId="763" w16cid:durableId="1900557633">
    <w:abstractNumId w:val="4"/>
  </w:num>
  <w:num w:numId="764" w16cid:durableId="769548028">
    <w:abstractNumId w:val="8"/>
  </w:num>
  <w:num w:numId="765" w16cid:durableId="84419678">
    <w:abstractNumId w:val="3"/>
  </w:num>
  <w:num w:numId="766" w16cid:durableId="705984445">
    <w:abstractNumId w:val="2"/>
  </w:num>
  <w:num w:numId="767" w16cid:durableId="1256748646">
    <w:abstractNumId w:val="1"/>
  </w:num>
  <w:num w:numId="768" w16cid:durableId="1390568596">
    <w:abstractNumId w:val="0"/>
  </w:num>
  <w:num w:numId="769" w16cid:durableId="2091540586">
    <w:abstractNumId w:val="9"/>
  </w:num>
  <w:num w:numId="770" w16cid:durableId="1795056354">
    <w:abstractNumId w:val="7"/>
  </w:num>
  <w:num w:numId="771" w16cid:durableId="1241330462">
    <w:abstractNumId w:val="6"/>
  </w:num>
  <w:num w:numId="772" w16cid:durableId="2141411164">
    <w:abstractNumId w:val="5"/>
  </w:num>
  <w:num w:numId="773" w16cid:durableId="1705474889">
    <w:abstractNumId w:val="4"/>
  </w:num>
  <w:num w:numId="774" w16cid:durableId="1510218761">
    <w:abstractNumId w:val="8"/>
  </w:num>
  <w:num w:numId="775" w16cid:durableId="1652832111">
    <w:abstractNumId w:val="3"/>
  </w:num>
  <w:num w:numId="776" w16cid:durableId="1514301459">
    <w:abstractNumId w:val="2"/>
  </w:num>
  <w:num w:numId="777" w16cid:durableId="236288078">
    <w:abstractNumId w:val="1"/>
  </w:num>
  <w:num w:numId="778" w16cid:durableId="1656060168">
    <w:abstractNumId w:val="0"/>
  </w:num>
  <w:num w:numId="779" w16cid:durableId="2010938340">
    <w:abstractNumId w:val="9"/>
  </w:num>
  <w:num w:numId="780" w16cid:durableId="1814909993">
    <w:abstractNumId w:val="7"/>
  </w:num>
  <w:num w:numId="781" w16cid:durableId="432170395">
    <w:abstractNumId w:val="6"/>
  </w:num>
  <w:num w:numId="782" w16cid:durableId="2102099234">
    <w:abstractNumId w:val="5"/>
  </w:num>
  <w:num w:numId="783" w16cid:durableId="30497649">
    <w:abstractNumId w:val="4"/>
  </w:num>
  <w:num w:numId="784" w16cid:durableId="256597536">
    <w:abstractNumId w:val="8"/>
  </w:num>
  <w:num w:numId="785" w16cid:durableId="1033070277">
    <w:abstractNumId w:val="3"/>
  </w:num>
  <w:num w:numId="786" w16cid:durableId="1769303330">
    <w:abstractNumId w:val="2"/>
  </w:num>
  <w:num w:numId="787" w16cid:durableId="602079263">
    <w:abstractNumId w:val="1"/>
  </w:num>
  <w:num w:numId="788" w16cid:durableId="654337882">
    <w:abstractNumId w:val="0"/>
  </w:num>
  <w:num w:numId="789" w16cid:durableId="41905662">
    <w:abstractNumId w:val="9"/>
  </w:num>
  <w:num w:numId="790" w16cid:durableId="1255356170">
    <w:abstractNumId w:val="7"/>
  </w:num>
  <w:num w:numId="791" w16cid:durableId="1514568431">
    <w:abstractNumId w:val="6"/>
  </w:num>
  <w:num w:numId="792" w16cid:durableId="1007442960">
    <w:abstractNumId w:val="5"/>
  </w:num>
  <w:num w:numId="793" w16cid:durableId="840004193">
    <w:abstractNumId w:val="4"/>
  </w:num>
  <w:num w:numId="794" w16cid:durableId="369692169">
    <w:abstractNumId w:val="8"/>
  </w:num>
  <w:num w:numId="795" w16cid:durableId="1541817402">
    <w:abstractNumId w:val="3"/>
  </w:num>
  <w:num w:numId="796" w16cid:durableId="2092189651">
    <w:abstractNumId w:val="2"/>
  </w:num>
  <w:num w:numId="797" w16cid:durableId="877546150">
    <w:abstractNumId w:val="1"/>
  </w:num>
  <w:num w:numId="798" w16cid:durableId="581262349">
    <w:abstractNumId w:val="0"/>
  </w:num>
  <w:num w:numId="799" w16cid:durableId="624239383">
    <w:abstractNumId w:val="9"/>
  </w:num>
  <w:num w:numId="800" w16cid:durableId="1362168479">
    <w:abstractNumId w:val="7"/>
  </w:num>
  <w:num w:numId="801" w16cid:durableId="172569821">
    <w:abstractNumId w:val="6"/>
  </w:num>
  <w:num w:numId="802" w16cid:durableId="1095900145">
    <w:abstractNumId w:val="5"/>
  </w:num>
  <w:num w:numId="803" w16cid:durableId="1447233349">
    <w:abstractNumId w:val="4"/>
  </w:num>
  <w:num w:numId="804" w16cid:durableId="1774088389">
    <w:abstractNumId w:val="8"/>
  </w:num>
  <w:num w:numId="805" w16cid:durableId="448821603">
    <w:abstractNumId w:val="3"/>
  </w:num>
  <w:num w:numId="806" w16cid:durableId="1306474420">
    <w:abstractNumId w:val="2"/>
  </w:num>
  <w:num w:numId="807" w16cid:durableId="2038651550">
    <w:abstractNumId w:val="1"/>
  </w:num>
  <w:num w:numId="808" w16cid:durableId="339627655">
    <w:abstractNumId w:val="0"/>
  </w:num>
  <w:num w:numId="809" w16cid:durableId="1304655757">
    <w:abstractNumId w:val="9"/>
  </w:num>
  <w:num w:numId="810" w16cid:durableId="1811362566">
    <w:abstractNumId w:val="7"/>
  </w:num>
  <w:num w:numId="811" w16cid:durableId="2092464826">
    <w:abstractNumId w:val="6"/>
  </w:num>
  <w:num w:numId="812" w16cid:durableId="2019497927">
    <w:abstractNumId w:val="5"/>
  </w:num>
  <w:num w:numId="813" w16cid:durableId="2083285960">
    <w:abstractNumId w:val="4"/>
  </w:num>
  <w:num w:numId="814" w16cid:durableId="1367439336">
    <w:abstractNumId w:val="8"/>
  </w:num>
  <w:num w:numId="815" w16cid:durableId="1265457133">
    <w:abstractNumId w:val="3"/>
  </w:num>
  <w:num w:numId="816" w16cid:durableId="1406996076">
    <w:abstractNumId w:val="2"/>
  </w:num>
  <w:num w:numId="817" w16cid:durableId="2047102740">
    <w:abstractNumId w:val="1"/>
  </w:num>
  <w:num w:numId="818" w16cid:durableId="398139557">
    <w:abstractNumId w:val="0"/>
  </w:num>
  <w:num w:numId="819" w16cid:durableId="1776171762">
    <w:abstractNumId w:val="9"/>
  </w:num>
  <w:num w:numId="820" w16cid:durableId="1159346881">
    <w:abstractNumId w:val="7"/>
  </w:num>
  <w:num w:numId="821" w16cid:durableId="1944529484">
    <w:abstractNumId w:val="6"/>
  </w:num>
  <w:num w:numId="822" w16cid:durableId="244192506">
    <w:abstractNumId w:val="5"/>
  </w:num>
  <w:num w:numId="823" w16cid:durableId="325474096">
    <w:abstractNumId w:val="4"/>
  </w:num>
  <w:num w:numId="824" w16cid:durableId="1292857627">
    <w:abstractNumId w:val="8"/>
  </w:num>
  <w:num w:numId="825" w16cid:durableId="1412237918">
    <w:abstractNumId w:val="3"/>
  </w:num>
  <w:num w:numId="826" w16cid:durableId="1650404791">
    <w:abstractNumId w:val="2"/>
  </w:num>
  <w:num w:numId="827" w16cid:durableId="1101293082">
    <w:abstractNumId w:val="1"/>
  </w:num>
  <w:num w:numId="828" w16cid:durableId="1462110265">
    <w:abstractNumId w:val="0"/>
  </w:num>
  <w:num w:numId="829" w16cid:durableId="70083036">
    <w:abstractNumId w:val="9"/>
  </w:num>
  <w:num w:numId="830" w16cid:durableId="707679022">
    <w:abstractNumId w:val="7"/>
  </w:num>
  <w:num w:numId="831" w16cid:durableId="989213699">
    <w:abstractNumId w:val="6"/>
  </w:num>
  <w:num w:numId="832" w16cid:durableId="865751359">
    <w:abstractNumId w:val="5"/>
  </w:num>
  <w:num w:numId="833" w16cid:durableId="1186552035">
    <w:abstractNumId w:val="4"/>
  </w:num>
  <w:num w:numId="834" w16cid:durableId="695929274">
    <w:abstractNumId w:val="8"/>
  </w:num>
  <w:num w:numId="835" w16cid:durableId="1828328418">
    <w:abstractNumId w:val="3"/>
  </w:num>
  <w:num w:numId="836" w16cid:durableId="600257805">
    <w:abstractNumId w:val="2"/>
  </w:num>
  <w:num w:numId="837" w16cid:durableId="1396052950">
    <w:abstractNumId w:val="1"/>
  </w:num>
  <w:num w:numId="838" w16cid:durableId="1612198799">
    <w:abstractNumId w:val="0"/>
  </w:num>
  <w:num w:numId="839" w16cid:durableId="1828864560">
    <w:abstractNumId w:val="9"/>
  </w:num>
  <w:num w:numId="840" w16cid:durableId="2019111811">
    <w:abstractNumId w:val="7"/>
  </w:num>
  <w:num w:numId="841" w16cid:durableId="1350714907">
    <w:abstractNumId w:val="6"/>
  </w:num>
  <w:num w:numId="842" w16cid:durableId="621888663">
    <w:abstractNumId w:val="5"/>
  </w:num>
  <w:num w:numId="843" w16cid:durableId="961501409">
    <w:abstractNumId w:val="4"/>
  </w:num>
  <w:num w:numId="844" w16cid:durableId="733046406">
    <w:abstractNumId w:val="8"/>
  </w:num>
  <w:num w:numId="845" w16cid:durableId="1976401671">
    <w:abstractNumId w:val="3"/>
  </w:num>
  <w:num w:numId="846" w16cid:durableId="1536771225">
    <w:abstractNumId w:val="2"/>
  </w:num>
  <w:num w:numId="847" w16cid:durableId="1150831296">
    <w:abstractNumId w:val="1"/>
  </w:num>
  <w:num w:numId="848" w16cid:durableId="151726315">
    <w:abstractNumId w:val="0"/>
  </w:num>
  <w:num w:numId="849" w16cid:durableId="215246221">
    <w:abstractNumId w:val="9"/>
  </w:num>
  <w:num w:numId="850" w16cid:durableId="254676783">
    <w:abstractNumId w:val="7"/>
  </w:num>
  <w:num w:numId="851" w16cid:durableId="517430917">
    <w:abstractNumId w:val="6"/>
  </w:num>
  <w:num w:numId="852" w16cid:durableId="341324986">
    <w:abstractNumId w:val="5"/>
  </w:num>
  <w:num w:numId="853" w16cid:durableId="1544251193">
    <w:abstractNumId w:val="4"/>
  </w:num>
  <w:num w:numId="854" w16cid:durableId="1773281773">
    <w:abstractNumId w:val="8"/>
  </w:num>
  <w:num w:numId="855" w16cid:durableId="168447361">
    <w:abstractNumId w:val="3"/>
  </w:num>
  <w:num w:numId="856" w16cid:durableId="542520022">
    <w:abstractNumId w:val="2"/>
  </w:num>
  <w:num w:numId="857" w16cid:durableId="1478693068">
    <w:abstractNumId w:val="1"/>
  </w:num>
  <w:num w:numId="858" w16cid:durableId="1699895180">
    <w:abstractNumId w:val="0"/>
  </w:num>
  <w:num w:numId="859" w16cid:durableId="1989094431">
    <w:abstractNumId w:val="9"/>
  </w:num>
  <w:num w:numId="860" w16cid:durableId="1000354006">
    <w:abstractNumId w:val="7"/>
  </w:num>
  <w:num w:numId="861" w16cid:durableId="1514489440">
    <w:abstractNumId w:val="6"/>
  </w:num>
  <w:num w:numId="862" w16cid:durableId="1329022021">
    <w:abstractNumId w:val="5"/>
  </w:num>
  <w:num w:numId="863" w16cid:durableId="1393892981">
    <w:abstractNumId w:val="4"/>
  </w:num>
  <w:num w:numId="864" w16cid:durableId="186020698">
    <w:abstractNumId w:val="8"/>
  </w:num>
  <w:num w:numId="865" w16cid:durableId="1435440801">
    <w:abstractNumId w:val="3"/>
  </w:num>
  <w:num w:numId="866" w16cid:durableId="1246264296">
    <w:abstractNumId w:val="2"/>
  </w:num>
  <w:num w:numId="867" w16cid:durableId="268122152">
    <w:abstractNumId w:val="1"/>
  </w:num>
  <w:num w:numId="868" w16cid:durableId="1916937142">
    <w:abstractNumId w:val="0"/>
  </w:num>
  <w:num w:numId="869" w16cid:durableId="1659308641">
    <w:abstractNumId w:val="9"/>
  </w:num>
  <w:num w:numId="870" w16cid:durableId="1636178605">
    <w:abstractNumId w:val="7"/>
  </w:num>
  <w:num w:numId="871" w16cid:durableId="30033903">
    <w:abstractNumId w:val="6"/>
  </w:num>
  <w:num w:numId="872" w16cid:durableId="255019035">
    <w:abstractNumId w:val="5"/>
  </w:num>
  <w:num w:numId="873" w16cid:durableId="268709191">
    <w:abstractNumId w:val="4"/>
  </w:num>
  <w:num w:numId="874" w16cid:durableId="974141822">
    <w:abstractNumId w:val="8"/>
  </w:num>
  <w:num w:numId="875" w16cid:durableId="1959413118">
    <w:abstractNumId w:val="3"/>
  </w:num>
  <w:num w:numId="876" w16cid:durableId="1126897124">
    <w:abstractNumId w:val="2"/>
  </w:num>
  <w:num w:numId="877" w16cid:durableId="1544558565">
    <w:abstractNumId w:val="1"/>
  </w:num>
  <w:num w:numId="878" w16cid:durableId="1670593607">
    <w:abstractNumId w:val="0"/>
  </w:num>
  <w:num w:numId="879" w16cid:durableId="1874921309">
    <w:abstractNumId w:val="9"/>
  </w:num>
  <w:num w:numId="880" w16cid:durableId="646859263">
    <w:abstractNumId w:val="7"/>
  </w:num>
  <w:num w:numId="881" w16cid:durableId="674458088">
    <w:abstractNumId w:val="6"/>
  </w:num>
  <w:num w:numId="882" w16cid:durableId="1957443615">
    <w:abstractNumId w:val="5"/>
  </w:num>
  <w:num w:numId="883" w16cid:durableId="1842432882">
    <w:abstractNumId w:val="4"/>
  </w:num>
  <w:num w:numId="884" w16cid:durableId="396783930">
    <w:abstractNumId w:val="8"/>
  </w:num>
  <w:num w:numId="885" w16cid:durableId="240263487">
    <w:abstractNumId w:val="3"/>
  </w:num>
  <w:num w:numId="886" w16cid:durableId="202330695">
    <w:abstractNumId w:val="2"/>
  </w:num>
  <w:num w:numId="887" w16cid:durableId="872496744">
    <w:abstractNumId w:val="1"/>
  </w:num>
  <w:num w:numId="888" w16cid:durableId="954095242">
    <w:abstractNumId w:val="0"/>
  </w:num>
  <w:num w:numId="889" w16cid:durableId="492064986">
    <w:abstractNumId w:val="9"/>
  </w:num>
  <w:num w:numId="890" w16cid:durableId="350305063">
    <w:abstractNumId w:val="7"/>
  </w:num>
  <w:num w:numId="891" w16cid:durableId="1968582231">
    <w:abstractNumId w:val="6"/>
  </w:num>
  <w:num w:numId="892" w16cid:durableId="872575898">
    <w:abstractNumId w:val="5"/>
  </w:num>
  <w:num w:numId="893" w16cid:durableId="1954361820">
    <w:abstractNumId w:val="4"/>
  </w:num>
  <w:num w:numId="894" w16cid:durableId="1843085282">
    <w:abstractNumId w:val="8"/>
  </w:num>
  <w:num w:numId="895" w16cid:durableId="994600928">
    <w:abstractNumId w:val="3"/>
  </w:num>
  <w:num w:numId="896" w16cid:durableId="1783649964">
    <w:abstractNumId w:val="2"/>
  </w:num>
  <w:num w:numId="897" w16cid:durableId="539631639">
    <w:abstractNumId w:val="1"/>
  </w:num>
  <w:num w:numId="898" w16cid:durableId="2110343474">
    <w:abstractNumId w:val="0"/>
  </w:num>
  <w:num w:numId="899" w16cid:durableId="1809974963">
    <w:abstractNumId w:val="9"/>
  </w:num>
  <w:num w:numId="900" w16cid:durableId="140578788">
    <w:abstractNumId w:val="7"/>
  </w:num>
  <w:num w:numId="901" w16cid:durableId="1283531738">
    <w:abstractNumId w:val="6"/>
  </w:num>
  <w:num w:numId="902" w16cid:durableId="1220554343">
    <w:abstractNumId w:val="5"/>
  </w:num>
  <w:num w:numId="903" w16cid:durableId="1045713291">
    <w:abstractNumId w:val="4"/>
  </w:num>
  <w:num w:numId="904" w16cid:durableId="2020808252">
    <w:abstractNumId w:val="8"/>
  </w:num>
  <w:num w:numId="905" w16cid:durableId="1257128897">
    <w:abstractNumId w:val="3"/>
  </w:num>
  <w:num w:numId="906" w16cid:durableId="302270023">
    <w:abstractNumId w:val="2"/>
  </w:num>
  <w:num w:numId="907" w16cid:durableId="1877616949">
    <w:abstractNumId w:val="1"/>
  </w:num>
  <w:num w:numId="908" w16cid:durableId="438455882">
    <w:abstractNumId w:val="0"/>
  </w:num>
  <w:num w:numId="909" w16cid:durableId="466093252">
    <w:abstractNumId w:val="9"/>
  </w:num>
  <w:num w:numId="910" w16cid:durableId="2090418172">
    <w:abstractNumId w:val="7"/>
  </w:num>
  <w:num w:numId="911" w16cid:durableId="1565949302">
    <w:abstractNumId w:val="6"/>
  </w:num>
  <w:num w:numId="912" w16cid:durableId="795493124">
    <w:abstractNumId w:val="5"/>
  </w:num>
  <w:num w:numId="913" w16cid:durableId="1202479960">
    <w:abstractNumId w:val="4"/>
  </w:num>
  <w:num w:numId="914" w16cid:durableId="361979066">
    <w:abstractNumId w:val="8"/>
  </w:num>
  <w:num w:numId="915" w16cid:durableId="1068647242">
    <w:abstractNumId w:val="3"/>
  </w:num>
  <w:num w:numId="916" w16cid:durableId="865947824">
    <w:abstractNumId w:val="2"/>
  </w:num>
  <w:num w:numId="917" w16cid:durableId="767695213">
    <w:abstractNumId w:val="1"/>
  </w:num>
  <w:num w:numId="918" w16cid:durableId="545146093">
    <w:abstractNumId w:val="0"/>
  </w:num>
  <w:num w:numId="919" w16cid:durableId="1390764745">
    <w:abstractNumId w:val="9"/>
  </w:num>
  <w:num w:numId="920" w16cid:durableId="1535919544">
    <w:abstractNumId w:val="7"/>
  </w:num>
  <w:num w:numId="921" w16cid:durableId="590699048">
    <w:abstractNumId w:val="6"/>
  </w:num>
  <w:num w:numId="922" w16cid:durableId="1181890307">
    <w:abstractNumId w:val="5"/>
  </w:num>
  <w:num w:numId="923" w16cid:durableId="801070830">
    <w:abstractNumId w:val="4"/>
  </w:num>
  <w:num w:numId="924" w16cid:durableId="1883636183">
    <w:abstractNumId w:val="8"/>
  </w:num>
  <w:num w:numId="925" w16cid:durableId="571743900">
    <w:abstractNumId w:val="3"/>
  </w:num>
  <w:num w:numId="926" w16cid:durableId="1440028203">
    <w:abstractNumId w:val="2"/>
  </w:num>
  <w:num w:numId="927" w16cid:durableId="1549412365">
    <w:abstractNumId w:val="1"/>
  </w:num>
  <w:num w:numId="928" w16cid:durableId="1381858334">
    <w:abstractNumId w:val="0"/>
  </w:num>
  <w:num w:numId="929" w16cid:durableId="89011957">
    <w:abstractNumId w:val="9"/>
  </w:num>
  <w:num w:numId="930" w16cid:durableId="1657295251">
    <w:abstractNumId w:val="7"/>
  </w:num>
  <w:num w:numId="931" w16cid:durableId="1886520418">
    <w:abstractNumId w:val="6"/>
  </w:num>
  <w:num w:numId="932" w16cid:durableId="9574551">
    <w:abstractNumId w:val="5"/>
  </w:num>
  <w:num w:numId="933" w16cid:durableId="2119903881">
    <w:abstractNumId w:val="4"/>
  </w:num>
  <w:num w:numId="934" w16cid:durableId="730815022">
    <w:abstractNumId w:val="8"/>
  </w:num>
  <w:num w:numId="935" w16cid:durableId="1813474164">
    <w:abstractNumId w:val="3"/>
  </w:num>
  <w:num w:numId="936" w16cid:durableId="994408351">
    <w:abstractNumId w:val="2"/>
  </w:num>
  <w:num w:numId="937" w16cid:durableId="1193345728">
    <w:abstractNumId w:val="1"/>
  </w:num>
  <w:num w:numId="938" w16cid:durableId="1955944580">
    <w:abstractNumId w:val="0"/>
  </w:num>
  <w:num w:numId="939" w16cid:durableId="1643467440">
    <w:abstractNumId w:val="9"/>
  </w:num>
  <w:num w:numId="940" w16cid:durableId="96023443">
    <w:abstractNumId w:val="7"/>
  </w:num>
  <w:num w:numId="941" w16cid:durableId="1259800179">
    <w:abstractNumId w:val="6"/>
  </w:num>
  <w:num w:numId="942" w16cid:durableId="42948623">
    <w:abstractNumId w:val="5"/>
  </w:num>
  <w:num w:numId="943" w16cid:durableId="1469712582">
    <w:abstractNumId w:val="4"/>
  </w:num>
  <w:num w:numId="944" w16cid:durableId="826360989">
    <w:abstractNumId w:val="8"/>
  </w:num>
  <w:num w:numId="945" w16cid:durableId="1492602342">
    <w:abstractNumId w:val="3"/>
  </w:num>
  <w:num w:numId="946" w16cid:durableId="1115560089">
    <w:abstractNumId w:val="2"/>
  </w:num>
  <w:num w:numId="947" w16cid:durableId="1958759879">
    <w:abstractNumId w:val="1"/>
  </w:num>
  <w:num w:numId="948" w16cid:durableId="721170970">
    <w:abstractNumId w:val="0"/>
  </w:num>
  <w:num w:numId="949" w16cid:durableId="1531919814">
    <w:abstractNumId w:val="9"/>
  </w:num>
  <w:num w:numId="950" w16cid:durableId="1977638060">
    <w:abstractNumId w:val="7"/>
  </w:num>
  <w:num w:numId="951" w16cid:durableId="1159350341">
    <w:abstractNumId w:val="6"/>
  </w:num>
  <w:num w:numId="952" w16cid:durableId="1721785701">
    <w:abstractNumId w:val="5"/>
  </w:num>
  <w:num w:numId="953" w16cid:durableId="513959877">
    <w:abstractNumId w:val="4"/>
  </w:num>
  <w:num w:numId="954" w16cid:durableId="1086464315">
    <w:abstractNumId w:val="8"/>
  </w:num>
  <w:num w:numId="955" w16cid:durableId="656301978">
    <w:abstractNumId w:val="3"/>
  </w:num>
  <w:num w:numId="956" w16cid:durableId="1255554654">
    <w:abstractNumId w:val="2"/>
  </w:num>
  <w:num w:numId="957" w16cid:durableId="829517476">
    <w:abstractNumId w:val="1"/>
  </w:num>
  <w:num w:numId="958" w16cid:durableId="386224041">
    <w:abstractNumId w:val="0"/>
  </w:num>
  <w:num w:numId="959" w16cid:durableId="447821362">
    <w:abstractNumId w:val="9"/>
  </w:num>
  <w:num w:numId="960" w16cid:durableId="494421537">
    <w:abstractNumId w:val="7"/>
  </w:num>
  <w:num w:numId="961" w16cid:durableId="776675934">
    <w:abstractNumId w:val="6"/>
  </w:num>
  <w:num w:numId="962" w16cid:durableId="580329995">
    <w:abstractNumId w:val="5"/>
  </w:num>
  <w:num w:numId="963" w16cid:durableId="1333029260">
    <w:abstractNumId w:val="4"/>
  </w:num>
  <w:num w:numId="964" w16cid:durableId="513111933">
    <w:abstractNumId w:val="8"/>
  </w:num>
  <w:num w:numId="965" w16cid:durableId="1761442798">
    <w:abstractNumId w:val="3"/>
  </w:num>
  <w:num w:numId="966" w16cid:durableId="1239636501">
    <w:abstractNumId w:val="2"/>
  </w:num>
  <w:num w:numId="967" w16cid:durableId="790975051">
    <w:abstractNumId w:val="1"/>
  </w:num>
  <w:num w:numId="968" w16cid:durableId="18894651">
    <w:abstractNumId w:val="0"/>
  </w:num>
  <w:num w:numId="969" w16cid:durableId="1822192901">
    <w:abstractNumId w:val="9"/>
  </w:num>
  <w:num w:numId="970" w16cid:durableId="607812587">
    <w:abstractNumId w:val="7"/>
  </w:num>
  <w:num w:numId="971" w16cid:durableId="887255371">
    <w:abstractNumId w:val="6"/>
  </w:num>
  <w:num w:numId="972" w16cid:durableId="303463117">
    <w:abstractNumId w:val="5"/>
  </w:num>
  <w:num w:numId="973" w16cid:durableId="1932927001">
    <w:abstractNumId w:val="4"/>
  </w:num>
  <w:num w:numId="974" w16cid:durableId="341933281">
    <w:abstractNumId w:val="8"/>
  </w:num>
  <w:num w:numId="975" w16cid:durableId="250362005">
    <w:abstractNumId w:val="3"/>
  </w:num>
  <w:num w:numId="976" w16cid:durableId="561791924">
    <w:abstractNumId w:val="2"/>
  </w:num>
  <w:num w:numId="977" w16cid:durableId="2115468776">
    <w:abstractNumId w:val="1"/>
  </w:num>
  <w:num w:numId="978" w16cid:durableId="1682313343">
    <w:abstractNumId w:val="0"/>
  </w:num>
  <w:num w:numId="979" w16cid:durableId="2022468131">
    <w:abstractNumId w:val="9"/>
  </w:num>
  <w:num w:numId="980" w16cid:durableId="1101022969">
    <w:abstractNumId w:val="7"/>
  </w:num>
  <w:num w:numId="981" w16cid:durableId="1216623503">
    <w:abstractNumId w:val="6"/>
  </w:num>
  <w:num w:numId="982" w16cid:durableId="969477187">
    <w:abstractNumId w:val="5"/>
  </w:num>
  <w:num w:numId="983" w16cid:durableId="287667541">
    <w:abstractNumId w:val="4"/>
  </w:num>
  <w:num w:numId="984" w16cid:durableId="853690016">
    <w:abstractNumId w:val="8"/>
  </w:num>
  <w:num w:numId="985" w16cid:durableId="565379567">
    <w:abstractNumId w:val="3"/>
  </w:num>
  <w:num w:numId="986" w16cid:durableId="1408650074">
    <w:abstractNumId w:val="2"/>
  </w:num>
  <w:num w:numId="987" w16cid:durableId="1214582740">
    <w:abstractNumId w:val="1"/>
  </w:num>
  <w:num w:numId="988" w16cid:durableId="179659645">
    <w:abstractNumId w:val="0"/>
  </w:num>
  <w:num w:numId="989" w16cid:durableId="1342003597">
    <w:abstractNumId w:val="9"/>
  </w:num>
  <w:num w:numId="990" w16cid:durableId="1274246926">
    <w:abstractNumId w:val="7"/>
  </w:num>
  <w:num w:numId="991" w16cid:durableId="616066558">
    <w:abstractNumId w:val="6"/>
  </w:num>
  <w:num w:numId="992" w16cid:durableId="684668555">
    <w:abstractNumId w:val="5"/>
  </w:num>
  <w:num w:numId="993" w16cid:durableId="709645176">
    <w:abstractNumId w:val="4"/>
  </w:num>
  <w:num w:numId="994" w16cid:durableId="1125648">
    <w:abstractNumId w:val="8"/>
  </w:num>
  <w:num w:numId="995" w16cid:durableId="775633277">
    <w:abstractNumId w:val="3"/>
  </w:num>
  <w:num w:numId="996" w16cid:durableId="1690714470">
    <w:abstractNumId w:val="2"/>
  </w:num>
  <w:num w:numId="997" w16cid:durableId="1007517267">
    <w:abstractNumId w:val="1"/>
  </w:num>
  <w:num w:numId="998" w16cid:durableId="1904438793">
    <w:abstractNumId w:val="0"/>
  </w:num>
  <w:num w:numId="999" w16cid:durableId="535309765">
    <w:abstractNumId w:val="9"/>
  </w:num>
  <w:num w:numId="1000" w16cid:durableId="1906527601">
    <w:abstractNumId w:val="7"/>
  </w:num>
  <w:num w:numId="1001" w16cid:durableId="1639187200">
    <w:abstractNumId w:val="6"/>
  </w:num>
  <w:num w:numId="1002" w16cid:durableId="2093163713">
    <w:abstractNumId w:val="5"/>
  </w:num>
  <w:num w:numId="1003" w16cid:durableId="1143084814">
    <w:abstractNumId w:val="4"/>
  </w:num>
  <w:num w:numId="1004" w16cid:durableId="422075007">
    <w:abstractNumId w:val="8"/>
  </w:num>
  <w:num w:numId="1005" w16cid:durableId="165218274">
    <w:abstractNumId w:val="3"/>
  </w:num>
  <w:num w:numId="1006" w16cid:durableId="1269897940">
    <w:abstractNumId w:val="2"/>
  </w:num>
  <w:num w:numId="1007" w16cid:durableId="1017463738">
    <w:abstractNumId w:val="1"/>
  </w:num>
  <w:num w:numId="1008" w16cid:durableId="745958450">
    <w:abstractNumId w:val="0"/>
  </w:num>
  <w:num w:numId="1009" w16cid:durableId="1119185841">
    <w:abstractNumId w:val="9"/>
  </w:num>
  <w:num w:numId="1010" w16cid:durableId="729768089">
    <w:abstractNumId w:val="7"/>
  </w:num>
  <w:num w:numId="1011" w16cid:durableId="1976445605">
    <w:abstractNumId w:val="6"/>
  </w:num>
  <w:num w:numId="1012" w16cid:durableId="1241866699">
    <w:abstractNumId w:val="5"/>
  </w:num>
  <w:num w:numId="1013" w16cid:durableId="698818071">
    <w:abstractNumId w:val="4"/>
  </w:num>
  <w:num w:numId="1014" w16cid:durableId="269507957">
    <w:abstractNumId w:val="8"/>
  </w:num>
  <w:num w:numId="1015" w16cid:durableId="1111314880">
    <w:abstractNumId w:val="3"/>
  </w:num>
  <w:num w:numId="1016" w16cid:durableId="1140615024">
    <w:abstractNumId w:val="2"/>
  </w:num>
  <w:num w:numId="1017" w16cid:durableId="1197501209">
    <w:abstractNumId w:val="1"/>
  </w:num>
  <w:num w:numId="1018" w16cid:durableId="1587499132">
    <w:abstractNumId w:val="0"/>
  </w:num>
  <w:num w:numId="1019" w16cid:durableId="1159735257">
    <w:abstractNumId w:val="9"/>
  </w:num>
  <w:num w:numId="1020" w16cid:durableId="989095077">
    <w:abstractNumId w:val="7"/>
  </w:num>
  <w:num w:numId="1021" w16cid:durableId="1642996045">
    <w:abstractNumId w:val="6"/>
  </w:num>
  <w:num w:numId="1022" w16cid:durableId="1278945454">
    <w:abstractNumId w:val="5"/>
  </w:num>
  <w:num w:numId="1023" w16cid:durableId="1182355768">
    <w:abstractNumId w:val="4"/>
  </w:num>
  <w:num w:numId="1024" w16cid:durableId="1460491496">
    <w:abstractNumId w:val="8"/>
  </w:num>
  <w:num w:numId="1025" w16cid:durableId="646863963">
    <w:abstractNumId w:val="3"/>
  </w:num>
  <w:num w:numId="1026" w16cid:durableId="1469855967">
    <w:abstractNumId w:val="2"/>
  </w:num>
  <w:num w:numId="1027" w16cid:durableId="1541279627">
    <w:abstractNumId w:val="1"/>
  </w:num>
  <w:num w:numId="1028" w16cid:durableId="753824576">
    <w:abstractNumId w:val="0"/>
  </w:num>
  <w:num w:numId="1029" w16cid:durableId="478231629">
    <w:abstractNumId w:val="9"/>
  </w:num>
  <w:num w:numId="1030" w16cid:durableId="1079983656">
    <w:abstractNumId w:val="7"/>
  </w:num>
  <w:num w:numId="1031" w16cid:durableId="1532298803">
    <w:abstractNumId w:val="6"/>
  </w:num>
  <w:num w:numId="1032" w16cid:durableId="1000425320">
    <w:abstractNumId w:val="5"/>
  </w:num>
  <w:num w:numId="1033" w16cid:durableId="1278944955">
    <w:abstractNumId w:val="4"/>
  </w:num>
  <w:num w:numId="1034" w16cid:durableId="433868976">
    <w:abstractNumId w:val="8"/>
  </w:num>
  <w:num w:numId="1035" w16cid:durableId="1683586073">
    <w:abstractNumId w:val="3"/>
  </w:num>
  <w:num w:numId="1036" w16cid:durableId="778375816">
    <w:abstractNumId w:val="2"/>
  </w:num>
  <w:num w:numId="1037" w16cid:durableId="130758980">
    <w:abstractNumId w:val="1"/>
  </w:num>
  <w:num w:numId="1038" w16cid:durableId="1432970967">
    <w:abstractNumId w:val="0"/>
  </w:num>
  <w:num w:numId="1039" w16cid:durableId="22555047">
    <w:abstractNumId w:val="9"/>
  </w:num>
  <w:num w:numId="1040" w16cid:durableId="912348596">
    <w:abstractNumId w:val="7"/>
  </w:num>
  <w:num w:numId="1041" w16cid:durableId="459954744">
    <w:abstractNumId w:val="6"/>
  </w:num>
  <w:num w:numId="1042" w16cid:durableId="1446004195">
    <w:abstractNumId w:val="5"/>
  </w:num>
  <w:num w:numId="1043" w16cid:durableId="8721251">
    <w:abstractNumId w:val="4"/>
  </w:num>
  <w:num w:numId="1044" w16cid:durableId="827206412">
    <w:abstractNumId w:val="8"/>
  </w:num>
  <w:num w:numId="1045" w16cid:durableId="2019578659">
    <w:abstractNumId w:val="3"/>
  </w:num>
  <w:num w:numId="1046" w16cid:durableId="976836093">
    <w:abstractNumId w:val="2"/>
  </w:num>
  <w:num w:numId="1047" w16cid:durableId="1119953814">
    <w:abstractNumId w:val="1"/>
  </w:num>
  <w:num w:numId="1048" w16cid:durableId="1229413598">
    <w:abstractNumId w:val="0"/>
  </w:num>
  <w:num w:numId="1049" w16cid:durableId="1943489333">
    <w:abstractNumId w:val="9"/>
  </w:num>
  <w:num w:numId="1050" w16cid:durableId="1518958637">
    <w:abstractNumId w:val="7"/>
  </w:num>
  <w:num w:numId="1051" w16cid:durableId="1305357440">
    <w:abstractNumId w:val="6"/>
  </w:num>
  <w:num w:numId="1052" w16cid:durableId="1813935977">
    <w:abstractNumId w:val="5"/>
  </w:num>
  <w:num w:numId="1053" w16cid:durableId="342166484">
    <w:abstractNumId w:val="4"/>
  </w:num>
  <w:num w:numId="1054" w16cid:durableId="1680736661">
    <w:abstractNumId w:val="8"/>
  </w:num>
  <w:num w:numId="1055" w16cid:durableId="501168119">
    <w:abstractNumId w:val="3"/>
  </w:num>
  <w:num w:numId="1056" w16cid:durableId="632179868">
    <w:abstractNumId w:val="2"/>
  </w:num>
  <w:num w:numId="1057" w16cid:durableId="1706519988">
    <w:abstractNumId w:val="1"/>
  </w:num>
  <w:num w:numId="1058" w16cid:durableId="890265021">
    <w:abstractNumId w:val="0"/>
  </w:num>
  <w:num w:numId="1059" w16cid:durableId="1774276142">
    <w:abstractNumId w:val="9"/>
  </w:num>
  <w:num w:numId="1060" w16cid:durableId="1764912861">
    <w:abstractNumId w:val="7"/>
  </w:num>
  <w:num w:numId="1061" w16cid:durableId="881097101">
    <w:abstractNumId w:val="6"/>
  </w:num>
  <w:num w:numId="1062" w16cid:durableId="1695810961">
    <w:abstractNumId w:val="5"/>
  </w:num>
  <w:num w:numId="1063" w16cid:durableId="1265651475">
    <w:abstractNumId w:val="4"/>
  </w:num>
  <w:num w:numId="1064" w16cid:durableId="354964738">
    <w:abstractNumId w:val="8"/>
  </w:num>
  <w:num w:numId="1065" w16cid:durableId="1722944198">
    <w:abstractNumId w:val="3"/>
  </w:num>
  <w:num w:numId="1066" w16cid:durableId="1783112885">
    <w:abstractNumId w:val="2"/>
  </w:num>
  <w:num w:numId="1067" w16cid:durableId="160891917">
    <w:abstractNumId w:val="1"/>
  </w:num>
  <w:num w:numId="1068" w16cid:durableId="1082022539">
    <w:abstractNumId w:val="0"/>
  </w:num>
  <w:num w:numId="1069" w16cid:durableId="1644774518">
    <w:abstractNumId w:val="9"/>
  </w:num>
  <w:num w:numId="1070" w16cid:durableId="1071855583">
    <w:abstractNumId w:val="7"/>
  </w:num>
  <w:num w:numId="1071" w16cid:durableId="430665950">
    <w:abstractNumId w:val="6"/>
  </w:num>
  <w:num w:numId="1072" w16cid:durableId="676735254">
    <w:abstractNumId w:val="5"/>
  </w:num>
  <w:num w:numId="1073" w16cid:durableId="744837777">
    <w:abstractNumId w:val="4"/>
  </w:num>
  <w:num w:numId="1074" w16cid:durableId="1097359792">
    <w:abstractNumId w:val="8"/>
  </w:num>
  <w:num w:numId="1075" w16cid:durableId="1155485914">
    <w:abstractNumId w:val="3"/>
  </w:num>
  <w:num w:numId="1076" w16cid:durableId="222066140">
    <w:abstractNumId w:val="2"/>
  </w:num>
  <w:num w:numId="1077" w16cid:durableId="182404820">
    <w:abstractNumId w:val="1"/>
  </w:num>
  <w:num w:numId="1078" w16cid:durableId="896670198">
    <w:abstractNumId w:val="0"/>
  </w:num>
  <w:num w:numId="1079" w16cid:durableId="1000736841">
    <w:abstractNumId w:val="9"/>
  </w:num>
  <w:num w:numId="1080" w16cid:durableId="274675115">
    <w:abstractNumId w:val="7"/>
  </w:num>
  <w:num w:numId="1081" w16cid:durableId="1151827839">
    <w:abstractNumId w:val="6"/>
  </w:num>
  <w:num w:numId="1082" w16cid:durableId="1200557656">
    <w:abstractNumId w:val="5"/>
  </w:num>
  <w:num w:numId="1083" w16cid:durableId="918712500">
    <w:abstractNumId w:val="4"/>
  </w:num>
  <w:num w:numId="1084" w16cid:durableId="1664818539">
    <w:abstractNumId w:val="8"/>
  </w:num>
  <w:num w:numId="1085" w16cid:durableId="1442451537">
    <w:abstractNumId w:val="3"/>
  </w:num>
  <w:num w:numId="1086" w16cid:durableId="2094082559">
    <w:abstractNumId w:val="2"/>
  </w:num>
  <w:num w:numId="1087" w16cid:durableId="1178619463">
    <w:abstractNumId w:val="1"/>
  </w:num>
  <w:num w:numId="1088" w16cid:durableId="1216431463">
    <w:abstractNumId w:val="0"/>
  </w:num>
  <w:num w:numId="1089" w16cid:durableId="1786994775">
    <w:abstractNumId w:val="9"/>
  </w:num>
  <w:num w:numId="1090" w16cid:durableId="509375004">
    <w:abstractNumId w:val="7"/>
  </w:num>
  <w:num w:numId="1091" w16cid:durableId="159737150">
    <w:abstractNumId w:val="6"/>
  </w:num>
  <w:num w:numId="1092" w16cid:durableId="1753698991">
    <w:abstractNumId w:val="5"/>
  </w:num>
  <w:num w:numId="1093" w16cid:durableId="2005739238">
    <w:abstractNumId w:val="4"/>
  </w:num>
  <w:num w:numId="1094" w16cid:durableId="865409671">
    <w:abstractNumId w:val="8"/>
  </w:num>
  <w:num w:numId="1095" w16cid:durableId="1074863193">
    <w:abstractNumId w:val="3"/>
  </w:num>
  <w:num w:numId="1096" w16cid:durableId="214245926">
    <w:abstractNumId w:val="2"/>
  </w:num>
  <w:num w:numId="1097" w16cid:durableId="153762252">
    <w:abstractNumId w:val="1"/>
  </w:num>
  <w:num w:numId="1098" w16cid:durableId="1994681060">
    <w:abstractNumId w:val="0"/>
  </w:num>
  <w:num w:numId="1099" w16cid:durableId="1867062761">
    <w:abstractNumId w:val="9"/>
  </w:num>
  <w:num w:numId="1100" w16cid:durableId="1591936944">
    <w:abstractNumId w:val="7"/>
  </w:num>
  <w:num w:numId="1101" w16cid:durableId="1124886529">
    <w:abstractNumId w:val="6"/>
  </w:num>
  <w:num w:numId="1102" w16cid:durableId="1159879154">
    <w:abstractNumId w:val="5"/>
  </w:num>
  <w:num w:numId="1103" w16cid:durableId="538780564">
    <w:abstractNumId w:val="4"/>
  </w:num>
  <w:num w:numId="1104" w16cid:durableId="567764316">
    <w:abstractNumId w:val="8"/>
  </w:num>
  <w:num w:numId="1105" w16cid:durableId="790633962">
    <w:abstractNumId w:val="3"/>
  </w:num>
  <w:num w:numId="1106" w16cid:durableId="1022779286">
    <w:abstractNumId w:val="2"/>
  </w:num>
  <w:num w:numId="1107" w16cid:durableId="1651520007">
    <w:abstractNumId w:val="1"/>
  </w:num>
  <w:num w:numId="1108" w16cid:durableId="1871911978">
    <w:abstractNumId w:val="0"/>
  </w:num>
  <w:num w:numId="1109" w16cid:durableId="410081348">
    <w:abstractNumId w:val="9"/>
  </w:num>
  <w:num w:numId="1110" w16cid:durableId="800151940">
    <w:abstractNumId w:val="7"/>
  </w:num>
  <w:num w:numId="1111" w16cid:durableId="335153963">
    <w:abstractNumId w:val="6"/>
  </w:num>
  <w:num w:numId="1112" w16cid:durableId="1877886203">
    <w:abstractNumId w:val="5"/>
  </w:num>
  <w:num w:numId="1113" w16cid:durableId="91170640">
    <w:abstractNumId w:val="4"/>
  </w:num>
  <w:num w:numId="1114" w16cid:durableId="1052003563">
    <w:abstractNumId w:val="8"/>
  </w:num>
  <w:num w:numId="1115" w16cid:durableId="1365328429">
    <w:abstractNumId w:val="3"/>
  </w:num>
  <w:num w:numId="1116" w16cid:durableId="2055303560">
    <w:abstractNumId w:val="2"/>
  </w:num>
  <w:num w:numId="1117" w16cid:durableId="1415591916">
    <w:abstractNumId w:val="1"/>
  </w:num>
  <w:num w:numId="1118" w16cid:durableId="938412741">
    <w:abstractNumId w:val="0"/>
  </w:num>
  <w:num w:numId="1119" w16cid:durableId="1947417507">
    <w:abstractNumId w:val="4"/>
  </w:num>
  <w:num w:numId="1120" w16cid:durableId="1864398375">
    <w:abstractNumId w:val="8"/>
  </w:num>
  <w:num w:numId="1121" w16cid:durableId="1125468335">
    <w:abstractNumId w:val="3"/>
  </w:num>
  <w:num w:numId="1122" w16cid:durableId="654334650">
    <w:abstractNumId w:val="2"/>
  </w:num>
  <w:num w:numId="1123" w16cid:durableId="1389839689">
    <w:abstractNumId w:val="1"/>
  </w:num>
  <w:num w:numId="1124" w16cid:durableId="1562790899">
    <w:abstractNumId w:val="0"/>
  </w:num>
  <w:num w:numId="1125" w16cid:durableId="331227868">
    <w:abstractNumId w:val="9"/>
  </w:num>
  <w:num w:numId="1126" w16cid:durableId="913973711">
    <w:abstractNumId w:val="7"/>
  </w:num>
  <w:num w:numId="1127" w16cid:durableId="532615372">
    <w:abstractNumId w:val="6"/>
  </w:num>
  <w:num w:numId="1128" w16cid:durableId="770198780">
    <w:abstractNumId w:val="5"/>
  </w:num>
  <w:num w:numId="1129" w16cid:durableId="876742674">
    <w:abstractNumId w:val="4"/>
  </w:num>
  <w:num w:numId="1130" w16cid:durableId="509754241">
    <w:abstractNumId w:val="8"/>
  </w:num>
  <w:num w:numId="1131" w16cid:durableId="1085146094">
    <w:abstractNumId w:val="3"/>
  </w:num>
  <w:num w:numId="1132" w16cid:durableId="1164930243">
    <w:abstractNumId w:val="2"/>
  </w:num>
  <w:num w:numId="1133" w16cid:durableId="715009046">
    <w:abstractNumId w:val="1"/>
  </w:num>
  <w:num w:numId="1134" w16cid:durableId="1192721813">
    <w:abstractNumId w:val="0"/>
  </w:num>
  <w:num w:numId="1135" w16cid:durableId="679166053">
    <w:abstractNumId w:val="9"/>
  </w:num>
  <w:num w:numId="1136" w16cid:durableId="397368467">
    <w:abstractNumId w:val="7"/>
  </w:num>
  <w:num w:numId="1137" w16cid:durableId="1161580290">
    <w:abstractNumId w:val="6"/>
  </w:num>
  <w:num w:numId="1138" w16cid:durableId="588662222">
    <w:abstractNumId w:val="5"/>
  </w:num>
  <w:num w:numId="1139" w16cid:durableId="2031836191">
    <w:abstractNumId w:val="4"/>
  </w:num>
  <w:num w:numId="1140" w16cid:durableId="520172087">
    <w:abstractNumId w:val="8"/>
  </w:num>
  <w:num w:numId="1141" w16cid:durableId="974064584">
    <w:abstractNumId w:val="3"/>
  </w:num>
  <w:num w:numId="1142" w16cid:durableId="722562057">
    <w:abstractNumId w:val="2"/>
  </w:num>
  <w:num w:numId="1143" w16cid:durableId="773982953">
    <w:abstractNumId w:val="1"/>
  </w:num>
  <w:num w:numId="1144" w16cid:durableId="1446579807">
    <w:abstractNumId w:val="0"/>
  </w:num>
  <w:num w:numId="1145" w16cid:durableId="378014299">
    <w:abstractNumId w:val="9"/>
  </w:num>
  <w:num w:numId="1146" w16cid:durableId="789937210">
    <w:abstractNumId w:val="7"/>
  </w:num>
  <w:num w:numId="1147" w16cid:durableId="1306662111">
    <w:abstractNumId w:val="6"/>
  </w:num>
  <w:num w:numId="1148" w16cid:durableId="928388109">
    <w:abstractNumId w:val="5"/>
  </w:num>
  <w:num w:numId="1149" w16cid:durableId="330108194">
    <w:abstractNumId w:val="4"/>
  </w:num>
  <w:num w:numId="1150" w16cid:durableId="482624829">
    <w:abstractNumId w:val="8"/>
  </w:num>
  <w:num w:numId="1151" w16cid:durableId="954629695">
    <w:abstractNumId w:val="3"/>
  </w:num>
  <w:num w:numId="1152" w16cid:durableId="372462034">
    <w:abstractNumId w:val="2"/>
  </w:num>
  <w:num w:numId="1153" w16cid:durableId="1597396798">
    <w:abstractNumId w:val="1"/>
  </w:num>
  <w:num w:numId="1154" w16cid:durableId="630477371">
    <w:abstractNumId w:val="0"/>
  </w:num>
  <w:num w:numId="1155" w16cid:durableId="288442690">
    <w:abstractNumId w:val="9"/>
  </w:num>
  <w:num w:numId="1156" w16cid:durableId="2018850628">
    <w:abstractNumId w:val="7"/>
  </w:num>
  <w:num w:numId="1157" w16cid:durableId="781925771">
    <w:abstractNumId w:val="6"/>
  </w:num>
  <w:num w:numId="1158" w16cid:durableId="2039042846">
    <w:abstractNumId w:val="5"/>
  </w:num>
  <w:num w:numId="1159" w16cid:durableId="928319650">
    <w:abstractNumId w:val="4"/>
  </w:num>
  <w:num w:numId="1160" w16cid:durableId="1254515967">
    <w:abstractNumId w:val="8"/>
  </w:num>
  <w:num w:numId="1161" w16cid:durableId="2118451625">
    <w:abstractNumId w:val="3"/>
  </w:num>
  <w:num w:numId="1162" w16cid:durableId="602494055">
    <w:abstractNumId w:val="2"/>
  </w:num>
  <w:num w:numId="1163" w16cid:durableId="1679581647">
    <w:abstractNumId w:val="1"/>
  </w:num>
  <w:num w:numId="1164" w16cid:durableId="696976814">
    <w:abstractNumId w:val="0"/>
  </w:num>
  <w:num w:numId="1165" w16cid:durableId="314837646">
    <w:abstractNumId w:val="9"/>
  </w:num>
  <w:num w:numId="1166" w16cid:durableId="971792444">
    <w:abstractNumId w:val="7"/>
  </w:num>
  <w:num w:numId="1167" w16cid:durableId="1053121160">
    <w:abstractNumId w:val="6"/>
  </w:num>
  <w:num w:numId="1168" w16cid:durableId="1193420676">
    <w:abstractNumId w:val="5"/>
  </w:num>
  <w:num w:numId="1169" w16cid:durableId="1497962791">
    <w:abstractNumId w:val="4"/>
  </w:num>
  <w:num w:numId="1170" w16cid:durableId="1198160997">
    <w:abstractNumId w:val="8"/>
  </w:num>
  <w:num w:numId="1171" w16cid:durableId="1950624188">
    <w:abstractNumId w:val="3"/>
  </w:num>
  <w:num w:numId="1172" w16cid:durableId="1546986877">
    <w:abstractNumId w:val="2"/>
  </w:num>
  <w:num w:numId="1173" w16cid:durableId="1047994723">
    <w:abstractNumId w:val="1"/>
  </w:num>
  <w:num w:numId="1174" w16cid:durableId="1084768491">
    <w:abstractNumId w:val="0"/>
  </w:num>
  <w:num w:numId="1175" w16cid:durableId="498884888">
    <w:abstractNumId w:val="9"/>
  </w:num>
  <w:num w:numId="1176" w16cid:durableId="335500347">
    <w:abstractNumId w:val="7"/>
  </w:num>
  <w:num w:numId="1177" w16cid:durableId="1247689675">
    <w:abstractNumId w:val="6"/>
  </w:num>
  <w:num w:numId="1178" w16cid:durableId="1558471284">
    <w:abstractNumId w:val="5"/>
  </w:num>
  <w:num w:numId="1179" w16cid:durableId="1957252642">
    <w:abstractNumId w:val="4"/>
  </w:num>
  <w:num w:numId="1180" w16cid:durableId="1136988224">
    <w:abstractNumId w:val="8"/>
  </w:num>
  <w:num w:numId="1181" w16cid:durableId="1086734297">
    <w:abstractNumId w:val="3"/>
  </w:num>
  <w:num w:numId="1182" w16cid:durableId="269438981">
    <w:abstractNumId w:val="2"/>
  </w:num>
  <w:num w:numId="1183" w16cid:durableId="179398834">
    <w:abstractNumId w:val="1"/>
  </w:num>
  <w:num w:numId="1184" w16cid:durableId="210729869">
    <w:abstractNumId w:val="0"/>
  </w:num>
  <w:numIdMacAtCleanup w:val="11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lickAndTypeStyle w:val="BodyText"/>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EE7"/>
    <w:rsid w:val="0000002D"/>
    <w:rsid w:val="00000103"/>
    <w:rsid w:val="00000146"/>
    <w:rsid w:val="00000377"/>
    <w:rsid w:val="00000588"/>
    <w:rsid w:val="000005F0"/>
    <w:rsid w:val="00000AAD"/>
    <w:rsid w:val="00000AD9"/>
    <w:rsid w:val="00000D50"/>
    <w:rsid w:val="00000E07"/>
    <w:rsid w:val="00000E4F"/>
    <w:rsid w:val="00000E71"/>
    <w:rsid w:val="0000103C"/>
    <w:rsid w:val="00001472"/>
    <w:rsid w:val="00001898"/>
    <w:rsid w:val="00001E3E"/>
    <w:rsid w:val="00001EED"/>
    <w:rsid w:val="00001F0B"/>
    <w:rsid w:val="00001FB9"/>
    <w:rsid w:val="000020D7"/>
    <w:rsid w:val="00002302"/>
    <w:rsid w:val="00002333"/>
    <w:rsid w:val="00002337"/>
    <w:rsid w:val="000023F5"/>
    <w:rsid w:val="000024AE"/>
    <w:rsid w:val="000024D2"/>
    <w:rsid w:val="00002650"/>
    <w:rsid w:val="00002676"/>
    <w:rsid w:val="0000268F"/>
    <w:rsid w:val="00002885"/>
    <w:rsid w:val="0000293E"/>
    <w:rsid w:val="00002A24"/>
    <w:rsid w:val="00002A76"/>
    <w:rsid w:val="00002BF9"/>
    <w:rsid w:val="00002DEC"/>
    <w:rsid w:val="00002E13"/>
    <w:rsid w:val="000031FE"/>
    <w:rsid w:val="00003223"/>
    <w:rsid w:val="00003A36"/>
    <w:rsid w:val="0000403A"/>
    <w:rsid w:val="00004172"/>
    <w:rsid w:val="000041F9"/>
    <w:rsid w:val="00004304"/>
    <w:rsid w:val="0000432C"/>
    <w:rsid w:val="00004634"/>
    <w:rsid w:val="0000464E"/>
    <w:rsid w:val="00004672"/>
    <w:rsid w:val="00004A41"/>
    <w:rsid w:val="00004CAE"/>
    <w:rsid w:val="00004E7F"/>
    <w:rsid w:val="00005017"/>
    <w:rsid w:val="0000528C"/>
    <w:rsid w:val="000056A9"/>
    <w:rsid w:val="0000575F"/>
    <w:rsid w:val="000059D6"/>
    <w:rsid w:val="00005A91"/>
    <w:rsid w:val="00006198"/>
    <w:rsid w:val="00006550"/>
    <w:rsid w:val="00006778"/>
    <w:rsid w:val="00006ADF"/>
    <w:rsid w:val="00006DEA"/>
    <w:rsid w:val="00006E70"/>
    <w:rsid w:val="000072EB"/>
    <w:rsid w:val="0000737F"/>
    <w:rsid w:val="00007389"/>
    <w:rsid w:val="00007B8D"/>
    <w:rsid w:val="00007B9C"/>
    <w:rsid w:val="00007C0D"/>
    <w:rsid w:val="00007C49"/>
    <w:rsid w:val="00007E70"/>
    <w:rsid w:val="00007FE3"/>
    <w:rsid w:val="000103DF"/>
    <w:rsid w:val="0001051C"/>
    <w:rsid w:val="000109C0"/>
    <w:rsid w:val="000109C3"/>
    <w:rsid w:val="00010E24"/>
    <w:rsid w:val="00011065"/>
    <w:rsid w:val="000110FB"/>
    <w:rsid w:val="00011139"/>
    <w:rsid w:val="0001198F"/>
    <w:rsid w:val="00011DB4"/>
    <w:rsid w:val="00012005"/>
    <w:rsid w:val="00012035"/>
    <w:rsid w:val="0001211C"/>
    <w:rsid w:val="00012516"/>
    <w:rsid w:val="00012594"/>
    <w:rsid w:val="000125FB"/>
    <w:rsid w:val="000126CE"/>
    <w:rsid w:val="00012908"/>
    <w:rsid w:val="00012A5E"/>
    <w:rsid w:val="00012AAF"/>
    <w:rsid w:val="00012AC8"/>
    <w:rsid w:val="00012BBC"/>
    <w:rsid w:val="00012E32"/>
    <w:rsid w:val="00012F7B"/>
    <w:rsid w:val="00012FA3"/>
    <w:rsid w:val="0001313B"/>
    <w:rsid w:val="0001315F"/>
    <w:rsid w:val="0001330F"/>
    <w:rsid w:val="000133D8"/>
    <w:rsid w:val="000134CA"/>
    <w:rsid w:val="0001367C"/>
    <w:rsid w:val="00014130"/>
    <w:rsid w:val="0001430F"/>
    <w:rsid w:val="000145E9"/>
    <w:rsid w:val="000147FC"/>
    <w:rsid w:val="0001484E"/>
    <w:rsid w:val="0001489E"/>
    <w:rsid w:val="00014AA8"/>
    <w:rsid w:val="00014E19"/>
    <w:rsid w:val="00014FCC"/>
    <w:rsid w:val="0001537C"/>
    <w:rsid w:val="00015689"/>
    <w:rsid w:val="0001569A"/>
    <w:rsid w:val="000159BB"/>
    <w:rsid w:val="00015C08"/>
    <w:rsid w:val="00015F2E"/>
    <w:rsid w:val="00015F57"/>
    <w:rsid w:val="000161EB"/>
    <w:rsid w:val="00016226"/>
    <w:rsid w:val="00016534"/>
    <w:rsid w:val="00016615"/>
    <w:rsid w:val="000169E3"/>
    <w:rsid w:val="00016CD6"/>
    <w:rsid w:val="00016CF9"/>
    <w:rsid w:val="00016D41"/>
    <w:rsid w:val="00016E44"/>
    <w:rsid w:val="00017059"/>
    <w:rsid w:val="000173C6"/>
    <w:rsid w:val="000173F3"/>
    <w:rsid w:val="000179C3"/>
    <w:rsid w:val="00017AD1"/>
    <w:rsid w:val="00017ADA"/>
    <w:rsid w:val="00017B6F"/>
    <w:rsid w:val="00017D2F"/>
    <w:rsid w:val="00017D49"/>
    <w:rsid w:val="00017DB6"/>
    <w:rsid w:val="00017DE5"/>
    <w:rsid w:val="00020212"/>
    <w:rsid w:val="000202E0"/>
    <w:rsid w:val="00020494"/>
    <w:rsid w:val="00020677"/>
    <w:rsid w:val="000209B0"/>
    <w:rsid w:val="00020B96"/>
    <w:rsid w:val="00020C3E"/>
    <w:rsid w:val="00020EE1"/>
    <w:rsid w:val="00021079"/>
    <w:rsid w:val="00021304"/>
    <w:rsid w:val="00021599"/>
    <w:rsid w:val="000218C0"/>
    <w:rsid w:val="00021916"/>
    <w:rsid w:val="00021950"/>
    <w:rsid w:val="00021C28"/>
    <w:rsid w:val="00021EA5"/>
    <w:rsid w:val="000220B2"/>
    <w:rsid w:val="00022423"/>
    <w:rsid w:val="00022491"/>
    <w:rsid w:val="0002250D"/>
    <w:rsid w:val="00022563"/>
    <w:rsid w:val="00023570"/>
    <w:rsid w:val="00023578"/>
    <w:rsid w:val="000239DA"/>
    <w:rsid w:val="00023DC9"/>
    <w:rsid w:val="00024442"/>
    <w:rsid w:val="00024751"/>
    <w:rsid w:val="00024812"/>
    <w:rsid w:val="0002482A"/>
    <w:rsid w:val="00024D5D"/>
    <w:rsid w:val="00024E17"/>
    <w:rsid w:val="00024EE6"/>
    <w:rsid w:val="000253E0"/>
    <w:rsid w:val="000254E1"/>
    <w:rsid w:val="00025514"/>
    <w:rsid w:val="00025684"/>
    <w:rsid w:val="000256E7"/>
    <w:rsid w:val="00025741"/>
    <w:rsid w:val="00025848"/>
    <w:rsid w:val="000259EF"/>
    <w:rsid w:val="00025A30"/>
    <w:rsid w:val="00025CC6"/>
    <w:rsid w:val="00025E20"/>
    <w:rsid w:val="00025F9D"/>
    <w:rsid w:val="00026002"/>
    <w:rsid w:val="00026081"/>
    <w:rsid w:val="000266BC"/>
    <w:rsid w:val="000268D7"/>
    <w:rsid w:val="00026966"/>
    <w:rsid w:val="00026D94"/>
    <w:rsid w:val="00026E95"/>
    <w:rsid w:val="00027064"/>
    <w:rsid w:val="000270EC"/>
    <w:rsid w:val="00027353"/>
    <w:rsid w:val="000275BE"/>
    <w:rsid w:val="000278F3"/>
    <w:rsid w:val="00027A9C"/>
    <w:rsid w:val="00027B61"/>
    <w:rsid w:val="00027F89"/>
    <w:rsid w:val="0003022D"/>
    <w:rsid w:val="000304B9"/>
    <w:rsid w:val="000305DF"/>
    <w:rsid w:val="00030B6C"/>
    <w:rsid w:val="0003137A"/>
    <w:rsid w:val="000314FF"/>
    <w:rsid w:val="000315C1"/>
    <w:rsid w:val="000317D7"/>
    <w:rsid w:val="00031DEE"/>
    <w:rsid w:val="00031E6B"/>
    <w:rsid w:val="00032192"/>
    <w:rsid w:val="00032835"/>
    <w:rsid w:val="0003283F"/>
    <w:rsid w:val="0003291D"/>
    <w:rsid w:val="00032FD1"/>
    <w:rsid w:val="00033089"/>
    <w:rsid w:val="000330B1"/>
    <w:rsid w:val="000331D4"/>
    <w:rsid w:val="00033420"/>
    <w:rsid w:val="00033469"/>
    <w:rsid w:val="0003371D"/>
    <w:rsid w:val="00033AAB"/>
    <w:rsid w:val="00033AE7"/>
    <w:rsid w:val="00033DCC"/>
    <w:rsid w:val="00033F3E"/>
    <w:rsid w:val="00033FDF"/>
    <w:rsid w:val="00034325"/>
    <w:rsid w:val="00034614"/>
    <w:rsid w:val="000348F1"/>
    <w:rsid w:val="00034A2E"/>
    <w:rsid w:val="00034D74"/>
    <w:rsid w:val="00034E09"/>
    <w:rsid w:val="00034FE8"/>
    <w:rsid w:val="000350C8"/>
    <w:rsid w:val="000351C0"/>
    <w:rsid w:val="0003553C"/>
    <w:rsid w:val="00035734"/>
    <w:rsid w:val="00035751"/>
    <w:rsid w:val="000359B2"/>
    <w:rsid w:val="000360A2"/>
    <w:rsid w:val="00036137"/>
    <w:rsid w:val="00036515"/>
    <w:rsid w:val="0003673E"/>
    <w:rsid w:val="00036754"/>
    <w:rsid w:val="000369BA"/>
    <w:rsid w:val="00036AE1"/>
    <w:rsid w:val="00036BBF"/>
    <w:rsid w:val="00036CB0"/>
    <w:rsid w:val="00036F2C"/>
    <w:rsid w:val="000378E5"/>
    <w:rsid w:val="0003799C"/>
    <w:rsid w:val="00037A04"/>
    <w:rsid w:val="00037C32"/>
    <w:rsid w:val="00037D45"/>
    <w:rsid w:val="00037FFB"/>
    <w:rsid w:val="00040085"/>
    <w:rsid w:val="00040817"/>
    <w:rsid w:val="00040833"/>
    <w:rsid w:val="000409AB"/>
    <w:rsid w:val="00040A16"/>
    <w:rsid w:val="00040EBB"/>
    <w:rsid w:val="000413EF"/>
    <w:rsid w:val="0004152C"/>
    <w:rsid w:val="000415B1"/>
    <w:rsid w:val="00041887"/>
    <w:rsid w:val="00041B55"/>
    <w:rsid w:val="00041FB9"/>
    <w:rsid w:val="00041FD4"/>
    <w:rsid w:val="0004239F"/>
    <w:rsid w:val="000427BA"/>
    <w:rsid w:val="00042B8C"/>
    <w:rsid w:val="00042DE8"/>
    <w:rsid w:val="00042F21"/>
    <w:rsid w:val="0004301A"/>
    <w:rsid w:val="0004302D"/>
    <w:rsid w:val="00043140"/>
    <w:rsid w:val="0004325A"/>
    <w:rsid w:val="00043344"/>
    <w:rsid w:val="0004394D"/>
    <w:rsid w:val="00043957"/>
    <w:rsid w:val="00043EBF"/>
    <w:rsid w:val="00044072"/>
    <w:rsid w:val="00044133"/>
    <w:rsid w:val="000441AC"/>
    <w:rsid w:val="0004438A"/>
    <w:rsid w:val="000444C1"/>
    <w:rsid w:val="0004453D"/>
    <w:rsid w:val="00044664"/>
    <w:rsid w:val="00044803"/>
    <w:rsid w:val="0004485E"/>
    <w:rsid w:val="00044B8B"/>
    <w:rsid w:val="00044C09"/>
    <w:rsid w:val="00045037"/>
    <w:rsid w:val="000450A5"/>
    <w:rsid w:val="000452C4"/>
    <w:rsid w:val="00045813"/>
    <w:rsid w:val="00045AAE"/>
    <w:rsid w:val="00045D6E"/>
    <w:rsid w:val="00045F70"/>
    <w:rsid w:val="000467C0"/>
    <w:rsid w:val="00046C8D"/>
    <w:rsid w:val="00046ECC"/>
    <w:rsid w:val="00046FFC"/>
    <w:rsid w:val="000472C8"/>
    <w:rsid w:val="0004737C"/>
    <w:rsid w:val="000473E6"/>
    <w:rsid w:val="00047523"/>
    <w:rsid w:val="000475C0"/>
    <w:rsid w:val="00047A43"/>
    <w:rsid w:val="00047F1E"/>
    <w:rsid w:val="00050129"/>
    <w:rsid w:val="00050151"/>
    <w:rsid w:val="0005028C"/>
    <w:rsid w:val="00050514"/>
    <w:rsid w:val="000506AF"/>
    <w:rsid w:val="00050821"/>
    <w:rsid w:val="00050859"/>
    <w:rsid w:val="00050C68"/>
    <w:rsid w:val="00050CF9"/>
    <w:rsid w:val="00050EEE"/>
    <w:rsid w:val="00051492"/>
    <w:rsid w:val="000517A6"/>
    <w:rsid w:val="00051915"/>
    <w:rsid w:val="0005191B"/>
    <w:rsid w:val="00051965"/>
    <w:rsid w:val="00051A4B"/>
    <w:rsid w:val="00051A98"/>
    <w:rsid w:val="00051ADB"/>
    <w:rsid w:val="00051CF4"/>
    <w:rsid w:val="00051FA1"/>
    <w:rsid w:val="00052521"/>
    <w:rsid w:val="00052596"/>
    <w:rsid w:val="00052CF7"/>
    <w:rsid w:val="00052F39"/>
    <w:rsid w:val="00052F3B"/>
    <w:rsid w:val="00053421"/>
    <w:rsid w:val="00053534"/>
    <w:rsid w:val="0005376D"/>
    <w:rsid w:val="0005387A"/>
    <w:rsid w:val="0005417C"/>
    <w:rsid w:val="0005426F"/>
    <w:rsid w:val="000542CF"/>
    <w:rsid w:val="000542FE"/>
    <w:rsid w:val="0005495E"/>
    <w:rsid w:val="00054DE6"/>
    <w:rsid w:val="00054E5C"/>
    <w:rsid w:val="00054F0C"/>
    <w:rsid w:val="000550A8"/>
    <w:rsid w:val="00055278"/>
    <w:rsid w:val="00055604"/>
    <w:rsid w:val="00055640"/>
    <w:rsid w:val="000557CB"/>
    <w:rsid w:val="00055F38"/>
    <w:rsid w:val="00055FE0"/>
    <w:rsid w:val="000562E1"/>
    <w:rsid w:val="000563D2"/>
    <w:rsid w:val="0005640D"/>
    <w:rsid w:val="00056556"/>
    <w:rsid w:val="00056900"/>
    <w:rsid w:val="00056AF8"/>
    <w:rsid w:val="00056BAC"/>
    <w:rsid w:val="00056FEE"/>
    <w:rsid w:val="00057333"/>
    <w:rsid w:val="0005764A"/>
    <w:rsid w:val="000576FF"/>
    <w:rsid w:val="0005771D"/>
    <w:rsid w:val="00057B38"/>
    <w:rsid w:val="00057B9E"/>
    <w:rsid w:val="00057C8E"/>
    <w:rsid w:val="00057D62"/>
    <w:rsid w:val="00057F14"/>
    <w:rsid w:val="00060115"/>
    <w:rsid w:val="000601CA"/>
    <w:rsid w:val="0006064F"/>
    <w:rsid w:val="0006088F"/>
    <w:rsid w:val="00060A27"/>
    <w:rsid w:val="00060A50"/>
    <w:rsid w:val="00060B29"/>
    <w:rsid w:val="00060C6D"/>
    <w:rsid w:val="00060D19"/>
    <w:rsid w:val="00060D20"/>
    <w:rsid w:val="00060F29"/>
    <w:rsid w:val="00060F8A"/>
    <w:rsid w:val="00060FA5"/>
    <w:rsid w:val="0006100F"/>
    <w:rsid w:val="000611C0"/>
    <w:rsid w:val="00061213"/>
    <w:rsid w:val="0006147E"/>
    <w:rsid w:val="0006161F"/>
    <w:rsid w:val="00061652"/>
    <w:rsid w:val="0006172F"/>
    <w:rsid w:val="00061978"/>
    <w:rsid w:val="000619C3"/>
    <w:rsid w:val="00061A74"/>
    <w:rsid w:val="00061B44"/>
    <w:rsid w:val="00061CAE"/>
    <w:rsid w:val="00061E42"/>
    <w:rsid w:val="0006210A"/>
    <w:rsid w:val="00062116"/>
    <w:rsid w:val="00062159"/>
    <w:rsid w:val="00062179"/>
    <w:rsid w:val="000623DA"/>
    <w:rsid w:val="0006266F"/>
    <w:rsid w:val="0006278C"/>
    <w:rsid w:val="000628C2"/>
    <w:rsid w:val="00062F2C"/>
    <w:rsid w:val="00063400"/>
    <w:rsid w:val="000634AE"/>
    <w:rsid w:val="000634EF"/>
    <w:rsid w:val="000637ED"/>
    <w:rsid w:val="000638DD"/>
    <w:rsid w:val="00063ACB"/>
    <w:rsid w:val="000640D6"/>
    <w:rsid w:val="00064450"/>
    <w:rsid w:val="00064590"/>
    <w:rsid w:val="00064767"/>
    <w:rsid w:val="00064F21"/>
    <w:rsid w:val="00064F58"/>
    <w:rsid w:val="00065303"/>
    <w:rsid w:val="000654F5"/>
    <w:rsid w:val="0006571E"/>
    <w:rsid w:val="00065A83"/>
    <w:rsid w:val="00065A93"/>
    <w:rsid w:val="00065B68"/>
    <w:rsid w:val="00065D61"/>
    <w:rsid w:val="00065D63"/>
    <w:rsid w:val="000660AA"/>
    <w:rsid w:val="000660EE"/>
    <w:rsid w:val="00066489"/>
    <w:rsid w:val="00066623"/>
    <w:rsid w:val="0006692B"/>
    <w:rsid w:val="000669FF"/>
    <w:rsid w:val="00066B4F"/>
    <w:rsid w:val="00066BC9"/>
    <w:rsid w:val="00066C2F"/>
    <w:rsid w:val="00066C5F"/>
    <w:rsid w:val="00066C84"/>
    <w:rsid w:val="00066CDA"/>
    <w:rsid w:val="00066F34"/>
    <w:rsid w:val="00067181"/>
    <w:rsid w:val="000675FF"/>
    <w:rsid w:val="000678B0"/>
    <w:rsid w:val="00067952"/>
    <w:rsid w:val="000679C0"/>
    <w:rsid w:val="00067D88"/>
    <w:rsid w:val="00070163"/>
    <w:rsid w:val="00070385"/>
    <w:rsid w:val="000705C3"/>
    <w:rsid w:val="000706B3"/>
    <w:rsid w:val="000708AA"/>
    <w:rsid w:val="000709DE"/>
    <w:rsid w:val="00070C49"/>
    <w:rsid w:val="00070E1F"/>
    <w:rsid w:val="000711EC"/>
    <w:rsid w:val="00071207"/>
    <w:rsid w:val="00071286"/>
    <w:rsid w:val="0007157D"/>
    <w:rsid w:val="00071610"/>
    <w:rsid w:val="00071AC9"/>
    <w:rsid w:val="00071B9B"/>
    <w:rsid w:val="00071E7B"/>
    <w:rsid w:val="00071F8A"/>
    <w:rsid w:val="000724FD"/>
    <w:rsid w:val="0007286A"/>
    <w:rsid w:val="00072914"/>
    <w:rsid w:val="000729A2"/>
    <w:rsid w:val="00072C30"/>
    <w:rsid w:val="00072D2C"/>
    <w:rsid w:val="00073093"/>
    <w:rsid w:val="000731BF"/>
    <w:rsid w:val="0007336C"/>
    <w:rsid w:val="0007341F"/>
    <w:rsid w:val="00073460"/>
    <w:rsid w:val="000734D3"/>
    <w:rsid w:val="00073684"/>
    <w:rsid w:val="0007382B"/>
    <w:rsid w:val="00073876"/>
    <w:rsid w:val="00073A86"/>
    <w:rsid w:val="00073B95"/>
    <w:rsid w:val="00073BC1"/>
    <w:rsid w:val="00074225"/>
    <w:rsid w:val="00074CE8"/>
    <w:rsid w:val="00074DD1"/>
    <w:rsid w:val="00074FD0"/>
    <w:rsid w:val="0007528C"/>
    <w:rsid w:val="0007556A"/>
    <w:rsid w:val="00075695"/>
    <w:rsid w:val="00075A8E"/>
    <w:rsid w:val="00075B8A"/>
    <w:rsid w:val="00075BE2"/>
    <w:rsid w:val="00075D11"/>
    <w:rsid w:val="00076155"/>
    <w:rsid w:val="000761FF"/>
    <w:rsid w:val="0007631F"/>
    <w:rsid w:val="00076400"/>
    <w:rsid w:val="000765B5"/>
    <w:rsid w:val="00076A97"/>
    <w:rsid w:val="00076B9B"/>
    <w:rsid w:val="00076FA9"/>
    <w:rsid w:val="00077043"/>
    <w:rsid w:val="00077181"/>
    <w:rsid w:val="0007719C"/>
    <w:rsid w:val="00077372"/>
    <w:rsid w:val="000775F9"/>
    <w:rsid w:val="00077B68"/>
    <w:rsid w:val="00077E2C"/>
    <w:rsid w:val="00077F2F"/>
    <w:rsid w:val="00080287"/>
    <w:rsid w:val="00080339"/>
    <w:rsid w:val="00080C13"/>
    <w:rsid w:val="00080E77"/>
    <w:rsid w:val="00080F96"/>
    <w:rsid w:val="0008162B"/>
    <w:rsid w:val="0008171D"/>
    <w:rsid w:val="0008196B"/>
    <w:rsid w:val="000819A5"/>
    <w:rsid w:val="00081E0E"/>
    <w:rsid w:val="00081E49"/>
    <w:rsid w:val="00081F06"/>
    <w:rsid w:val="00081F45"/>
    <w:rsid w:val="000832C7"/>
    <w:rsid w:val="00083510"/>
    <w:rsid w:val="00083520"/>
    <w:rsid w:val="00083567"/>
    <w:rsid w:val="0008356E"/>
    <w:rsid w:val="00083624"/>
    <w:rsid w:val="0008363B"/>
    <w:rsid w:val="00083722"/>
    <w:rsid w:val="00083960"/>
    <w:rsid w:val="000839E3"/>
    <w:rsid w:val="00083BCF"/>
    <w:rsid w:val="00083D8F"/>
    <w:rsid w:val="00083FC7"/>
    <w:rsid w:val="00084081"/>
    <w:rsid w:val="00084154"/>
    <w:rsid w:val="000841BD"/>
    <w:rsid w:val="00084259"/>
    <w:rsid w:val="00084878"/>
    <w:rsid w:val="0008495E"/>
    <w:rsid w:val="00084ABC"/>
    <w:rsid w:val="00084BB6"/>
    <w:rsid w:val="00084FAF"/>
    <w:rsid w:val="00085154"/>
    <w:rsid w:val="000851FF"/>
    <w:rsid w:val="00085245"/>
    <w:rsid w:val="00085780"/>
    <w:rsid w:val="00085912"/>
    <w:rsid w:val="00085965"/>
    <w:rsid w:val="00085A86"/>
    <w:rsid w:val="00085D9A"/>
    <w:rsid w:val="00085EC6"/>
    <w:rsid w:val="000862CB"/>
    <w:rsid w:val="00086429"/>
    <w:rsid w:val="000865FF"/>
    <w:rsid w:val="00086694"/>
    <w:rsid w:val="00086A81"/>
    <w:rsid w:val="00086E73"/>
    <w:rsid w:val="0008729C"/>
    <w:rsid w:val="000877E2"/>
    <w:rsid w:val="00087905"/>
    <w:rsid w:val="000879F1"/>
    <w:rsid w:val="000879FA"/>
    <w:rsid w:val="00087BDE"/>
    <w:rsid w:val="00087D78"/>
    <w:rsid w:val="00087FFA"/>
    <w:rsid w:val="00090034"/>
    <w:rsid w:val="00090156"/>
    <w:rsid w:val="0009067F"/>
    <w:rsid w:val="000908C4"/>
    <w:rsid w:val="00090A99"/>
    <w:rsid w:val="00090CA6"/>
    <w:rsid w:val="00090E5E"/>
    <w:rsid w:val="00090F68"/>
    <w:rsid w:val="00090FD8"/>
    <w:rsid w:val="000910D9"/>
    <w:rsid w:val="0009126D"/>
    <w:rsid w:val="0009126F"/>
    <w:rsid w:val="00091614"/>
    <w:rsid w:val="0009161C"/>
    <w:rsid w:val="0009162F"/>
    <w:rsid w:val="0009191E"/>
    <w:rsid w:val="00091B3B"/>
    <w:rsid w:val="000922DC"/>
    <w:rsid w:val="00092413"/>
    <w:rsid w:val="000927DC"/>
    <w:rsid w:val="00092805"/>
    <w:rsid w:val="00092911"/>
    <w:rsid w:val="000929F0"/>
    <w:rsid w:val="000930E0"/>
    <w:rsid w:val="00093188"/>
    <w:rsid w:val="00093195"/>
    <w:rsid w:val="0009325E"/>
    <w:rsid w:val="00093267"/>
    <w:rsid w:val="000933DE"/>
    <w:rsid w:val="00093603"/>
    <w:rsid w:val="00093BBA"/>
    <w:rsid w:val="00093C43"/>
    <w:rsid w:val="00093C5D"/>
    <w:rsid w:val="00094067"/>
    <w:rsid w:val="00094112"/>
    <w:rsid w:val="000943DC"/>
    <w:rsid w:val="0009454F"/>
    <w:rsid w:val="000946FB"/>
    <w:rsid w:val="00094864"/>
    <w:rsid w:val="00094BB9"/>
    <w:rsid w:val="00094EFC"/>
    <w:rsid w:val="00094F56"/>
    <w:rsid w:val="0009517C"/>
    <w:rsid w:val="000952F1"/>
    <w:rsid w:val="0009540A"/>
    <w:rsid w:val="00095631"/>
    <w:rsid w:val="0009569B"/>
    <w:rsid w:val="00095752"/>
    <w:rsid w:val="00095794"/>
    <w:rsid w:val="00095A30"/>
    <w:rsid w:val="00095B4D"/>
    <w:rsid w:val="00095BF1"/>
    <w:rsid w:val="00095D57"/>
    <w:rsid w:val="0009660C"/>
    <w:rsid w:val="00096BEA"/>
    <w:rsid w:val="00096D9E"/>
    <w:rsid w:val="00096F7E"/>
    <w:rsid w:val="0009712D"/>
    <w:rsid w:val="0009722A"/>
    <w:rsid w:val="00097430"/>
    <w:rsid w:val="00097548"/>
    <w:rsid w:val="00097582"/>
    <w:rsid w:val="00097835"/>
    <w:rsid w:val="00097952"/>
    <w:rsid w:val="000979FC"/>
    <w:rsid w:val="00097B69"/>
    <w:rsid w:val="00097C74"/>
    <w:rsid w:val="000A00D0"/>
    <w:rsid w:val="000A02AA"/>
    <w:rsid w:val="000A056B"/>
    <w:rsid w:val="000A0590"/>
    <w:rsid w:val="000A0737"/>
    <w:rsid w:val="000A0791"/>
    <w:rsid w:val="000A0968"/>
    <w:rsid w:val="000A0B2F"/>
    <w:rsid w:val="000A0E98"/>
    <w:rsid w:val="000A0F89"/>
    <w:rsid w:val="000A1472"/>
    <w:rsid w:val="000A14A1"/>
    <w:rsid w:val="000A1556"/>
    <w:rsid w:val="000A16F8"/>
    <w:rsid w:val="000A1A14"/>
    <w:rsid w:val="000A212B"/>
    <w:rsid w:val="000A224F"/>
    <w:rsid w:val="000A2508"/>
    <w:rsid w:val="000A2639"/>
    <w:rsid w:val="000A2934"/>
    <w:rsid w:val="000A2C4B"/>
    <w:rsid w:val="000A3AA3"/>
    <w:rsid w:val="000A3D5C"/>
    <w:rsid w:val="000A47FF"/>
    <w:rsid w:val="000A5271"/>
    <w:rsid w:val="000A5397"/>
    <w:rsid w:val="000A5DDC"/>
    <w:rsid w:val="000A5E00"/>
    <w:rsid w:val="000A5E7C"/>
    <w:rsid w:val="000A60D0"/>
    <w:rsid w:val="000A617F"/>
    <w:rsid w:val="000A64E0"/>
    <w:rsid w:val="000A6617"/>
    <w:rsid w:val="000A6657"/>
    <w:rsid w:val="000A66F8"/>
    <w:rsid w:val="000A6CF3"/>
    <w:rsid w:val="000A6D0B"/>
    <w:rsid w:val="000A7147"/>
    <w:rsid w:val="000A7475"/>
    <w:rsid w:val="000A761D"/>
    <w:rsid w:val="000A779D"/>
    <w:rsid w:val="000A779F"/>
    <w:rsid w:val="000A787D"/>
    <w:rsid w:val="000A7A5C"/>
    <w:rsid w:val="000A7BCB"/>
    <w:rsid w:val="000A7E2C"/>
    <w:rsid w:val="000B00FB"/>
    <w:rsid w:val="000B04DB"/>
    <w:rsid w:val="000B07E4"/>
    <w:rsid w:val="000B091C"/>
    <w:rsid w:val="000B0A78"/>
    <w:rsid w:val="000B0B4D"/>
    <w:rsid w:val="000B0BC0"/>
    <w:rsid w:val="000B0BF0"/>
    <w:rsid w:val="000B0CD3"/>
    <w:rsid w:val="000B12F7"/>
    <w:rsid w:val="000B1649"/>
    <w:rsid w:val="000B1743"/>
    <w:rsid w:val="000B1A3E"/>
    <w:rsid w:val="000B1A91"/>
    <w:rsid w:val="000B1A95"/>
    <w:rsid w:val="000B1B70"/>
    <w:rsid w:val="000B1BD4"/>
    <w:rsid w:val="000B1D3C"/>
    <w:rsid w:val="000B1D77"/>
    <w:rsid w:val="000B1D7B"/>
    <w:rsid w:val="000B1F5D"/>
    <w:rsid w:val="000B22E7"/>
    <w:rsid w:val="000B271D"/>
    <w:rsid w:val="000B27A1"/>
    <w:rsid w:val="000B2C16"/>
    <w:rsid w:val="000B2D7A"/>
    <w:rsid w:val="000B2FE1"/>
    <w:rsid w:val="000B313C"/>
    <w:rsid w:val="000B336A"/>
    <w:rsid w:val="000B3593"/>
    <w:rsid w:val="000B3A08"/>
    <w:rsid w:val="000B3A92"/>
    <w:rsid w:val="000B3ED4"/>
    <w:rsid w:val="000B4173"/>
    <w:rsid w:val="000B42AD"/>
    <w:rsid w:val="000B43AE"/>
    <w:rsid w:val="000B44D1"/>
    <w:rsid w:val="000B46BF"/>
    <w:rsid w:val="000B4AB1"/>
    <w:rsid w:val="000B4BD1"/>
    <w:rsid w:val="000B5490"/>
    <w:rsid w:val="000B56D7"/>
    <w:rsid w:val="000B5881"/>
    <w:rsid w:val="000B58C7"/>
    <w:rsid w:val="000B58DE"/>
    <w:rsid w:val="000B58F8"/>
    <w:rsid w:val="000B5914"/>
    <w:rsid w:val="000B5A88"/>
    <w:rsid w:val="000B5BC5"/>
    <w:rsid w:val="000B5C42"/>
    <w:rsid w:val="000B5CAA"/>
    <w:rsid w:val="000B5EFF"/>
    <w:rsid w:val="000B5FEB"/>
    <w:rsid w:val="000B6094"/>
    <w:rsid w:val="000B62D4"/>
    <w:rsid w:val="000B641F"/>
    <w:rsid w:val="000B6513"/>
    <w:rsid w:val="000B6AC1"/>
    <w:rsid w:val="000B6B90"/>
    <w:rsid w:val="000B6E96"/>
    <w:rsid w:val="000B6EDE"/>
    <w:rsid w:val="000B723E"/>
    <w:rsid w:val="000B73D3"/>
    <w:rsid w:val="000B74D8"/>
    <w:rsid w:val="000B74FC"/>
    <w:rsid w:val="000B7B76"/>
    <w:rsid w:val="000B7BA1"/>
    <w:rsid w:val="000B7C05"/>
    <w:rsid w:val="000B7D01"/>
    <w:rsid w:val="000B7F76"/>
    <w:rsid w:val="000B7FFA"/>
    <w:rsid w:val="000C0276"/>
    <w:rsid w:val="000C0520"/>
    <w:rsid w:val="000C068E"/>
    <w:rsid w:val="000C07A5"/>
    <w:rsid w:val="000C07FF"/>
    <w:rsid w:val="000C0865"/>
    <w:rsid w:val="000C08F8"/>
    <w:rsid w:val="000C0AAD"/>
    <w:rsid w:val="000C0C51"/>
    <w:rsid w:val="000C0CDC"/>
    <w:rsid w:val="000C0DBE"/>
    <w:rsid w:val="000C122D"/>
    <w:rsid w:val="000C14B3"/>
    <w:rsid w:val="000C1604"/>
    <w:rsid w:val="000C1856"/>
    <w:rsid w:val="000C1915"/>
    <w:rsid w:val="000C1D19"/>
    <w:rsid w:val="000C1EDF"/>
    <w:rsid w:val="000C1F89"/>
    <w:rsid w:val="000C252B"/>
    <w:rsid w:val="000C27A8"/>
    <w:rsid w:val="000C2B32"/>
    <w:rsid w:val="000C2C8D"/>
    <w:rsid w:val="000C2CE4"/>
    <w:rsid w:val="000C326B"/>
    <w:rsid w:val="000C33E9"/>
    <w:rsid w:val="000C35A8"/>
    <w:rsid w:val="000C35D1"/>
    <w:rsid w:val="000C3812"/>
    <w:rsid w:val="000C3A93"/>
    <w:rsid w:val="000C3BF5"/>
    <w:rsid w:val="000C400A"/>
    <w:rsid w:val="000C439A"/>
    <w:rsid w:val="000C456D"/>
    <w:rsid w:val="000C47A0"/>
    <w:rsid w:val="000C4D00"/>
    <w:rsid w:val="000C4EF7"/>
    <w:rsid w:val="000C5428"/>
    <w:rsid w:val="000C572C"/>
    <w:rsid w:val="000C5AFD"/>
    <w:rsid w:val="000C5C09"/>
    <w:rsid w:val="000C5E58"/>
    <w:rsid w:val="000C5F34"/>
    <w:rsid w:val="000C603C"/>
    <w:rsid w:val="000C625C"/>
    <w:rsid w:val="000C6260"/>
    <w:rsid w:val="000C63F3"/>
    <w:rsid w:val="000C6EAC"/>
    <w:rsid w:val="000C71F1"/>
    <w:rsid w:val="000C78C5"/>
    <w:rsid w:val="000C7A3D"/>
    <w:rsid w:val="000C7B64"/>
    <w:rsid w:val="000C7D2F"/>
    <w:rsid w:val="000C7E3A"/>
    <w:rsid w:val="000C7FF8"/>
    <w:rsid w:val="000D0231"/>
    <w:rsid w:val="000D0529"/>
    <w:rsid w:val="000D09C5"/>
    <w:rsid w:val="000D0EEA"/>
    <w:rsid w:val="000D1329"/>
    <w:rsid w:val="000D15B6"/>
    <w:rsid w:val="000D189B"/>
    <w:rsid w:val="000D1F22"/>
    <w:rsid w:val="000D204E"/>
    <w:rsid w:val="000D2080"/>
    <w:rsid w:val="000D22C6"/>
    <w:rsid w:val="000D234E"/>
    <w:rsid w:val="000D2507"/>
    <w:rsid w:val="000D2646"/>
    <w:rsid w:val="000D26CF"/>
    <w:rsid w:val="000D2AC0"/>
    <w:rsid w:val="000D2CFE"/>
    <w:rsid w:val="000D2F75"/>
    <w:rsid w:val="000D31CD"/>
    <w:rsid w:val="000D3335"/>
    <w:rsid w:val="000D356F"/>
    <w:rsid w:val="000D3599"/>
    <w:rsid w:val="000D35DF"/>
    <w:rsid w:val="000D370F"/>
    <w:rsid w:val="000D376F"/>
    <w:rsid w:val="000D3F30"/>
    <w:rsid w:val="000D41E9"/>
    <w:rsid w:val="000D4204"/>
    <w:rsid w:val="000D4236"/>
    <w:rsid w:val="000D4438"/>
    <w:rsid w:val="000D45FD"/>
    <w:rsid w:val="000D4615"/>
    <w:rsid w:val="000D4785"/>
    <w:rsid w:val="000D4B79"/>
    <w:rsid w:val="000D4C00"/>
    <w:rsid w:val="000D4C7D"/>
    <w:rsid w:val="000D4E09"/>
    <w:rsid w:val="000D4F69"/>
    <w:rsid w:val="000D4FEC"/>
    <w:rsid w:val="000D5152"/>
    <w:rsid w:val="000D54C3"/>
    <w:rsid w:val="000D56E4"/>
    <w:rsid w:val="000D5CEA"/>
    <w:rsid w:val="000D653B"/>
    <w:rsid w:val="000D6803"/>
    <w:rsid w:val="000D6E93"/>
    <w:rsid w:val="000D6F38"/>
    <w:rsid w:val="000D7048"/>
    <w:rsid w:val="000D7142"/>
    <w:rsid w:val="000D730F"/>
    <w:rsid w:val="000D76D6"/>
    <w:rsid w:val="000D7700"/>
    <w:rsid w:val="000D774A"/>
    <w:rsid w:val="000D77BB"/>
    <w:rsid w:val="000D796E"/>
    <w:rsid w:val="000D79A7"/>
    <w:rsid w:val="000D7A18"/>
    <w:rsid w:val="000D7A5F"/>
    <w:rsid w:val="000D7DC0"/>
    <w:rsid w:val="000E0313"/>
    <w:rsid w:val="000E06E7"/>
    <w:rsid w:val="000E083C"/>
    <w:rsid w:val="000E088C"/>
    <w:rsid w:val="000E0AD4"/>
    <w:rsid w:val="000E13D3"/>
    <w:rsid w:val="000E14D0"/>
    <w:rsid w:val="000E14F5"/>
    <w:rsid w:val="000E170E"/>
    <w:rsid w:val="000E1714"/>
    <w:rsid w:val="000E1815"/>
    <w:rsid w:val="000E1A54"/>
    <w:rsid w:val="000E1AEA"/>
    <w:rsid w:val="000E1BA5"/>
    <w:rsid w:val="000E1BA9"/>
    <w:rsid w:val="000E1BC1"/>
    <w:rsid w:val="000E1C64"/>
    <w:rsid w:val="000E1D26"/>
    <w:rsid w:val="000E1D2A"/>
    <w:rsid w:val="000E2204"/>
    <w:rsid w:val="000E22A9"/>
    <w:rsid w:val="000E260F"/>
    <w:rsid w:val="000E26AA"/>
    <w:rsid w:val="000E2925"/>
    <w:rsid w:val="000E299C"/>
    <w:rsid w:val="000E2ADC"/>
    <w:rsid w:val="000E2B18"/>
    <w:rsid w:val="000E2B40"/>
    <w:rsid w:val="000E2EA8"/>
    <w:rsid w:val="000E3029"/>
    <w:rsid w:val="000E3079"/>
    <w:rsid w:val="000E31DD"/>
    <w:rsid w:val="000E32AE"/>
    <w:rsid w:val="000E3C4A"/>
    <w:rsid w:val="000E3DDC"/>
    <w:rsid w:val="000E43CE"/>
    <w:rsid w:val="000E447A"/>
    <w:rsid w:val="000E4482"/>
    <w:rsid w:val="000E4881"/>
    <w:rsid w:val="000E4B99"/>
    <w:rsid w:val="000E4D02"/>
    <w:rsid w:val="000E52D4"/>
    <w:rsid w:val="000E53D4"/>
    <w:rsid w:val="000E5727"/>
    <w:rsid w:val="000E5CB7"/>
    <w:rsid w:val="000E5E6D"/>
    <w:rsid w:val="000E5ED2"/>
    <w:rsid w:val="000E632F"/>
    <w:rsid w:val="000E653B"/>
    <w:rsid w:val="000E65C1"/>
    <w:rsid w:val="000E69D4"/>
    <w:rsid w:val="000E6B07"/>
    <w:rsid w:val="000E6B76"/>
    <w:rsid w:val="000E6DF8"/>
    <w:rsid w:val="000E735D"/>
    <w:rsid w:val="000E7403"/>
    <w:rsid w:val="000E7595"/>
    <w:rsid w:val="000E76B2"/>
    <w:rsid w:val="000E777D"/>
    <w:rsid w:val="000E77F8"/>
    <w:rsid w:val="000E7B47"/>
    <w:rsid w:val="000E7C94"/>
    <w:rsid w:val="000E7CA3"/>
    <w:rsid w:val="000E7D62"/>
    <w:rsid w:val="000E7D78"/>
    <w:rsid w:val="000E7DF0"/>
    <w:rsid w:val="000F026C"/>
    <w:rsid w:val="000F033B"/>
    <w:rsid w:val="000F0791"/>
    <w:rsid w:val="000F09FA"/>
    <w:rsid w:val="000F0C37"/>
    <w:rsid w:val="000F0CCF"/>
    <w:rsid w:val="000F10DA"/>
    <w:rsid w:val="000F11EA"/>
    <w:rsid w:val="000F120D"/>
    <w:rsid w:val="000F1317"/>
    <w:rsid w:val="000F1468"/>
    <w:rsid w:val="000F18D1"/>
    <w:rsid w:val="000F1B83"/>
    <w:rsid w:val="000F1E19"/>
    <w:rsid w:val="000F21C6"/>
    <w:rsid w:val="000F2344"/>
    <w:rsid w:val="000F23F2"/>
    <w:rsid w:val="000F26E4"/>
    <w:rsid w:val="000F26F3"/>
    <w:rsid w:val="000F27B0"/>
    <w:rsid w:val="000F29C5"/>
    <w:rsid w:val="000F2AC2"/>
    <w:rsid w:val="000F2C7F"/>
    <w:rsid w:val="000F2ECD"/>
    <w:rsid w:val="000F3019"/>
    <w:rsid w:val="000F3291"/>
    <w:rsid w:val="000F3298"/>
    <w:rsid w:val="000F332D"/>
    <w:rsid w:val="000F356F"/>
    <w:rsid w:val="000F3575"/>
    <w:rsid w:val="000F3C6D"/>
    <w:rsid w:val="000F3D7B"/>
    <w:rsid w:val="000F3EF0"/>
    <w:rsid w:val="000F4124"/>
    <w:rsid w:val="000F4139"/>
    <w:rsid w:val="000F4448"/>
    <w:rsid w:val="000F44BB"/>
    <w:rsid w:val="000F46B2"/>
    <w:rsid w:val="000F47F4"/>
    <w:rsid w:val="000F497D"/>
    <w:rsid w:val="000F49C7"/>
    <w:rsid w:val="000F4B10"/>
    <w:rsid w:val="000F4DB7"/>
    <w:rsid w:val="000F4E75"/>
    <w:rsid w:val="000F5287"/>
    <w:rsid w:val="000F529E"/>
    <w:rsid w:val="000F5390"/>
    <w:rsid w:val="000F53DE"/>
    <w:rsid w:val="000F57EC"/>
    <w:rsid w:val="000F58F4"/>
    <w:rsid w:val="000F5BE2"/>
    <w:rsid w:val="000F5D85"/>
    <w:rsid w:val="000F5E39"/>
    <w:rsid w:val="000F60DD"/>
    <w:rsid w:val="000F631B"/>
    <w:rsid w:val="000F6385"/>
    <w:rsid w:val="000F6559"/>
    <w:rsid w:val="000F6576"/>
    <w:rsid w:val="000F67F2"/>
    <w:rsid w:val="000F7216"/>
    <w:rsid w:val="000F72A9"/>
    <w:rsid w:val="000F7367"/>
    <w:rsid w:val="000F762D"/>
    <w:rsid w:val="000F78ED"/>
    <w:rsid w:val="000F7A96"/>
    <w:rsid w:val="000F7B18"/>
    <w:rsid w:val="000F7D52"/>
    <w:rsid w:val="000F7D9C"/>
    <w:rsid w:val="001001D6"/>
    <w:rsid w:val="0010025D"/>
    <w:rsid w:val="00100284"/>
    <w:rsid w:val="0010031D"/>
    <w:rsid w:val="00100679"/>
    <w:rsid w:val="00100696"/>
    <w:rsid w:val="00100A83"/>
    <w:rsid w:val="00100AAC"/>
    <w:rsid w:val="00100B4B"/>
    <w:rsid w:val="00100CFB"/>
    <w:rsid w:val="00100DCA"/>
    <w:rsid w:val="00100FF5"/>
    <w:rsid w:val="001010EE"/>
    <w:rsid w:val="001017B7"/>
    <w:rsid w:val="0010198E"/>
    <w:rsid w:val="001019A5"/>
    <w:rsid w:val="001019BA"/>
    <w:rsid w:val="001019D6"/>
    <w:rsid w:val="00101A13"/>
    <w:rsid w:val="00101A99"/>
    <w:rsid w:val="00102DDF"/>
    <w:rsid w:val="00102F9B"/>
    <w:rsid w:val="00103358"/>
    <w:rsid w:val="001034F8"/>
    <w:rsid w:val="00103D01"/>
    <w:rsid w:val="00103E49"/>
    <w:rsid w:val="00103FBC"/>
    <w:rsid w:val="001040AC"/>
    <w:rsid w:val="00104400"/>
    <w:rsid w:val="001046BC"/>
    <w:rsid w:val="001048B4"/>
    <w:rsid w:val="00104986"/>
    <w:rsid w:val="00104B23"/>
    <w:rsid w:val="00104B49"/>
    <w:rsid w:val="00104BCB"/>
    <w:rsid w:val="00104BF4"/>
    <w:rsid w:val="00104CFA"/>
    <w:rsid w:val="00104DE3"/>
    <w:rsid w:val="00104E83"/>
    <w:rsid w:val="00105472"/>
    <w:rsid w:val="0010566A"/>
    <w:rsid w:val="001057FF"/>
    <w:rsid w:val="001058C3"/>
    <w:rsid w:val="001059B6"/>
    <w:rsid w:val="001059D0"/>
    <w:rsid w:val="001059D8"/>
    <w:rsid w:val="00105B13"/>
    <w:rsid w:val="00105B75"/>
    <w:rsid w:val="00105B89"/>
    <w:rsid w:val="00105BA5"/>
    <w:rsid w:val="00105BFD"/>
    <w:rsid w:val="001060E9"/>
    <w:rsid w:val="00106211"/>
    <w:rsid w:val="001067C7"/>
    <w:rsid w:val="00106886"/>
    <w:rsid w:val="00106C5D"/>
    <w:rsid w:val="00106C60"/>
    <w:rsid w:val="00106D97"/>
    <w:rsid w:val="00106FB4"/>
    <w:rsid w:val="001074ED"/>
    <w:rsid w:val="0010767F"/>
    <w:rsid w:val="0010780E"/>
    <w:rsid w:val="001078FF"/>
    <w:rsid w:val="00107AF8"/>
    <w:rsid w:val="00107B48"/>
    <w:rsid w:val="00107BE7"/>
    <w:rsid w:val="00107D47"/>
    <w:rsid w:val="00107DAF"/>
    <w:rsid w:val="001101AE"/>
    <w:rsid w:val="00110258"/>
    <w:rsid w:val="0011065C"/>
    <w:rsid w:val="001106E4"/>
    <w:rsid w:val="001107C8"/>
    <w:rsid w:val="001107D4"/>
    <w:rsid w:val="00110950"/>
    <w:rsid w:val="00110A2E"/>
    <w:rsid w:val="00110C17"/>
    <w:rsid w:val="00110EA1"/>
    <w:rsid w:val="00110FE3"/>
    <w:rsid w:val="00111146"/>
    <w:rsid w:val="001114CD"/>
    <w:rsid w:val="001115AA"/>
    <w:rsid w:val="001115AB"/>
    <w:rsid w:val="001116C9"/>
    <w:rsid w:val="001116DA"/>
    <w:rsid w:val="0011171A"/>
    <w:rsid w:val="00111839"/>
    <w:rsid w:val="00111BEF"/>
    <w:rsid w:val="00111CE7"/>
    <w:rsid w:val="00111D97"/>
    <w:rsid w:val="00111E7D"/>
    <w:rsid w:val="00112060"/>
    <w:rsid w:val="0011214A"/>
    <w:rsid w:val="0011222A"/>
    <w:rsid w:val="001122FB"/>
    <w:rsid w:val="0011244D"/>
    <w:rsid w:val="001125FC"/>
    <w:rsid w:val="00112B19"/>
    <w:rsid w:val="00112B90"/>
    <w:rsid w:val="00112BFD"/>
    <w:rsid w:val="00112CC1"/>
    <w:rsid w:val="00112D9D"/>
    <w:rsid w:val="00112DEB"/>
    <w:rsid w:val="00112F67"/>
    <w:rsid w:val="00113784"/>
    <w:rsid w:val="001137AE"/>
    <w:rsid w:val="001138DC"/>
    <w:rsid w:val="00113CDF"/>
    <w:rsid w:val="00113CF8"/>
    <w:rsid w:val="00113E7F"/>
    <w:rsid w:val="00114682"/>
    <w:rsid w:val="0011472E"/>
    <w:rsid w:val="0011479C"/>
    <w:rsid w:val="00114802"/>
    <w:rsid w:val="00114808"/>
    <w:rsid w:val="00114A3E"/>
    <w:rsid w:val="00115126"/>
    <w:rsid w:val="00115258"/>
    <w:rsid w:val="001155CE"/>
    <w:rsid w:val="00115728"/>
    <w:rsid w:val="00115BAD"/>
    <w:rsid w:val="00115BAE"/>
    <w:rsid w:val="00115CE2"/>
    <w:rsid w:val="001160BA"/>
    <w:rsid w:val="00116168"/>
    <w:rsid w:val="0011639C"/>
    <w:rsid w:val="00116497"/>
    <w:rsid w:val="00116588"/>
    <w:rsid w:val="00116BB3"/>
    <w:rsid w:val="00116C90"/>
    <w:rsid w:val="00116DED"/>
    <w:rsid w:val="00116EE7"/>
    <w:rsid w:val="0011701F"/>
    <w:rsid w:val="00117554"/>
    <w:rsid w:val="001175C4"/>
    <w:rsid w:val="00117C75"/>
    <w:rsid w:val="00117C9D"/>
    <w:rsid w:val="00117E3C"/>
    <w:rsid w:val="00120126"/>
    <w:rsid w:val="00120348"/>
    <w:rsid w:val="00120637"/>
    <w:rsid w:val="00120804"/>
    <w:rsid w:val="00120CF2"/>
    <w:rsid w:val="00120FA0"/>
    <w:rsid w:val="001210AF"/>
    <w:rsid w:val="001215A8"/>
    <w:rsid w:val="00121752"/>
    <w:rsid w:val="00121C4E"/>
    <w:rsid w:val="00121ED1"/>
    <w:rsid w:val="00122400"/>
    <w:rsid w:val="001225BC"/>
    <w:rsid w:val="001225D4"/>
    <w:rsid w:val="00122BD9"/>
    <w:rsid w:val="00122C3D"/>
    <w:rsid w:val="0012324D"/>
    <w:rsid w:val="0012367C"/>
    <w:rsid w:val="001236A5"/>
    <w:rsid w:val="001236C7"/>
    <w:rsid w:val="00123703"/>
    <w:rsid w:val="00123745"/>
    <w:rsid w:val="00123960"/>
    <w:rsid w:val="00123BFD"/>
    <w:rsid w:val="00123C55"/>
    <w:rsid w:val="00123D4F"/>
    <w:rsid w:val="00124192"/>
    <w:rsid w:val="0012430F"/>
    <w:rsid w:val="00124497"/>
    <w:rsid w:val="001249DF"/>
    <w:rsid w:val="00124EC1"/>
    <w:rsid w:val="001253CC"/>
    <w:rsid w:val="001257CB"/>
    <w:rsid w:val="00125889"/>
    <w:rsid w:val="001258F3"/>
    <w:rsid w:val="0012598F"/>
    <w:rsid w:val="00125B07"/>
    <w:rsid w:val="00125B95"/>
    <w:rsid w:val="00125CA0"/>
    <w:rsid w:val="00125EFA"/>
    <w:rsid w:val="00126204"/>
    <w:rsid w:val="001267AB"/>
    <w:rsid w:val="00126ADC"/>
    <w:rsid w:val="00126BA1"/>
    <w:rsid w:val="00126E08"/>
    <w:rsid w:val="00126ECF"/>
    <w:rsid w:val="00126F27"/>
    <w:rsid w:val="001270CB"/>
    <w:rsid w:val="00127233"/>
    <w:rsid w:val="00127390"/>
    <w:rsid w:val="001275CF"/>
    <w:rsid w:val="001277AB"/>
    <w:rsid w:val="0012791C"/>
    <w:rsid w:val="00127B17"/>
    <w:rsid w:val="00127B50"/>
    <w:rsid w:val="00127F61"/>
    <w:rsid w:val="00130321"/>
    <w:rsid w:val="00130569"/>
    <w:rsid w:val="00130DDB"/>
    <w:rsid w:val="00130E4A"/>
    <w:rsid w:val="00130F1B"/>
    <w:rsid w:val="00131086"/>
    <w:rsid w:val="00131224"/>
    <w:rsid w:val="0013174C"/>
    <w:rsid w:val="00131A02"/>
    <w:rsid w:val="00131AB8"/>
    <w:rsid w:val="00131B44"/>
    <w:rsid w:val="00131C03"/>
    <w:rsid w:val="00131D18"/>
    <w:rsid w:val="00131E0E"/>
    <w:rsid w:val="0013234E"/>
    <w:rsid w:val="001323F2"/>
    <w:rsid w:val="00132591"/>
    <w:rsid w:val="001325F2"/>
    <w:rsid w:val="00132731"/>
    <w:rsid w:val="00132B0A"/>
    <w:rsid w:val="00132BF0"/>
    <w:rsid w:val="00132D1C"/>
    <w:rsid w:val="00132EF9"/>
    <w:rsid w:val="00132FC9"/>
    <w:rsid w:val="00133364"/>
    <w:rsid w:val="00133711"/>
    <w:rsid w:val="00133946"/>
    <w:rsid w:val="00133BFF"/>
    <w:rsid w:val="00134210"/>
    <w:rsid w:val="001345F8"/>
    <w:rsid w:val="00134663"/>
    <w:rsid w:val="00134AEF"/>
    <w:rsid w:val="00134CD8"/>
    <w:rsid w:val="00134F54"/>
    <w:rsid w:val="0013501F"/>
    <w:rsid w:val="0013513C"/>
    <w:rsid w:val="001351B7"/>
    <w:rsid w:val="00135325"/>
    <w:rsid w:val="001353FC"/>
    <w:rsid w:val="001355C0"/>
    <w:rsid w:val="00135AA9"/>
    <w:rsid w:val="00135B08"/>
    <w:rsid w:val="00135D36"/>
    <w:rsid w:val="0013605C"/>
    <w:rsid w:val="00136101"/>
    <w:rsid w:val="00136344"/>
    <w:rsid w:val="00136395"/>
    <w:rsid w:val="00136408"/>
    <w:rsid w:val="0013647D"/>
    <w:rsid w:val="00136590"/>
    <w:rsid w:val="001365AD"/>
    <w:rsid w:val="001366EB"/>
    <w:rsid w:val="001368E3"/>
    <w:rsid w:val="001369E3"/>
    <w:rsid w:val="00136E8C"/>
    <w:rsid w:val="00137366"/>
    <w:rsid w:val="00137510"/>
    <w:rsid w:val="00137765"/>
    <w:rsid w:val="0013782D"/>
    <w:rsid w:val="00137B1A"/>
    <w:rsid w:val="00137C18"/>
    <w:rsid w:val="00137C22"/>
    <w:rsid w:val="00137C5F"/>
    <w:rsid w:val="00137F7C"/>
    <w:rsid w:val="0014010D"/>
    <w:rsid w:val="001402EB"/>
    <w:rsid w:val="001404AD"/>
    <w:rsid w:val="001405B4"/>
    <w:rsid w:val="001409B1"/>
    <w:rsid w:val="00140EA4"/>
    <w:rsid w:val="00140EF1"/>
    <w:rsid w:val="0014113E"/>
    <w:rsid w:val="00141432"/>
    <w:rsid w:val="00141E91"/>
    <w:rsid w:val="00141F1E"/>
    <w:rsid w:val="001422D1"/>
    <w:rsid w:val="00142318"/>
    <w:rsid w:val="001423EA"/>
    <w:rsid w:val="001429E4"/>
    <w:rsid w:val="00142E0A"/>
    <w:rsid w:val="001430B6"/>
    <w:rsid w:val="00143193"/>
    <w:rsid w:val="00143550"/>
    <w:rsid w:val="0014367A"/>
    <w:rsid w:val="001437A5"/>
    <w:rsid w:val="00143A48"/>
    <w:rsid w:val="00143E8F"/>
    <w:rsid w:val="0014405E"/>
    <w:rsid w:val="0014447D"/>
    <w:rsid w:val="0014486D"/>
    <w:rsid w:val="001453BD"/>
    <w:rsid w:val="001453D5"/>
    <w:rsid w:val="001454FF"/>
    <w:rsid w:val="00145569"/>
    <w:rsid w:val="00145C68"/>
    <w:rsid w:val="00145DA7"/>
    <w:rsid w:val="0014624F"/>
    <w:rsid w:val="001462D8"/>
    <w:rsid w:val="001469B9"/>
    <w:rsid w:val="00146B50"/>
    <w:rsid w:val="00146CEE"/>
    <w:rsid w:val="001470FA"/>
    <w:rsid w:val="0014735A"/>
    <w:rsid w:val="00147407"/>
    <w:rsid w:val="001477AA"/>
    <w:rsid w:val="00147AAA"/>
    <w:rsid w:val="00147B65"/>
    <w:rsid w:val="00147C50"/>
    <w:rsid w:val="0015039B"/>
    <w:rsid w:val="001504A3"/>
    <w:rsid w:val="0015061E"/>
    <w:rsid w:val="001506E5"/>
    <w:rsid w:val="00150AE2"/>
    <w:rsid w:val="00150B19"/>
    <w:rsid w:val="00151032"/>
    <w:rsid w:val="001510B9"/>
    <w:rsid w:val="001511DB"/>
    <w:rsid w:val="0015160B"/>
    <w:rsid w:val="001517E8"/>
    <w:rsid w:val="00151A80"/>
    <w:rsid w:val="00151ADE"/>
    <w:rsid w:val="00151DFD"/>
    <w:rsid w:val="0015219A"/>
    <w:rsid w:val="001524E1"/>
    <w:rsid w:val="0015255F"/>
    <w:rsid w:val="001525BF"/>
    <w:rsid w:val="001529FB"/>
    <w:rsid w:val="00152A0C"/>
    <w:rsid w:val="00152BEB"/>
    <w:rsid w:val="00152CE8"/>
    <w:rsid w:val="00152D1F"/>
    <w:rsid w:val="00152DD8"/>
    <w:rsid w:val="00152FC4"/>
    <w:rsid w:val="0015321E"/>
    <w:rsid w:val="0015395C"/>
    <w:rsid w:val="0015406A"/>
    <w:rsid w:val="00154082"/>
    <w:rsid w:val="001542FB"/>
    <w:rsid w:val="0015437B"/>
    <w:rsid w:val="0015438E"/>
    <w:rsid w:val="0015445B"/>
    <w:rsid w:val="001549E7"/>
    <w:rsid w:val="00154AE8"/>
    <w:rsid w:val="00154C94"/>
    <w:rsid w:val="001550D6"/>
    <w:rsid w:val="00155175"/>
    <w:rsid w:val="001553E5"/>
    <w:rsid w:val="00155501"/>
    <w:rsid w:val="001556A1"/>
    <w:rsid w:val="00155F2D"/>
    <w:rsid w:val="00155F54"/>
    <w:rsid w:val="0015627D"/>
    <w:rsid w:val="001562D4"/>
    <w:rsid w:val="001563CB"/>
    <w:rsid w:val="0015661F"/>
    <w:rsid w:val="0015662E"/>
    <w:rsid w:val="00156AB2"/>
    <w:rsid w:val="00156C9F"/>
    <w:rsid w:val="00156CD6"/>
    <w:rsid w:val="00156CF8"/>
    <w:rsid w:val="00156E43"/>
    <w:rsid w:val="00157268"/>
    <w:rsid w:val="001575DF"/>
    <w:rsid w:val="00157603"/>
    <w:rsid w:val="00157A83"/>
    <w:rsid w:val="00157B20"/>
    <w:rsid w:val="00157EAE"/>
    <w:rsid w:val="00157F75"/>
    <w:rsid w:val="00160196"/>
    <w:rsid w:val="00160200"/>
    <w:rsid w:val="00160738"/>
    <w:rsid w:val="0016079D"/>
    <w:rsid w:val="001614E0"/>
    <w:rsid w:val="0016182A"/>
    <w:rsid w:val="001618B2"/>
    <w:rsid w:val="00161E83"/>
    <w:rsid w:val="0016213A"/>
    <w:rsid w:val="00162175"/>
    <w:rsid w:val="001622B6"/>
    <w:rsid w:val="001624C1"/>
    <w:rsid w:val="001627CB"/>
    <w:rsid w:val="00162934"/>
    <w:rsid w:val="00162A59"/>
    <w:rsid w:val="00162E0B"/>
    <w:rsid w:val="00162FD6"/>
    <w:rsid w:val="00163836"/>
    <w:rsid w:val="00163B98"/>
    <w:rsid w:val="00163C28"/>
    <w:rsid w:val="00164011"/>
    <w:rsid w:val="001643A6"/>
    <w:rsid w:val="00164C4D"/>
    <w:rsid w:val="00164C5E"/>
    <w:rsid w:val="00165026"/>
    <w:rsid w:val="001650CB"/>
    <w:rsid w:val="00165528"/>
    <w:rsid w:val="0016557E"/>
    <w:rsid w:val="00165964"/>
    <w:rsid w:val="00165A88"/>
    <w:rsid w:val="00165A8A"/>
    <w:rsid w:val="00165CC3"/>
    <w:rsid w:val="001661F9"/>
    <w:rsid w:val="0016661D"/>
    <w:rsid w:val="0016693D"/>
    <w:rsid w:val="00166DCD"/>
    <w:rsid w:val="00166E4E"/>
    <w:rsid w:val="00166EE5"/>
    <w:rsid w:val="001670D4"/>
    <w:rsid w:val="001670D9"/>
    <w:rsid w:val="00167194"/>
    <w:rsid w:val="001674FF"/>
    <w:rsid w:val="001676C6"/>
    <w:rsid w:val="001676E7"/>
    <w:rsid w:val="0016773A"/>
    <w:rsid w:val="00167ADA"/>
    <w:rsid w:val="00167CA7"/>
    <w:rsid w:val="00167EF4"/>
    <w:rsid w:val="00170255"/>
    <w:rsid w:val="00170272"/>
    <w:rsid w:val="00170836"/>
    <w:rsid w:val="00170E6C"/>
    <w:rsid w:val="00170F7B"/>
    <w:rsid w:val="001711BC"/>
    <w:rsid w:val="00171423"/>
    <w:rsid w:val="00171589"/>
    <w:rsid w:val="0017179C"/>
    <w:rsid w:val="0017181B"/>
    <w:rsid w:val="00171878"/>
    <w:rsid w:val="00171A33"/>
    <w:rsid w:val="00171A71"/>
    <w:rsid w:val="00171CDD"/>
    <w:rsid w:val="00171DEE"/>
    <w:rsid w:val="00171E99"/>
    <w:rsid w:val="00171F24"/>
    <w:rsid w:val="001721B3"/>
    <w:rsid w:val="00172314"/>
    <w:rsid w:val="001727EC"/>
    <w:rsid w:val="001728AA"/>
    <w:rsid w:val="00172A1B"/>
    <w:rsid w:val="00172B1B"/>
    <w:rsid w:val="00172BF7"/>
    <w:rsid w:val="00172FA1"/>
    <w:rsid w:val="001730B5"/>
    <w:rsid w:val="001730FC"/>
    <w:rsid w:val="001730FE"/>
    <w:rsid w:val="00173249"/>
    <w:rsid w:val="001732C6"/>
    <w:rsid w:val="0017362F"/>
    <w:rsid w:val="0017375B"/>
    <w:rsid w:val="00173923"/>
    <w:rsid w:val="00173EC0"/>
    <w:rsid w:val="00173FDC"/>
    <w:rsid w:val="00174220"/>
    <w:rsid w:val="00174591"/>
    <w:rsid w:val="00174D6E"/>
    <w:rsid w:val="001752A6"/>
    <w:rsid w:val="00175341"/>
    <w:rsid w:val="001756D3"/>
    <w:rsid w:val="0017597C"/>
    <w:rsid w:val="001759E3"/>
    <w:rsid w:val="00175D87"/>
    <w:rsid w:val="00175E1B"/>
    <w:rsid w:val="00175E7F"/>
    <w:rsid w:val="00176539"/>
    <w:rsid w:val="00176629"/>
    <w:rsid w:val="00176B74"/>
    <w:rsid w:val="00176F64"/>
    <w:rsid w:val="0017723C"/>
    <w:rsid w:val="00177432"/>
    <w:rsid w:val="0017787E"/>
    <w:rsid w:val="001779C0"/>
    <w:rsid w:val="00177E8C"/>
    <w:rsid w:val="00180208"/>
    <w:rsid w:val="001805AE"/>
    <w:rsid w:val="001805D4"/>
    <w:rsid w:val="00180800"/>
    <w:rsid w:val="00180814"/>
    <w:rsid w:val="00180945"/>
    <w:rsid w:val="00180B3A"/>
    <w:rsid w:val="00180BF0"/>
    <w:rsid w:val="00180D75"/>
    <w:rsid w:val="001810F4"/>
    <w:rsid w:val="001817AF"/>
    <w:rsid w:val="001817C3"/>
    <w:rsid w:val="00181828"/>
    <w:rsid w:val="00181B2E"/>
    <w:rsid w:val="00182045"/>
    <w:rsid w:val="0018237F"/>
    <w:rsid w:val="001823CA"/>
    <w:rsid w:val="001828B2"/>
    <w:rsid w:val="00182A02"/>
    <w:rsid w:val="00182A61"/>
    <w:rsid w:val="00182BF2"/>
    <w:rsid w:val="00182FAF"/>
    <w:rsid w:val="00183168"/>
    <w:rsid w:val="001835B7"/>
    <w:rsid w:val="001836E4"/>
    <w:rsid w:val="00183816"/>
    <w:rsid w:val="001838C2"/>
    <w:rsid w:val="00183946"/>
    <w:rsid w:val="00183A0A"/>
    <w:rsid w:val="00183BCB"/>
    <w:rsid w:val="00183E34"/>
    <w:rsid w:val="00183FBD"/>
    <w:rsid w:val="001841E3"/>
    <w:rsid w:val="001842BA"/>
    <w:rsid w:val="001844F6"/>
    <w:rsid w:val="001847BD"/>
    <w:rsid w:val="001847FD"/>
    <w:rsid w:val="00184BDD"/>
    <w:rsid w:val="00184D86"/>
    <w:rsid w:val="001853B5"/>
    <w:rsid w:val="0018562C"/>
    <w:rsid w:val="00185653"/>
    <w:rsid w:val="001856D2"/>
    <w:rsid w:val="0018584A"/>
    <w:rsid w:val="00185AD3"/>
    <w:rsid w:val="00185C13"/>
    <w:rsid w:val="00185C98"/>
    <w:rsid w:val="00186028"/>
    <w:rsid w:val="0018627C"/>
    <w:rsid w:val="00186559"/>
    <w:rsid w:val="001866FF"/>
    <w:rsid w:val="00186841"/>
    <w:rsid w:val="00186CED"/>
    <w:rsid w:val="0018722A"/>
    <w:rsid w:val="00187442"/>
    <w:rsid w:val="00187697"/>
    <w:rsid w:val="00187862"/>
    <w:rsid w:val="00187946"/>
    <w:rsid w:val="00187B52"/>
    <w:rsid w:val="00187D1B"/>
    <w:rsid w:val="00187E39"/>
    <w:rsid w:val="00187E73"/>
    <w:rsid w:val="00190077"/>
    <w:rsid w:val="001903E1"/>
    <w:rsid w:val="00190474"/>
    <w:rsid w:val="00190606"/>
    <w:rsid w:val="00190618"/>
    <w:rsid w:val="0019063D"/>
    <w:rsid w:val="00190774"/>
    <w:rsid w:val="00190806"/>
    <w:rsid w:val="001908FE"/>
    <w:rsid w:val="0019093C"/>
    <w:rsid w:val="00190C15"/>
    <w:rsid w:val="00190E73"/>
    <w:rsid w:val="0019106A"/>
    <w:rsid w:val="001910E7"/>
    <w:rsid w:val="0019118F"/>
    <w:rsid w:val="0019150B"/>
    <w:rsid w:val="00191573"/>
    <w:rsid w:val="00191651"/>
    <w:rsid w:val="00191725"/>
    <w:rsid w:val="00191A4B"/>
    <w:rsid w:val="00191BEC"/>
    <w:rsid w:val="00191C5E"/>
    <w:rsid w:val="00191D82"/>
    <w:rsid w:val="00191FFB"/>
    <w:rsid w:val="0019212C"/>
    <w:rsid w:val="001923A7"/>
    <w:rsid w:val="00192AB9"/>
    <w:rsid w:val="00192B73"/>
    <w:rsid w:val="00192DF2"/>
    <w:rsid w:val="00192E6B"/>
    <w:rsid w:val="00192FBA"/>
    <w:rsid w:val="001936EE"/>
    <w:rsid w:val="00193840"/>
    <w:rsid w:val="00193F95"/>
    <w:rsid w:val="0019409E"/>
    <w:rsid w:val="00194275"/>
    <w:rsid w:val="00194498"/>
    <w:rsid w:val="00194AF7"/>
    <w:rsid w:val="00194CFF"/>
    <w:rsid w:val="00194D88"/>
    <w:rsid w:val="00194FC1"/>
    <w:rsid w:val="00195149"/>
    <w:rsid w:val="00195191"/>
    <w:rsid w:val="001952C5"/>
    <w:rsid w:val="001953B5"/>
    <w:rsid w:val="001954BB"/>
    <w:rsid w:val="001957FC"/>
    <w:rsid w:val="00195AF2"/>
    <w:rsid w:val="00195ECB"/>
    <w:rsid w:val="00196117"/>
    <w:rsid w:val="00196288"/>
    <w:rsid w:val="00196289"/>
    <w:rsid w:val="001963EB"/>
    <w:rsid w:val="0019658A"/>
    <w:rsid w:val="00196D20"/>
    <w:rsid w:val="00196D4C"/>
    <w:rsid w:val="00196DBA"/>
    <w:rsid w:val="00197552"/>
    <w:rsid w:val="00197B28"/>
    <w:rsid w:val="00197C44"/>
    <w:rsid w:val="001A03B6"/>
    <w:rsid w:val="001A080B"/>
    <w:rsid w:val="001A0B9A"/>
    <w:rsid w:val="001A11ED"/>
    <w:rsid w:val="001A1256"/>
    <w:rsid w:val="001A14DA"/>
    <w:rsid w:val="001A15A1"/>
    <w:rsid w:val="001A1897"/>
    <w:rsid w:val="001A19A4"/>
    <w:rsid w:val="001A1B49"/>
    <w:rsid w:val="001A1B6B"/>
    <w:rsid w:val="001A1DB0"/>
    <w:rsid w:val="001A22F0"/>
    <w:rsid w:val="001A2368"/>
    <w:rsid w:val="001A25DA"/>
    <w:rsid w:val="001A2704"/>
    <w:rsid w:val="001A287A"/>
    <w:rsid w:val="001A2935"/>
    <w:rsid w:val="001A299B"/>
    <w:rsid w:val="001A2AB9"/>
    <w:rsid w:val="001A2C0F"/>
    <w:rsid w:val="001A2CB4"/>
    <w:rsid w:val="001A2E72"/>
    <w:rsid w:val="001A3209"/>
    <w:rsid w:val="001A33CC"/>
    <w:rsid w:val="001A379D"/>
    <w:rsid w:val="001A37B9"/>
    <w:rsid w:val="001A38B9"/>
    <w:rsid w:val="001A394E"/>
    <w:rsid w:val="001A3A9F"/>
    <w:rsid w:val="001A4175"/>
    <w:rsid w:val="001A41AB"/>
    <w:rsid w:val="001A447A"/>
    <w:rsid w:val="001A45C6"/>
    <w:rsid w:val="001A45D9"/>
    <w:rsid w:val="001A485D"/>
    <w:rsid w:val="001A4A0B"/>
    <w:rsid w:val="001A4AE1"/>
    <w:rsid w:val="001A4C3F"/>
    <w:rsid w:val="001A4D61"/>
    <w:rsid w:val="001A4E4D"/>
    <w:rsid w:val="001A533A"/>
    <w:rsid w:val="001A5413"/>
    <w:rsid w:val="001A58D9"/>
    <w:rsid w:val="001A590A"/>
    <w:rsid w:val="001A5C27"/>
    <w:rsid w:val="001A5D10"/>
    <w:rsid w:val="001A6140"/>
    <w:rsid w:val="001A6269"/>
    <w:rsid w:val="001A6312"/>
    <w:rsid w:val="001A667E"/>
    <w:rsid w:val="001A67D0"/>
    <w:rsid w:val="001A6B44"/>
    <w:rsid w:val="001A6BF4"/>
    <w:rsid w:val="001A6FB8"/>
    <w:rsid w:val="001A7448"/>
    <w:rsid w:val="001A77E1"/>
    <w:rsid w:val="001A793B"/>
    <w:rsid w:val="001A7B12"/>
    <w:rsid w:val="001A7B55"/>
    <w:rsid w:val="001A7DDB"/>
    <w:rsid w:val="001B00DB"/>
    <w:rsid w:val="001B00E9"/>
    <w:rsid w:val="001B01D0"/>
    <w:rsid w:val="001B02CD"/>
    <w:rsid w:val="001B03C4"/>
    <w:rsid w:val="001B07CF"/>
    <w:rsid w:val="001B0B22"/>
    <w:rsid w:val="001B0B3E"/>
    <w:rsid w:val="001B0CA1"/>
    <w:rsid w:val="001B0D4B"/>
    <w:rsid w:val="001B0E54"/>
    <w:rsid w:val="001B0EF9"/>
    <w:rsid w:val="001B13F0"/>
    <w:rsid w:val="001B2195"/>
    <w:rsid w:val="001B263F"/>
    <w:rsid w:val="001B2D73"/>
    <w:rsid w:val="001B30AC"/>
    <w:rsid w:val="001B31D1"/>
    <w:rsid w:val="001B32D4"/>
    <w:rsid w:val="001B36F0"/>
    <w:rsid w:val="001B3713"/>
    <w:rsid w:val="001B3A73"/>
    <w:rsid w:val="001B3C85"/>
    <w:rsid w:val="001B3C8C"/>
    <w:rsid w:val="001B3F36"/>
    <w:rsid w:val="001B429D"/>
    <w:rsid w:val="001B438C"/>
    <w:rsid w:val="001B4996"/>
    <w:rsid w:val="001B4C1D"/>
    <w:rsid w:val="001B50BF"/>
    <w:rsid w:val="001B5114"/>
    <w:rsid w:val="001B55F4"/>
    <w:rsid w:val="001B5660"/>
    <w:rsid w:val="001B5B91"/>
    <w:rsid w:val="001B5CCE"/>
    <w:rsid w:val="001B600A"/>
    <w:rsid w:val="001B6224"/>
    <w:rsid w:val="001B628F"/>
    <w:rsid w:val="001B66F5"/>
    <w:rsid w:val="001B6B73"/>
    <w:rsid w:val="001B6CDD"/>
    <w:rsid w:val="001B6DAE"/>
    <w:rsid w:val="001B72E8"/>
    <w:rsid w:val="001B7317"/>
    <w:rsid w:val="001B7450"/>
    <w:rsid w:val="001B76E2"/>
    <w:rsid w:val="001B7705"/>
    <w:rsid w:val="001B770D"/>
    <w:rsid w:val="001B783E"/>
    <w:rsid w:val="001B7BE0"/>
    <w:rsid w:val="001B7CDC"/>
    <w:rsid w:val="001B7EE7"/>
    <w:rsid w:val="001C03C6"/>
    <w:rsid w:val="001C0489"/>
    <w:rsid w:val="001C06B4"/>
    <w:rsid w:val="001C098B"/>
    <w:rsid w:val="001C0CA2"/>
    <w:rsid w:val="001C0D4F"/>
    <w:rsid w:val="001C0DA8"/>
    <w:rsid w:val="001C0DAC"/>
    <w:rsid w:val="001C131A"/>
    <w:rsid w:val="001C179A"/>
    <w:rsid w:val="001C18A1"/>
    <w:rsid w:val="001C1B57"/>
    <w:rsid w:val="001C1F8D"/>
    <w:rsid w:val="001C2137"/>
    <w:rsid w:val="001C21C8"/>
    <w:rsid w:val="001C22DC"/>
    <w:rsid w:val="001C249C"/>
    <w:rsid w:val="001C257D"/>
    <w:rsid w:val="001C26F0"/>
    <w:rsid w:val="001C2D41"/>
    <w:rsid w:val="001C2EA1"/>
    <w:rsid w:val="001C2EE3"/>
    <w:rsid w:val="001C3119"/>
    <w:rsid w:val="001C3220"/>
    <w:rsid w:val="001C337A"/>
    <w:rsid w:val="001C3548"/>
    <w:rsid w:val="001C3BC0"/>
    <w:rsid w:val="001C3C65"/>
    <w:rsid w:val="001C3D5D"/>
    <w:rsid w:val="001C40D1"/>
    <w:rsid w:val="001C4217"/>
    <w:rsid w:val="001C42CB"/>
    <w:rsid w:val="001C42EE"/>
    <w:rsid w:val="001C4545"/>
    <w:rsid w:val="001C4581"/>
    <w:rsid w:val="001C4613"/>
    <w:rsid w:val="001C46AC"/>
    <w:rsid w:val="001C4C63"/>
    <w:rsid w:val="001C4CC1"/>
    <w:rsid w:val="001C5DC0"/>
    <w:rsid w:val="001C5DF2"/>
    <w:rsid w:val="001C5E0D"/>
    <w:rsid w:val="001C658A"/>
    <w:rsid w:val="001C65D8"/>
    <w:rsid w:val="001C6C53"/>
    <w:rsid w:val="001C7416"/>
    <w:rsid w:val="001C776A"/>
    <w:rsid w:val="001C7992"/>
    <w:rsid w:val="001C7A3E"/>
    <w:rsid w:val="001D03E1"/>
    <w:rsid w:val="001D0441"/>
    <w:rsid w:val="001D06A3"/>
    <w:rsid w:val="001D084C"/>
    <w:rsid w:val="001D087D"/>
    <w:rsid w:val="001D1011"/>
    <w:rsid w:val="001D1701"/>
    <w:rsid w:val="001D1783"/>
    <w:rsid w:val="001D1799"/>
    <w:rsid w:val="001D179E"/>
    <w:rsid w:val="001D180B"/>
    <w:rsid w:val="001D180D"/>
    <w:rsid w:val="001D1DA5"/>
    <w:rsid w:val="001D1E3E"/>
    <w:rsid w:val="001D1EC3"/>
    <w:rsid w:val="001D1FED"/>
    <w:rsid w:val="001D2A73"/>
    <w:rsid w:val="001D2A96"/>
    <w:rsid w:val="001D2F30"/>
    <w:rsid w:val="001D33A4"/>
    <w:rsid w:val="001D3401"/>
    <w:rsid w:val="001D349C"/>
    <w:rsid w:val="001D352D"/>
    <w:rsid w:val="001D3E70"/>
    <w:rsid w:val="001D427F"/>
    <w:rsid w:val="001D42C1"/>
    <w:rsid w:val="001D4988"/>
    <w:rsid w:val="001D49A2"/>
    <w:rsid w:val="001D4A14"/>
    <w:rsid w:val="001D4E59"/>
    <w:rsid w:val="001D4F2A"/>
    <w:rsid w:val="001D5095"/>
    <w:rsid w:val="001D5099"/>
    <w:rsid w:val="001D50A7"/>
    <w:rsid w:val="001D522D"/>
    <w:rsid w:val="001D5371"/>
    <w:rsid w:val="001D5858"/>
    <w:rsid w:val="001D58C0"/>
    <w:rsid w:val="001D5C5E"/>
    <w:rsid w:val="001D5D72"/>
    <w:rsid w:val="001D5E41"/>
    <w:rsid w:val="001D5EE9"/>
    <w:rsid w:val="001D6185"/>
    <w:rsid w:val="001D6829"/>
    <w:rsid w:val="001D695C"/>
    <w:rsid w:val="001D6997"/>
    <w:rsid w:val="001D7050"/>
    <w:rsid w:val="001D7091"/>
    <w:rsid w:val="001D743C"/>
    <w:rsid w:val="001D77CD"/>
    <w:rsid w:val="001D7920"/>
    <w:rsid w:val="001D7B24"/>
    <w:rsid w:val="001E00E5"/>
    <w:rsid w:val="001E07F2"/>
    <w:rsid w:val="001E0914"/>
    <w:rsid w:val="001E094B"/>
    <w:rsid w:val="001E0C35"/>
    <w:rsid w:val="001E0C96"/>
    <w:rsid w:val="001E0E50"/>
    <w:rsid w:val="001E10E6"/>
    <w:rsid w:val="001E1175"/>
    <w:rsid w:val="001E150C"/>
    <w:rsid w:val="001E151B"/>
    <w:rsid w:val="001E18BA"/>
    <w:rsid w:val="001E1B23"/>
    <w:rsid w:val="001E1C32"/>
    <w:rsid w:val="001E1FAA"/>
    <w:rsid w:val="001E1FC6"/>
    <w:rsid w:val="001E20FB"/>
    <w:rsid w:val="001E2610"/>
    <w:rsid w:val="001E2689"/>
    <w:rsid w:val="001E2C77"/>
    <w:rsid w:val="001E335E"/>
    <w:rsid w:val="001E33B4"/>
    <w:rsid w:val="001E33D6"/>
    <w:rsid w:val="001E33F1"/>
    <w:rsid w:val="001E3468"/>
    <w:rsid w:val="001E34DF"/>
    <w:rsid w:val="001E3A69"/>
    <w:rsid w:val="001E3E55"/>
    <w:rsid w:val="001E40CE"/>
    <w:rsid w:val="001E415E"/>
    <w:rsid w:val="001E4228"/>
    <w:rsid w:val="001E4762"/>
    <w:rsid w:val="001E5700"/>
    <w:rsid w:val="001E596F"/>
    <w:rsid w:val="001E59A9"/>
    <w:rsid w:val="001E59F7"/>
    <w:rsid w:val="001E5A04"/>
    <w:rsid w:val="001E5AB3"/>
    <w:rsid w:val="001E60FF"/>
    <w:rsid w:val="001E6137"/>
    <w:rsid w:val="001E623B"/>
    <w:rsid w:val="001E63F5"/>
    <w:rsid w:val="001E64A6"/>
    <w:rsid w:val="001E65D7"/>
    <w:rsid w:val="001E6802"/>
    <w:rsid w:val="001E6847"/>
    <w:rsid w:val="001E6906"/>
    <w:rsid w:val="001E6915"/>
    <w:rsid w:val="001E6A00"/>
    <w:rsid w:val="001E6BD1"/>
    <w:rsid w:val="001E6C78"/>
    <w:rsid w:val="001E6C7E"/>
    <w:rsid w:val="001E6D65"/>
    <w:rsid w:val="001E6E8B"/>
    <w:rsid w:val="001E7291"/>
    <w:rsid w:val="001E7437"/>
    <w:rsid w:val="001E74ED"/>
    <w:rsid w:val="001E74EF"/>
    <w:rsid w:val="001E7AE0"/>
    <w:rsid w:val="001E7C11"/>
    <w:rsid w:val="001E7CF8"/>
    <w:rsid w:val="001E7ED4"/>
    <w:rsid w:val="001F0038"/>
    <w:rsid w:val="001F02F9"/>
    <w:rsid w:val="001F0774"/>
    <w:rsid w:val="001F08A8"/>
    <w:rsid w:val="001F0900"/>
    <w:rsid w:val="001F0906"/>
    <w:rsid w:val="001F0C2C"/>
    <w:rsid w:val="001F0C84"/>
    <w:rsid w:val="001F0EA7"/>
    <w:rsid w:val="001F0F80"/>
    <w:rsid w:val="001F0FE7"/>
    <w:rsid w:val="001F12F9"/>
    <w:rsid w:val="001F1586"/>
    <w:rsid w:val="001F15E4"/>
    <w:rsid w:val="001F1B71"/>
    <w:rsid w:val="001F1E7A"/>
    <w:rsid w:val="001F1EC9"/>
    <w:rsid w:val="001F1FB4"/>
    <w:rsid w:val="001F202E"/>
    <w:rsid w:val="001F20D3"/>
    <w:rsid w:val="001F223F"/>
    <w:rsid w:val="001F24E3"/>
    <w:rsid w:val="001F2574"/>
    <w:rsid w:val="001F2737"/>
    <w:rsid w:val="001F2971"/>
    <w:rsid w:val="001F29C3"/>
    <w:rsid w:val="001F2BF0"/>
    <w:rsid w:val="001F2EDA"/>
    <w:rsid w:val="001F2EFD"/>
    <w:rsid w:val="001F2F3E"/>
    <w:rsid w:val="001F31BE"/>
    <w:rsid w:val="001F3558"/>
    <w:rsid w:val="001F368B"/>
    <w:rsid w:val="001F3967"/>
    <w:rsid w:val="001F3B1E"/>
    <w:rsid w:val="001F3B94"/>
    <w:rsid w:val="001F3E57"/>
    <w:rsid w:val="001F42D2"/>
    <w:rsid w:val="001F43E5"/>
    <w:rsid w:val="001F4678"/>
    <w:rsid w:val="001F4B14"/>
    <w:rsid w:val="001F4CAF"/>
    <w:rsid w:val="001F4D25"/>
    <w:rsid w:val="001F50D8"/>
    <w:rsid w:val="001F5282"/>
    <w:rsid w:val="001F535E"/>
    <w:rsid w:val="001F5365"/>
    <w:rsid w:val="001F57B0"/>
    <w:rsid w:val="001F5BC8"/>
    <w:rsid w:val="001F5E20"/>
    <w:rsid w:val="001F5E56"/>
    <w:rsid w:val="001F602C"/>
    <w:rsid w:val="001F64B8"/>
    <w:rsid w:val="001F65D7"/>
    <w:rsid w:val="001F6775"/>
    <w:rsid w:val="001F67DC"/>
    <w:rsid w:val="001F69FD"/>
    <w:rsid w:val="001F6C11"/>
    <w:rsid w:val="001F6C78"/>
    <w:rsid w:val="001F6DD1"/>
    <w:rsid w:val="001F71C5"/>
    <w:rsid w:val="001F7552"/>
    <w:rsid w:val="001F7A0E"/>
    <w:rsid w:val="001F7A30"/>
    <w:rsid w:val="001F7BB5"/>
    <w:rsid w:val="001F7D18"/>
    <w:rsid w:val="001F7EA5"/>
    <w:rsid w:val="00200005"/>
    <w:rsid w:val="002000ED"/>
    <w:rsid w:val="002008EE"/>
    <w:rsid w:val="00200D63"/>
    <w:rsid w:val="002010E2"/>
    <w:rsid w:val="002012D0"/>
    <w:rsid w:val="002015CB"/>
    <w:rsid w:val="00201861"/>
    <w:rsid w:val="002018C2"/>
    <w:rsid w:val="00201BAD"/>
    <w:rsid w:val="002020B7"/>
    <w:rsid w:val="0020210D"/>
    <w:rsid w:val="002025D2"/>
    <w:rsid w:val="00202C06"/>
    <w:rsid w:val="00202DEB"/>
    <w:rsid w:val="00202E68"/>
    <w:rsid w:val="002030AE"/>
    <w:rsid w:val="00203687"/>
    <w:rsid w:val="002038A8"/>
    <w:rsid w:val="00203A7F"/>
    <w:rsid w:val="00203F34"/>
    <w:rsid w:val="00203FDF"/>
    <w:rsid w:val="00204517"/>
    <w:rsid w:val="00204660"/>
    <w:rsid w:val="00204AF9"/>
    <w:rsid w:val="00204B73"/>
    <w:rsid w:val="00204F95"/>
    <w:rsid w:val="00205477"/>
    <w:rsid w:val="0020557C"/>
    <w:rsid w:val="00205585"/>
    <w:rsid w:val="002057F2"/>
    <w:rsid w:val="002058EF"/>
    <w:rsid w:val="0020590D"/>
    <w:rsid w:val="002059B2"/>
    <w:rsid w:val="00205B54"/>
    <w:rsid w:val="00205C6D"/>
    <w:rsid w:val="00205C79"/>
    <w:rsid w:val="00205E38"/>
    <w:rsid w:val="00205E92"/>
    <w:rsid w:val="00206191"/>
    <w:rsid w:val="0020625E"/>
    <w:rsid w:val="00206479"/>
    <w:rsid w:val="002065B2"/>
    <w:rsid w:val="00206604"/>
    <w:rsid w:val="00206632"/>
    <w:rsid w:val="002067E0"/>
    <w:rsid w:val="002067E8"/>
    <w:rsid w:val="002068B0"/>
    <w:rsid w:val="00206ABA"/>
    <w:rsid w:val="00206AEC"/>
    <w:rsid w:val="00206C46"/>
    <w:rsid w:val="00206CB8"/>
    <w:rsid w:val="00206CF7"/>
    <w:rsid w:val="002070BD"/>
    <w:rsid w:val="002075C2"/>
    <w:rsid w:val="0020764C"/>
    <w:rsid w:val="0020778F"/>
    <w:rsid w:val="00207DF8"/>
    <w:rsid w:val="00210255"/>
    <w:rsid w:val="00210368"/>
    <w:rsid w:val="00210523"/>
    <w:rsid w:val="002107E7"/>
    <w:rsid w:val="002108C4"/>
    <w:rsid w:val="002112A2"/>
    <w:rsid w:val="0021131B"/>
    <w:rsid w:val="00211686"/>
    <w:rsid w:val="00211A55"/>
    <w:rsid w:val="00211BE3"/>
    <w:rsid w:val="00211D84"/>
    <w:rsid w:val="00211E0A"/>
    <w:rsid w:val="002125A2"/>
    <w:rsid w:val="002125F1"/>
    <w:rsid w:val="0021261D"/>
    <w:rsid w:val="0021277D"/>
    <w:rsid w:val="00212784"/>
    <w:rsid w:val="002127A4"/>
    <w:rsid w:val="00212A80"/>
    <w:rsid w:val="00212AA5"/>
    <w:rsid w:val="00212B42"/>
    <w:rsid w:val="00212C4C"/>
    <w:rsid w:val="002130F2"/>
    <w:rsid w:val="00213187"/>
    <w:rsid w:val="002131AF"/>
    <w:rsid w:val="002135BE"/>
    <w:rsid w:val="002135CF"/>
    <w:rsid w:val="002138B0"/>
    <w:rsid w:val="00214585"/>
    <w:rsid w:val="00214706"/>
    <w:rsid w:val="00214719"/>
    <w:rsid w:val="00214A35"/>
    <w:rsid w:val="00214B2A"/>
    <w:rsid w:val="00214E2A"/>
    <w:rsid w:val="00214F59"/>
    <w:rsid w:val="00214F85"/>
    <w:rsid w:val="00214F97"/>
    <w:rsid w:val="002151B8"/>
    <w:rsid w:val="0021524A"/>
    <w:rsid w:val="00215370"/>
    <w:rsid w:val="002155E0"/>
    <w:rsid w:val="002155E6"/>
    <w:rsid w:val="002159A3"/>
    <w:rsid w:val="00215AB3"/>
    <w:rsid w:val="00215B38"/>
    <w:rsid w:val="00215B4C"/>
    <w:rsid w:val="002160B7"/>
    <w:rsid w:val="00216392"/>
    <w:rsid w:val="002165CB"/>
    <w:rsid w:val="002167B1"/>
    <w:rsid w:val="00216809"/>
    <w:rsid w:val="0021696D"/>
    <w:rsid w:val="00216BE5"/>
    <w:rsid w:val="00216CCD"/>
    <w:rsid w:val="002170CB"/>
    <w:rsid w:val="002172E9"/>
    <w:rsid w:val="00217681"/>
    <w:rsid w:val="0021774E"/>
    <w:rsid w:val="002178F2"/>
    <w:rsid w:val="002178F3"/>
    <w:rsid w:val="00217A78"/>
    <w:rsid w:val="00217D22"/>
    <w:rsid w:val="002201A0"/>
    <w:rsid w:val="002201E6"/>
    <w:rsid w:val="0022020A"/>
    <w:rsid w:val="0022053A"/>
    <w:rsid w:val="00220601"/>
    <w:rsid w:val="0022079D"/>
    <w:rsid w:val="00220BF6"/>
    <w:rsid w:val="00220F0B"/>
    <w:rsid w:val="00220FEC"/>
    <w:rsid w:val="00221100"/>
    <w:rsid w:val="00221122"/>
    <w:rsid w:val="00221945"/>
    <w:rsid w:val="00221A27"/>
    <w:rsid w:val="00221C80"/>
    <w:rsid w:val="00221CD4"/>
    <w:rsid w:val="00221DA8"/>
    <w:rsid w:val="00222086"/>
    <w:rsid w:val="002222D3"/>
    <w:rsid w:val="00222765"/>
    <w:rsid w:val="00222A15"/>
    <w:rsid w:val="00222C18"/>
    <w:rsid w:val="00222C35"/>
    <w:rsid w:val="0022317B"/>
    <w:rsid w:val="002233FB"/>
    <w:rsid w:val="00223410"/>
    <w:rsid w:val="002234D2"/>
    <w:rsid w:val="00223936"/>
    <w:rsid w:val="00223A43"/>
    <w:rsid w:val="00223E39"/>
    <w:rsid w:val="00224029"/>
    <w:rsid w:val="00224170"/>
    <w:rsid w:val="00224280"/>
    <w:rsid w:val="002243B8"/>
    <w:rsid w:val="00224427"/>
    <w:rsid w:val="00224535"/>
    <w:rsid w:val="00224631"/>
    <w:rsid w:val="002246B5"/>
    <w:rsid w:val="00224829"/>
    <w:rsid w:val="00224879"/>
    <w:rsid w:val="00224915"/>
    <w:rsid w:val="00224C0F"/>
    <w:rsid w:val="00224C73"/>
    <w:rsid w:val="00224CA8"/>
    <w:rsid w:val="00224CC9"/>
    <w:rsid w:val="00224DB7"/>
    <w:rsid w:val="0022507F"/>
    <w:rsid w:val="00225194"/>
    <w:rsid w:val="002251AA"/>
    <w:rsid w:val="00225356"/>
    <w:rsid w:val="002253D2"/>
    <w:rsid w:val="00225633"/>
    <w:rsid w:val="00225690"/>
    <w:rsid w:val="00225A5E"/>
    <w:rsid w:val="00225EB9"/>
    <w:rsid w:val="00225FD9"/>
    <w:rsid w:val="00226148"/>
    <w:rsid w:val="00226588"/>
    <w:rsid w:val="002265E2"/>
    <w:rsid w:val="002267FC"/>
    <w:rsid w:val="00226AB0"/>
    <w:rsid w:val="00226DC3"/>
    <w:rsid w:val="00227075"/>
    <w:rsid w:val="0022728B"/>
    <w:rsid w:val="0022765B"/>
    <w:rsid w:val="0022768D"/>
    <w:rsid w:val="002276C6"/>
    <w:rsid w:val="00230350"/>
    <w:rsid w:val="0023078B"/>
    <w:rsid w:val="00230887"/>
    <w:rsid w:val="00230CD3"/>
    <w:rsid w:val="00230D9B"/>
    <w:rsid w:val="0023105F"/>
    <w:rsid w:val="002310E9"/>
    <w:rsid w:val="002310F6"/>
    <w:rsid w:val="002315D2"/>
    <w:rsid w:val="002317B2"/>
    <w:rsid w:val="00231A43"/>
    <w:rsid w:val="00231C86"/>
    <w:rsid w:val="00231E65"/>
    <w:rsid w:val="00231F69"/>
    <w:rsid w:val="00231FDE"/>
    <w:rsid w:val="0023243B"/>
    <w:rsid w:val="00232538"/>
    <w:rsid w:val="00232736"/>
    <w:rsid w:val="00232753"/>
    <w:rsid w:val="002327DC"/>
    <w:rsid w:val="0023288B"/>
    <w:rsid w:val="002329CA"/>
    <w:rsid w:val="00232AF9"/>
    <w:rsid w:val="00232DEF"/>
    <w:rsid w:val="00232E4C"/>
    <w:rsid w:val="00232E75"/>
    <w:rsid w:val="00232F29"/>
    <w:rsid w:val="0023310B"/>
    <w:rsid w:val="00233185"/>
    <w:rsid w:val="002332AD"/>
    <w:rsid w:val="00233334"/>
    <w:rsid w:val="002335BB"/>
    <w:rsid w:val="002338BC"/>
    <w:rsid w:val="00233B6D"/>
    <w:rsid w:val="00234369"/>
    <w:rsid w:val="00234655"/>
    <w:rsid w:val="002347E1"/>
    <w:rsid w:val="0023490F"/>
    <w:rsid w:val="00234A4B"/>
    <w:rsid w:val="00234AF3"/>
    <w:rsid w:val="00234B12"/>
    <w:rsid w:val="00234BD2"/>
    <w:rsid w:val="00234C40"/>
    <w:rsid w:val="00234CF1"/>
    <w:rsid w:val="0023585B"/>
    <w:rsid w:val="002358D6"/>
    <w:rsid w:val="00235D4F"/>
    <w:rsid w:val="00235DAA"/>
    <w:rsid w:val="00236222"/>
    <w:rsid w:val="00236239"/>
    <w:rsid w:val="0023626B"/>
    <w:rsid w:val="00236328"/>
    <w:rsid w:val="00236361"/>
    <w:rsid w:val="00236594"/>
    <w:rsid w:val="0023659E"/>
    <w:rsid w:val="00236727"/>
    <w:rsid w:val="00236991"/>
    <w:rsid w:val="00237069"/>
    <w:rsid w:val="00237091"/>
    <w:rsid w:val="002372CE"/>
    <w:rsid w:val="002374B0"/>
    <w:rsid w:val="002378F5"/>
    <w:rsid w:val="00237E92"/>
    <w:rsid w:val="00237FC7"/>
    <w:rsid w:val="002403C9"/>
    <w:rsid w:val="002404C9"/>
    <w:rsid w:val="00240AE8"/>
    <w:rsid w:val="00240EA1"/>
    <w:rsid w:val="00240F9D"/>
    <w:rsid w:val="0024101C"/>
    <w:rsid w:val="0024127B"/>
    <w:rsid w:val="002412AD"/>
    <w:rsid w:val="00241339"/>
    <w:rsid w:val="002414F7"/>
    <w:rsid w:val="00241633"/>
    <w:rsid w:val="00241731"/>
    <w:rsid w:val="00241A73"/>
    <w:rsid w:val="00242017"/>
    <w:rsid w:val="00242393"/>
    <w:rsid w:val="002424CA"/>
    <w:rsid w:val="00242543"/>
    <w:rsid w:val="00242727"/>
    <w:rsid w:val="00242BF6"/>
    <w:rsid w:val="00242C1A"/>
    <w:rsid w:val="00243135"/>
    <w:rsid w:val="002431C3"/>
    <w:rsid w:val="0024334E"/>
    <w:rsid w:val="002437D5"/>
    <w:rsid w:val="002438F7"/>
    <w:rsid w:val="00243A9A"/>
    <w:rsid w:val="002441D0"/>
    <w:rsid w:val="002442D7"/>
    <w:rsid w:val="0024452B"/>
    <w:rsid w:val="002447DB"/>
    <w:rsid w:val="002447E8"/>
    <w:rsid w:val="00244873"/>
    <w:rsid w:val="00244A02"/>
    <w:rsid w:val="00244B9A"/>
    <w:rsid w:val="00244F7C"/>
    <w:rsid w:val="00245131"/>
    <w:rsid w:val="0024515D"/>
    <w:rsid w:val="002452BC"/>
    <w:rsid w:val="0024551C"/>
    <w:rsid w:val="002457F5"/>
    <w:rsid w:val="0024597C"/>
    <w:rsid w:val="002459BE"/>
    <w:rsid w:val="00245A6C"/>
    <w:rsid w:val="00245FC4"/>
    <w:rsid w:val="00246049"/>
    <w:rsid w:val="0024607D"/>
    <w:rsid w:val="0024614C"/>
    <w:rsid w:val="002461AD"/>
    <w:rsid w:val="0024644B"/>
    <w:rsid w:val="00246703"/>
    <w:rsid w:val="00246B5E"/>
    <w:rsid w:val="00246CC6"/>
    <w:rsid w:val="00246E8A"/>
    <w:rsid w:val="0024731D"/>
    <w:rsid w:val="00247577"/>
    <w:rsid w:val="002477B8"/>
    <w:rsid w:val="00247BF1"/>
    <w:rsid w:val="00247C8A"/>
    <w:rsid w:val="00247DB4"/>
    <w:rsid w:val="0025014A"/>
    <w:rsid w:val="002501A8"/>
    <w:rsid w:val="00250241"/>
    <w:rsid w:val="0025042E"/>
    <w:rsid w:val="0025043B"/>
    <w:rsid w:val="002504DD"/>
    <w:rsid w:val="002509B3"/>
    <w:rsid w:val="002509BD"/>
    <w:rsid w:val="00250A17"/>
    <w:rsid w:val="00250D2F"/>
    <w:rsid w:val="00250ED3"/>
    <w:rsid w:val="00250F8E"/>
    <w:rsid w:val="002510A2"/>
    <w:rsid w:val="00251173"/>
    <w:rsid w:val="002512F2"/>
    <w:rsid w:val="002513D3"/>
    <w:rsid w:val="0025141D"/>
    <w:rsid w:val="0025153D"/>
    <w:rsid w:val="00251584"/>
    <w:rsid w:val="002516A0"/>
    <w:rsid w:val="002517B7"/>
    <w:rsid w:val="0025184F"/>
    <w:rsid w:val="0025186F"/>
    <w:rsid w:val="002519AB"/>
    <w:rsid w:val="00251AFD"/>
    <w:rsid w:val="00252027"/>
    <w:rsid w:val="0025205F"/>
    <w:rsid w:val="002522E0"/>
    <w:rsid w:val="0025271A"/>
    <w:rsid w:val="00252743"/>
    <w:rsid w:val="00252772"/>
    <w:rsid w:val="00252ADA"/>
    <w:rsid w:val="00252B8D"/>
    <w:rsid w:val="00252D52"/>
    <w:rsid w:val="00252D6B"/>
    <w:rsid w:val="00252ED1"/>
    <w:rsid w:val="00252F7E"/>
    <w:rsid w:val="00253216"/>
    <w:rsid w:val="002537AE"/>
    <w:rsid w:val="0025381D"/>
    <w:rsid w:val="0025390A"/>
    <w:rsid w:val="00253EEA"/>
    <w:rsid w:val="002540D5"/>
    <w:rsid w:val="00254121"/>
    <w:rsid w:val="0025428D"/>
    <w:rsid w:val="002542A1"/>
    <w:rsid w:val="002546EE"/>
    <w:rsid w:val="0025470C"/>
    <w:rsid w:val="00254A35"/>
    <w:rsid w:val="00255A81"/>
    <w:rsid w:val="002564CA"/>
    <w:rsid w:val="00256595"/>
    <w:rsid w:val="002565D5"/>
    <w:rsid w:val="0025660D"/>
    <w:rsid w:val="002566B3"/>
    <w:rsid w:val="0025675E"/>
    <w:rsid w:val="002568CF"/>
    <w:rsid w:val="0025698E"/>
    <w:rsid w:val="00256A21"/>
    <w:rsid w:val="00256C2F"/>
    <w:rsid w:val="00256CA3"/>
    <w:rsid w:val="00256D46"/>
    <w:rsid w:val="00256DBC"/>
    <w:rsid w:val="00256EE2"/>
    <w:rsid w:val="00256FFC"/>
    <w:rsid w:val="002572B0"/>
    <w:rsid w:val="002572BD"/>
    <w:rsid w:val="00257395"/>
    <w:rsid w:val="002574A8"/>
    <w:rsid w:val="0025753E"/>
    <w:rsid w:val="002575BC"/>
    <w:rsid w:val="002578BA"/>
    <w:rsid w:val="00257AEA"/>
    <w:rsid w:val="00257EB9"/>
    <w:rsid w:val="00260062"/>
    <w:rsid w:val="002600A1"/>
    <w:rsid w:val="00260132"/>
    <w:rsid w:val="00260221"/>
    <w:rsid w:val="002603EE"/>
    <w:rsid w:val="0026045D"/>
    <w:rsid w:val="002604FC"/>
    <w:rsid w:val="00260549"/>
    <w:rsid w:val="00260756"/>
    <w:rsid w:val="002609CE"/>
    <w:rsid w:val="002609F0"/>
    <w:rsid w:val="00260B24"/>
    <w:rsid w:val="00260E36"/>
    <w:rsid w:val="00260E8B"/>
    <w:rsid w:val="00260E9E"/>
    <w:rsid w:val="0026110B"/>
    <w:rsid w:val="00261280"/>
    <w:rsid w:val="002614BD"/>
    <w:rsid w:val="00261575"/>
    <w:rsid w:val="00261918"/>
    <w:rsid w:val="00261E0D"/>
    <w:rsid w:val="002624EF"/>
    <w:rsid w:val="0026257E"/>
    <w:rsid w:val="002629AC"/>
    <w:rsid w:val="00262A78"/>
    <w:rsid w:val="00262B0C"/>
    <w:rsid w:val="00262E32"/>
    <w:rsid w:val="0026327D"/>
    <w:rsid w:val="002632AE"/>
    <w:rsid w:val="002634FF"/>
    <w:rsid w:val="0026365F"/>
    <w:rsid w:val="0026367E"/>
    <w:rsid w:val="00263807"/>
    <w:rsid w:val="00263A4E"/>
    <w:rsid w:val="00263D32"/>
    <w:rsid w:val="00263DED"/>
    <w:rsid w:val="00264091"/>
    <w:rsid w:val="00264229"/>
    <w:rsid w:val="0026448B"/>
    <w:rsid w:val="002646F1"/>
    <w:rsid w:val="00264A12"/>
    <w:rsid w:val="0026500D"/>
    <w:rsid w:val="00265366"/>
    <w:rsid w:val="00265613"/>
    <w:rsid w:val="00265634"/>
    <w:rsid w:val="002657BF"/>
    <w:rsid w:val="0026581E"/>
    <w:rsid w:val="00265EC3"/>
    <w:rsid w:val="00266091"/>
    <w:rsid w:val="002661DE"/>
    <w:rsid w:val="002663F7"/>
    <w:rsid w:val="002666B2"/>
    <w:rsid w:val="0026673E"/>
    <w:rsid w:val="00266939"/>
    <w:rsid w:val="00266E02"/>
    <w:rsid w:val="00266EF2"/>
    <w:rsid w:val="00266F15"/>
    <w:rsid w:val="00267883"/>
    <w:rsid w:val="00267B23"/>
    <w:rsid w:val="00270417"/>
    <w:rsid w:val="0027051A"/>
    <w:rsid w:val="0027059A"/>
    <w:rsid w:val="00270632"/>
    <w:rsid w:val="002706A6"/>
    <w:rsid w:val="002708E4"/>
    <w:rsid w:val="00270B3E"/>
    <w:rsid w:val="00270BA2"/>
    <w:rsid w:val="00270D15"/>
    <w:rsid w:val="00271018"/>
    <w:rsid w:val="002710F2"/>
    <w:rsid w:val="00271157"/>
    <w:rsid w:val="0027175C"/>
    <w:rsid w:val="00271A61"/>
    <w:rsid w:val="00271B2C"/>
    <w:rsid w:val="00271CA4"/>
    <w:rsid w:val="00271DA7"/>
    <w:rsid w:val="00272093"/>
    <w:rsid w:val="0027277A"/>
    <w:rsid w:val="00272E65"/>
    <w:rsid w:val="00272EFE"/>
    <w:rsid w:val="00273103"/>
    <w:rsid w:val="00273176"/>
    <w:rsid w:val="002735C1"/>
    <w:rsid w:val="00273671"/>
    <w:rsid w:val="002739E9"/>
    <w:rsid w:val="00273A05"/>
    <w:rsid w:val="00273AFF"/>
    <w:rsid w:val="00273EB1"/>
    <w:rsid w:val="00273F2A"/>
    <w:rsid w:val="00273F35"/>
    <w:rsid w:val="002742E7"/>
    <w:rsid w:val="0027456B"/>
    <w:rsid w:val="00274628"/>
    <w:rsid w:val="00274851"/>
    <w:rsid w:val="00274889"/>
    <w:rsid w:val="0027494C"/>
    <w:rsid w:val="002749A1"/>
    <w:rsid w:val="00274A35"/>
    <w:rsid w:val="00274BE4"/>
    <w:rsid w:val="00274E18"/>
    <w:rsid w:val="00274E8D"/>
    <w:rsid w:val="00275219"/>
    <w:rsid w:val="002756FB"/>
    <w:rsid w:val="002758E9"/>
    <w:rsid w:val="00275B98"/>
    <w:rsid w:val="00275E25"/>
    <w:rsid w:val="00275F6C"/>
    <w:rsid w:val="00275FB7"/>
    <w:rsid w:val="00276271"/>
    <w:rsid w:val="002765DC"/>
    <w:rsid w:val="00276614"/>
    <w:rsid w:val="00276622"/>
    <w:rsid w:val="00276794"/>
    <w:rsid w:val="0027689D"/>
    <w:rsid w:val="00276A56"/>
    <w:rsid w:val="00276A66"/>
    <w:rsid w:val="00276BC7"/>
    <w:rsid w:val="00276BE4"/>
    <w:rsid w:val="00276C24"/>
    <w:rsid w:val="00276CCF"/>
    <w:rsid w:val="00276DEB"/>
    <w:rsid w:val="0027705E"/>
    <w:rsid w:val="00277172"/>
    <w:rsid w:val="002773BB"/>
    <w:rsid w:val="0027743F"/>
    <w:rsid w:val="002776AB"/>
    <w:rsid w:val="002776AD"/>
    <w:rsid w:val="00277B22"/>
    <w:rsid w:val="00277B27"/>
    <w:rsid w:val="00277F4F"/>
    <w:rsid w:val="002801E3"/>
    <w:rsid w:val="0028029D"/>
    <w:rsid w:val="00280311"/>
    <w:rsid w:val="0028034F"/>
    <w:rsid w:val="002803B1"/>
    <w:rsid w:val="0028050F"/>
    <w:rsid w:val="002805DD"/>
    <w:rsid w:val="00280777"/>
    <w:rsid w:val="00280B98"/>
    <w:rsid w:val="00280B9B"/>
    <w:rsid w:val="002810DC"/>
    <w:rsid w:val="0028130A"/>
    <w:rsid w:val="002815FD"/>
    <w:rsid w:val="00281A8F"/>
    <w:rsid w:val="00281D8D"/>
    <w:rsid w:val="00281ED1"/>
    <w:rsid w:val="002820EF"/>
    <w:rsid w:val="002821E0"/>
    <w:rsid w:val="002823E1"/>
    <w:rsid w:val="00282661"/>
    <w:rsid w:val="002827AC"/>
    <w:rsid w:val="00282AD1"/>
    <w:rsid w:val="00283139"/>
    <w:rsid w:val="00283789"/>
    <w:rsid w:val="0028379C"/>
    <w:rsid w:val="0028386E"/>
    <w:rsid w:val="00283A43"/>
    <w:rsid w:val="00283C1A"/>
    <w:rsid w:val="00283C7C"/>
    <w:rsid w:val="00284135"/>
    <w:rsid w:val="00284456"/>
    <w:rsid w:val="00284503"/>
    <w:rsid w:val="00284541"/>
    <w:rsid w:val="00284E49"/>
    <w:rsid w:val="00285683"/>
    <w:rsid w:val="002857AF"/>
    <w:rsid w:val="00285CB7"/>
    <w:rsid w:val="00285D78"/>
    <w:rsid w:val="00285DE5"/>
    <w:rsid w:val="002861C9"/>
    <w:rsid w:val="00286289"/>
    <w:rsid w:val="00286805"/>
    <w:rsid w:val="00286B03"/>
    <w:rsid w:val="00286FCA"/>
    <w:rsid w:val="00287146"/>
    <w:rsid w:val="00287206"/>
    <w:rsid w:val="002873A5"/>
    <w:rsid w:val="00287549"/>
    <w:rsid w:val="00287679"/>
    <w:rsid w:val="00287ADC"/>
    <w:rsid w:val="00287CC8"/>
    <w:rsid w:val="00290339"/>
    <w:rsid w:val="00290469"/>
    <w:rsid w:val="00290A25"/>
    <w:rsid w:val="00290A8F"/>
    <w:rsid w:val="00290D00"/>
    <w:rsid w:val="00290D94"/>
    <w:rsid w:val="00290F07"/>
    <w:rsid w:val="00290F21"/>
    <w:rsid w:val="002911F8"/>
    <w:rsid w:val="0029126E"/>
    <w:rsid w:val="00291511"/>
    <w:rsid w:val="00291693"/>
    <w:rsid w:val="00291B3C"/>
    <w:rsid w:val="00291CEC"/>
    <w:rsid w:val="00291D79"/>
    <w:rsid w:val="00291DCD"/>
    <w:rsid w:val="00291DF8"/>
    <w:rsid w:val="00291FAE"/>
    <w:rsid w:val="00292156"/>
    <w:rsid w:val="0029254A"/>
    <w:rsid w:val="00292826"/>
    <w:rsid w:val="0029282D"/>
    <w:rsid w:val="00292CBB"/>
    <w:rsid w:val="00292E2B"/>
    <w:rsid w:val="0029305A"/>
    <w:rsid w:val="0029306E"/>
    <w:rsid w:val="002933A5"/>
    <w:rsid w:val="002933E3"/>
    <w:rsid w:val="00293A31"/>
    <w:rsid w:val="00293E79"/>
    <w:rsid w:val="00294251"/>
    <w:rsid w:val="00294451"/>
    <w:rsid w:val="00294E62"/>
    <w:rsid w:val="00294F1C"/>
    <w:rsid w:val="002951B6"/>
    <w:rsid w:val="00295271"/>
    <w:rsid w:val="002958C4"/>
    <w:rsid w:val="002959D6"/>
    <w:rsid w:val="00295A69"/>
    <w:rsid w:val="00295ADD"/>
    <w:rsid w:val="00295FC5"/>
    <w:rsid w:val="00296106"/>
    <w:rsid w:val="002962E7"/>
    <w:rsid w:val="002967D2"/>
    <w:rsid w:val="00296B37"/>
    <w:rsid w:val="00296C13"/>
    <w:rsid w:val="00296E4D"/>
    <w:rsid w:val="0029702E"/>
    <w:rsid w:val="00297479"/>
    <w:rsid w:val="0029776F"/>
    <w:rsid w:val="00297914"/>
    <w:rsid w:val="00297ADE"/>
    <w:rsid w:val="00297B40"/>
    <w:rsid w:val="00297BF0"/>
    <w:rsid w:val="00297F44"/>
    <w:rsid w:val="002A010A"/>
    <w:rsid w:val="002A0275"/>
    <w:rsid w:val="002A0722"/>
    <w:rsid w:val="002A0BF3"/>
    <w:rsid w:val="002A0CBC"/>
    <w:rsid w:val="002A0E08"/>
    <w:rsid w:val="002A142A"/>
    <w:rsid w:val="002A14D5"/>
    <w:rsid w:val="002A15B2"/>
    <w:rsid w:val="002A16CF"/>
    <w:rsid w:val="002A18D1"/>
    <w:rsid w:val="002A1D0C"/>
    <w:rsid w:val="002A1D8A"/>
    <w:rsid w:val="002A1FF4"/>
    <w:rsid w:val="002A20ED"/>
    <w:rsid w:val="002A21A3"/>
    <w:rsid w:val="002A2316"/>
    <w:rsid w:val="002A2B26"/>
    <w:rsid w:val="002A2B3D"/>
    <w:rsid w:val="002A2C29"/>
    <w:rsid w:val="002A332A"/>
    <w:rsid w:val="002A340B"/>
    <w:rsid w:val="002A3571"/>
    <w:rsid w:val="002A3579"/>
    <w:rsid w:val="002A3611"/>
    <w:rsid w:val="002A366A"/>
    <w:rsid w:val="002A3907"/>
    <w:rsid w:val="002A390D"/>
    <w:rsid w:val="002A3A82"/>
    <w:rsid w:val="002A3B0E"/>
    <w:rsid w:val="002A3D8E"/>
    <w:rsid w:val="002A4448"/>
    <w:rsid w:val="002A4495"/>
    <w:rsid w:val="002A44CC"/>
    <w:rsid w:val="002A44E0"/>
    <w:rsid w:val="002A4741"/>
    <w:rsid w:val="002A47CF"/>
    <w:rsid w:val="002A4813"/>
    <w:rsid w:val="002A485B"/>
    <w:rsid w:val="002A48B0"/>
    <w:rsid w:val="002A4D5C"/>
    <w:rsid w:val="002A50EF"/>
    <w:rsid w:val="002A51E1"/>
    <w:rsid w:val="002A521F"/>
    <w:rsid w:val="002A53D0"/>
    <w:rsid w:val="002A5484"/>
    <w:rsid w:val="002A5D20"/>
    <w:rsid w:val="002A5DEE"/>
    <w:rsid w:val="002A639F"/>
    <w:rsid w:val="002A65DD"/>
    <w:rsid w:val="002A6742"/>
    <w:rsid w:val="002A6823"/>
    <w:rsid w:val="002A6962"/>
    <w:rsid w:val="002A699E"/>
    <w:rsid w:val="002A6A46"/>
    <w:rsid w:val="002A6BA1"/>
    <w:rsid w:val="002A6C2B"/>
    <w:rsid w:val="002A74DA"/>
    <w:rsid w:val="002A75F4"/>
    <w:rsid w:val="002A77C6"/>
    <w:rsid w:val="002A7981"/>
    <w:rsid w:val="002A7A2B"/>
    <w:rsid w:val="002A7C01"/>
    <w:rsid w:val="002A7E1B"/>
    <w:rsid w:val="002B033B"/>
    <w:rsid w:val="002B0525"/>
    <w:rsid w:val="002B080E"/>
    <w:rsid w:val="002B09BE"/>
    <w:rsid w:val="002B0A25"/>
    <w:rsid w:val="002B0B64"/>
    <w:rsid w:val="002B0DAC"/>
    <w:rsid w:val="002B0DDA"/>
    <w:rsid w:val="002B0E03"/>
    <w:rsid w:val="002B0F25"/>
    <w:rsid w:val="002B0F93"/>
    <w:rsid w:val="002B141C"/>
    <w:rsid w:val="002B167A"/>
    <w:rsid w:val="002B170D"/>
    <w:rsid w:val="002B17AA"/>
    <w:rsid w:val="002B1806"/>
    <w:rsid w:val="002B1901"/>
    <w:rsid w:val="002B1D40"/>
    <w:rsid w:val="002B1D43"/>
    <w:rsid w:val="002B1D92"/>
    <w:rsid w:val="002B1DD8"/>
    <w:rsid w:val="002B1E0D"/>
    <w:rsid w:val="002B1E40"/>
    <w:rsid w:val="002B1EAE"/>
    <w:rsid w:val="002B1F1A"/>
    <w:rsid w:val="002B1FDE"/>
    <w:rsid w:val="002B2047"/>
    <w:rsid w:val="002B22BB"/>
    <w:rsid w:val="002B23B3"/>
    <w:rsid w:val="002B23FD"/>
    <w:rsid w:val="002B2467"/>
    <w:rsid w:val="002B24C0"/>
    <w:rsid w:val="002B2A82"/>
    <w:rsid w:val="002B2F1F"/>
    <w:rsid w:val="002B300F"/>
    <w:rsid w:val="002B3159"/>
    <w:rsid w:val="002B339E"/>
    <w:rsid w:val="002B36A0"/>
    <w:rsid w:val="002B39E2"/>
    <w:rsid w:val="002B3AF4"/>
    <w:rsid w:val="002B3DE4"/>
    <w:rsid w:val="002B3E9F"/>
    <w:rsid w:val="002B4114"/>
    <w:rsid w:val="002B41C4"/>
    <w:rsid w:val="002B43A6"/>
    <w:rsid w:val="002B46ED"/>
    <w:rsid w:val="002B4873"/>
    <w:rsid w:val="002B4C24"/>
    <w:rsid w:val="002B4DF5"/>
    <w:rsid w:val="002B4E3E"/>
    <w:rsid w:val="002B5A89"/>
    <w:rsid w:val="002B5ADD"/>
    <w:rsid w:val="002B6001"/>
    <w:rsid w:val="002B6036"/>
    <w:rsid w:val="002B605D"/>
    <w:rsid w:val="002B642B"/>
    <w:rsid w:val="002B65DA"/>
    <w:rsid w:val="002B6AE2"/>
    <w:rsid w:val="002B6DB7"/>
    <w:rsid w:val="002B704D"/>
    <w:rsid w:val="002B72F2"/>
    <w:rsid w:val="002B7448"/>
    <w:rsid w:val="002B756F"/>
    <w:rsid w:val="002B7734"/>
    <w:rsid w:val="002B7B4A"/>
    <w:rsid w:val="002C048A"/>
    <w:rsid w:val="002C07B8"/>
    <w:rsid w:val="002C0B7D"/>
    <w:rsid w:val="002C0B9A"/>
    <w:rsid w:val="002C0C7F"/>
    <w:rsid w:val="002C0CB1"/>
    <w:rsid w:val="002C1015"/>
    <w:rsid w:val="002C12E1"/>
    <w:rsid w:val="002C188C"/>
    <w:rsid w:val="002C1C3B"/>
    <w:rsid w:val="002C213C"/>
    <w:rsid w:val="002C22D4"/>
    <w:rsid w:val="002C2A72"/>
    <w:rsid w:val="002C2C17"/>
    <w:rsid w:val="002C2DAB"/>
    <w:rsid w:val="002C2E49"/>
    <w:rsid w:val="002C2E79"/>
    <w:rsid w:val="002C2F39"/>
    <w:rsid w:val="002C310E"/>
    <w:rsid w:val="002C33EB"/>
    <w:rsid w:val="002C3542"/>
    <w:rsid w:val="002C3575"/>
    <w:rsid w:val="002C401B"/>
    <w:rsid w:val="002C4126"/>
    <w:rsid w:val="002C444F"/>
    <w:rsid w:val="002C452D"/>
    <w:rsid w:val="002C456B"/>
    <w:rsid w:val="002C4653"/>
    <w:rsid w:val="002C481C"/>
    <w:rsid w:val="002C4ABB"/>
    <w:rsid w:val="002C4AEB"/>
    <w:rsid w:val="002C4B29"/>
    <w:rsid w:val="002C581D"/>
    <w:rsid w:val="002C58F3"/>
    <w:rsid w:val="002C5AB0"/>
    <w:rsid w:val="002C5B7E"/>
    <w:rsid w:val="002C5E8A"/>
    <w:rsid w:val="002C5F8C"/>
    <w:rsid w:val="002C5FD6"/>
    <w:rsid w:val="002C6292"/>
    <w:rsid w:val="002C6322"/>
    <w:rsid w:val="002C6717"/>
    <w:rsid w:val="002C6B60"/>
    <w:rsid w:val="002C6E0F"/>
    <w:rsid w:val="002C7027"/>
    <w:rsid w:val="002C70F0"/>
    <w:rsid w:val="002C7109"/>
    <w:rsid w:val="002C75F7"/>
    <w:rsid w:val="002C77EC"/>
    <w:rsid w:val="002C7845"/>
    <w:rsid w:val="002C79EC"/>
    <w:rsid w:val="002C7A09"/>
    <w:rsid w:val="002D0478"/>
    <w:rsid w:val="002D0656"/>
    <w:rsid w:val="002D0669"/>
    <w:rsid w:val="002D0924"/>
    <w:rsid w:val="002D0B6D"/>
    <w:rsid w:val="002D0EC1"/>
    <w:rsid w:val="002D0F73"/>
    <w:rsid w:val="002D1068"/>
    <w:rsid w:val="002D1387"/>
    <w:rsid w:val="002D1451"/>
    <w:rsid w:val="002D15A3"/>
    <w:rsid w:val="002D1798"/>
    <w:rsid w:val="002D1815"/>
    <w:rsid w:val="002D1956"/>
    <w:rsid w:val="002D1A73"/>
    <w:rsid w:val="002D20CD"/>
    <w:rsid w:val="002D21CB"/>
    <w:rsid w:val="002D21F0"/>
    <w:rsid w:val="002D24DF"/>
    <w:rsid w:val="002D295F"/>
    <w:rsid w:val="002D2A32"/>
    <w:rsid w:val="002D2F72"/>
    <w:rsid w:val="002D2FDC"/>
    <w:rsid w:val="002D3416"/>
    <w:rsid w:val="002D349E"/>
    <w:rsid w:val="002D34A8"/>
    <w:rsid w:val="002D36A0"/>
    <w:rsid w:val="002D3815"/>
    <w:rsid w:val="002D383E"/>
    <w:rsid w:val="002D388D"/>
    <w:rsid w:val="002D3D28"/>
    <w:rsid w:val="002D3DB1"/>
    <w:rsid w:val="002D3F59"/>
    <w:rsid w:val="002D412B"/>
    <w:rsid w:val="002D4374"/>
    <w:rsid w:val="002D4A08"/>
    <w:rsid w:val="002D4A46"/>
    <w:rsid w:val="002D4B76"/>
    <w:rsid w:val="002D4C0F"/>
    <w:rsid w:val="002D4CA2"/>
    <w:rsid w:val="002D52B5"/>
    <w:rsid w:val="002D538F"/>
    <w:rsid w:val="002D542D"/>
    <w:rsid w:val="002D54FA"/>
    <w:rsid w:val="002D5675"/>
    <w:rsid w:val="002D6334"/>
    <w:rsid w:val="002D64C2"/>
    <w:rsid w:val="002D6563"/>
    <w:rsid w:val="002D688F"/>
    <w:rsid w:val="002D6CDB"/>
    <w:rsid w:val="002D6DC2"/>
    <w:rsid w:val="002D6F60"/>
    <w:rsid w:val="002D707E"/>
    <w:rsid w:val="002D732F"/>
    <w:rsid w:val="002D73E2"/>
    <w:rsid w:val="002D74EA"/>
    <w:rsid w:val="002D7963"/>
    <w:rsid w:val="002D7AC8"/>
    <w:rsid w:val="002D7F89"/>
    <w:rsid w:val="002E00D1"/>
    <w:rsid w:val="002E011A"/>
    <w:rsid w:val="002E066B"/>
    <w:rsid w:val="002E07A6"/>
    <w:rsid w:val="002E07CA"/>
    <w:rsid w:val="002E09FF"/>
    <w:rsid w:val="002E0B6A"/>
    <w:rsid w:val="002E0B72"/>
    <w:rsid w:val="002E0BED"/>
    <w:rsid w:val="002E0C8F"/>
    <w:rsid w:val="002E1183"/>
    <w:rsid w:val="002E16F1"/>
    <w:rsid w:val="002E190A"/>
    <w:rsid w:val="002E198B"/>
    <w:rsid w:val="002E1BF0"/>
    <w:rsid w:val="002E1DC5"/>
    <w:rsid w:val="002E2096"/>
    <w:rsid w:val="002E21D0"/>
    <w:rsid w:val="002E2628"/>
    <w:rsid w:val="002E289E"/>
    <w:rsid w:val="002E2901"/>
    <w:rsid w:val="002E2CB0"/>
    <w:rsid w:val="002E3310"/>
    <w:rsid w:val="002E3B12"/>
    <w:rsid w:val="002E3C98"/>
    <w:rsid w:val="002E3D9E"/>
    <w:rsid w:val="002E3E31"/>
    <w:rsid w:val="002E4057"/>
    <w:rsid w:val="002E40F9"/>
    <w:rsid w:val="002E4291"/>
    <w:rsid w:val="002E45E0"/>
    <w:rsid w:val="002E460F"/>
    <w:rsid w:val="002E4626"/>
    <w:rsid w:val="002E48C3"/>
    <w:rsid w:val="002E4BFD"/>
    <w:rsid w:val="002E4C53"/>
    <w:rsid w:val="002E4EE9"/>
    <w:rsid w:val="002E4F22"/>
    <w:rsid w:val="002E513C"/>
    <w:rsid w:val="002E55BF"/>
    <w:rsid w:val="002E55CF"/>
    <w:rsid w:val="002E5617"/>
    <w:rsid w:val="002E5AA5"/>
    <w:rsid w:val="002E5B52"/>
    <w:rsid w:val="002E5E1A"/>
    <w:rsid w:val="002E5E84"/>
    <w:rsid w:val="002E5E93"/>
    <w:rsid w:val="002E60D0"/>
    <w:rsid w:val="002E6115"/>
    <w:rsid w:val="002E61F3"/>
    <w:rsid w:val="002E667D"/>
    <w:rsid w:val="002E66D0"/>
    <w:rsid w:val="002E6923"/>
    <w:rsid w:val="002E6A84"/>
    <w:rsid w:val="002E6D37"/>
    <w:rsid w:val="002E6DFA"/>
    <w:rsid w:val="002E6F57"/>
    <w:rsid w:val="002E6F5F"/>
    <w:rsid w:val="002E72ED"/>
    <w:rsid w:val="002E75E2"/>
    <w:rsid w:val="002E768A"/>
    <w:rsid w:val="002E7F5F"/>
    <w:rsid w:val="002F0193"/>
    <w:rsid w:val="002F0253"/>
    <w:rsid w:val="002F02A4"/>
    <w:rsid w:val="002F05AA"/>
    <w:rsid w:val="002F0603"/>
    <w:rsid w:val="002F07BC"/>
    <w:rsid w:val="002F0840"/>
    <w:rsid w:val="002F0BCA"/>
    <w:rsid w:val="002F0F83"/>
    <w:rsid w:val="002F1075"/>
    <w:rsid w:val="002F1ABC"/>
    <w:rsid w:val="002F1BA1"/>
    <w:rsid w:val="002F2031"/>
    <w:rsid w:val="002F2049"/>
    <w:rsid w:val="002F219D"/>
    <w:rsid w:val="002F2459"/>
    <w:rsid w:val="002F28C0"/>
    <w:rsid w:val="002F3683"/>
    <w:rsid w:val="002F3692"/>
    <w:rsid w:val="002F377E"/>
    <w:rsid w:val="002F3AAE"/>
    <w:rsid w:val="002F3D73"/>
    <w:rsid w:val="002F3FBD"/>
    <w:rsid w:val="002F4101"/>
    <w:rsid w:val="002F433A"/>
    <w:rsid w:val="002F4523"/>
    <w:rsid w:val="002F4CCC"/>
    <w:rsid w:val="002F4D61"/>
    <w:rsid w:val="002F4DFB"/>
    <w:rsid w:val="002F4E54"/>
    <w:rsid w:val="002F5211"/>
    <w:rsid w:val="002F588D"/>
    <w:rsid w:val="002F5A7C"/>
    <w:rsid w:val="002F5B4D"/>
    <w:rsid w:val="002F5E55"/>
    <w:rsid w:val="002F5EB4"/>
    <w:rsid w:val="002F6153"/>
    <w:rsid w:val="002F618C"/>
    <w:rsid w:val="002F6607"/>
    <w:rsid w:val="002F664A"/>
    <w:rsid w:val="002F6A02"/>
    <w:rsid w:val="002F6D8F"/>
    <w:rsid w:val="002F6DB5"/>
    <w:rsid w:val="002F7089"/>
    <w:rsid w:val="002F7423"/>
    <w:rsid w:val="002F76E4"/>
    <w:rsid w:val="002F78E8"/>
    <w:rsid w:val="002F7A1F"/>
    <w:rsid w:val="002F7ADE"/>
    <w:rsid w:val="002F7AEB"/>
    <w:rsid w:val="0030049D"/>
    <w:rsid w:val="00300533"/>
    <w:rsid w:val="00300549"/>
    <w:rsid w:val="0030074F"/>
    <w:rsid w:val="00300A15"/>
    <w:rsid w:val="00300E4D"/>
    <w:rsid w:val="00300F86"/>
    <w:rsid w:val="00301151"/>
    <w:rsid w:val="00301225"/>
    <w:rsid w:val="00301388"/>
    <w:rsid w:val="0030142A"/>
    <w:rsid w:val="003014B1"/>
    <w:rsid w:val="0030157D"/>
    <w:rsid w:val="0030172E"/>
    <w:rsid w:val="003017CD"/>
    <w:rsid w:val="003017F2"/>
    <w:rsid w:val="00301847"/>
    <w:rsid w:val="00301A65"/>
    <w:rsid w:val="00301ECD"/>
    <w:rsid w:val="00302084"/>
    <w:rsid w:val="00302107"/>
    <w:rsid w:val="003021CB"/>
    <w:rsid w:val="00302293"/>
    <w:rsid w:val="003023AD"/>
    <w:rsid w:val="00302523"/>
    <w:rsid w:val="00302594"/>
    <w:rsid w:val="00302663"/>
    <w:rsid w:val="00302775"/>
    <w:rsid w:val="003029C2"/>
    <w:rsid w:val="00302A34"/>
    <w:rsid w:val="00302A74"/>
    <w:rsid w:val="00302C91"/>
    <w:rsid w:val="00302E26"/>
    <w:rsid w:val="00302F95"/>
    <w:rsid w:val="00303019"/>
    <w:rsid w:val="003030A1"/>
    <w:rsid w:val="003030A6"/>
    <w:rsid w:val="00303144"/>
    <w:rsid w:val="00303AB2"/>
    <w:rsid w:val="00303C15"/>
    <w:rsid w:val="00303C35"/>
    <w:rsid w:val="00303C93"/>
    <w:rsid w:val="00303E05"/>
    <w:rsid w:val="00303EE6"/>
    <w:rsid w:val="00303FCD"/>
    <w:rsid w:val="003041CA"/>
    <w:rsid w:val="0030452E"/>
    <w:rsid w:val="003045A6"/>
    <w:rsid w:val="00304620"/>
    <w:rsid w:val="00304775"/>
    <w:rsid w:val="0030484E"/>
    <w:rsid w:val="003049F8"/>
    <w:rsid w:val="00304BF8"/>
    <w:rsid w:val="003051E8"/>
    <w:rsid w:val="00305445"/>
    <w:rsid w:val="0030550F"/>
    <w:rsid w:val="00305A2A"/>
    <w:rsid w:val="00305CA0"/>
    <w:rsid w:val="00305E4D"/>
    <w:rsid w:val="00305E8D"/>
    <w:rsid w:val="00305F05"/>
    <w:rsid w:val="00305F7C"/>
    <w:rsid w:val="00305FCE"/>
    <w:rsid w:val="00306059"/>
    <w:rsid w:val="003062A1"/>
    <w:rsid w:val="0030633F"/>
    <w:rsid w:val="00306784"/>
    <w:rsid w:val="003067B3"/>
    <w:rsid w:val="003069DF"/>
    <w:rsid w:val="00306A68"/>
    <w:rsid w:val="00306AA1"/>
    <w:rsid w:val="00306AEA"/>
    <w:rsid w:val="00306C1D"/>
    <w:rsid w:val="00306C85"/>
    <w:rsid w:val="00306DAA"/>
    <w:rsid w:val="00306F20"/>
    <w:rsid w:val="0030704D"/>
    <w:rsid w:val="00307161"/>
    <w:rsid w:val="0030717F"/>
    <w:rsid w:val="003077C9"/>
    <w:rsid w:val="00307A17"/>
    <w:rsid w:val="00307B84"/>
    <w:rsid w:val="00307BAF"/>
    <w:rsid w:val="00307BE3"/>
    <w:rsid w:val="00307D6F"/>
    <w:rsid w:val="00307E2A"/>
    <w:rsid w:val="00307EC7"/>
    <w:rsid w:val="00307F54"/>
    <w:rsid w:val="003102D7"/>
    <w:rsid w:val="003102FE"/>
    <w:rsid w:val="003103E1"/>
    <w:rsid w:val="003108F8"/>
    <w:rsid w:val="0031099F"/>
    <w:rsid w:val="0031122B"/>
    <w:rsid w:val="003119E4"/>
    <w:rsid w:val="00311C42"/>
    <w:rsid w:val="003122F0"/>
    <w:rsid w:val="00312568"/>
    <w:rsid w:val="003125BB"/>
    <w:rsid w:val="00312815"/>
    <w:rsid w:val="00312B3D"/>
    <w:rsid w:val="00312CED"/>
    <w:rsid w:val="00312D07"/>
    <w:rsid w:val="003132E8"/>
    <w:rsid w:val="0031348C"/>
    <w:rsid w:val="00313A8D"/>
    <w:rsid w:val="00313B87"/>
    <w:rsid w:val="00313CDC"/>
    <w:rsid w:val="00314693"/>
    <w:rsid w:val="003146CE"/>
    <w:rsid w:val="003147EB"/>
    <w:rsid w:val="00314DCC"/>
    <w:rsid w:val="003153AD"/>
    <w:rsid w:val="003153CC"/>
    <w:rsid w:val="00315498"/>
    <w:rsid w:val="003154B9"/>
    <w:rsid w:val="003154C3"/>
    <w:rsid w:val="003159A4"/>
    <w:rsid w:val="00315EA9"/>
    <w:rsid w:val="00316122"/>
    <w:rsid w:val="00316165"/>
    <w:rsid w:val="003169E2"/>
    <w:rsid w:val="00316AB6"/>
    <w:rsid w:val="00316E00"/>
    <w:rsid w:val="00317C0B"/>
    <w:rsid w:val="00317D28"/>
    <w:rsid w:val="00317DAD"/>
    <w:rsid w:val="00317E77"/>
    <w:rsid w:val="00320017"/>
    <w:rsid w:val="00320088"/>
    <w:rsid w:val="00320224"/>
    <w:rsid w:val="00320474"/>
    <w:rsid w:val="00320742"/>
    <w:rsid w:val="003207CC"/>
    <w:rsid w:val="0032082F"/>
    <w:rsid w:val="003208BC"/>
    <w:rsid w:val="003209BD"/>
    <w:rsid w:val="003209C4"/>
    <w:rsid w:val="00320B23"/>
    <w:rsid w:val="00320BB6"/>
    <w:rsid w:val="00320C1E"/>
    <w:rsid w:val="00320C54"/>
    <w:rsid w:val="00321123"/>
    <w:rsid w:val="00321681"/>
    <w:rsid w:val="00321791"/>
    <w:rsid w:val="003217CC"/>
    <w:rsid w:val="00321B2B"/>
    <w:rsid w:val="00321D03"/>
    <w:rsid w:val="00321D74"/>
    <w:rsid w:val="00322560"/>
    <w:rsid w:val="003226B6"/>
    <w:rsid w:val="003226C6"/>
    <w:rsid w:val="00322920"/>
    <w:rsid w:val="00322C99"/>
    <w:rsid w:val="00322D49"/>
    <w:rsid w:val="00322DCB"/>
    <w:rsid w:val="00322ECD"/>
    <w:rsid w:val="00322EDE"/>
    <w:rsid w:val="00322FD8"/>
    <w:rsid w:val="003231A1"/>
    <w:rsid w:val="003231A3"/>
    <w:rsid w:val="0032334D"/>
    <w:rsid w:val="0032361A"/>
    <w:rsid w:val="003236DD"/>
    <w:rsid w:val="00323710"/>
    <w:rsid w:val="00323AD5"/>
    <w:rsid w:val="0032411F"/>
    <w:rsid w:val="0032416D"/>
    <w:rsid w:val="003242DF"/>
    <w:rsid w:val="0032445E"/>
    <w:rsid w:val="00324540"/>
    <w:rsid w:val="003245CC"/>
    <w:rsid w:val="003249A7"/>
    <w:rsid w:val="00324A4B"/>
    <w:rsid w:val="00324ECC"/>
    <w:rsid w:val="00324EF3"/>
    <w:rsid w:val="00324EFF"/>
    <w:rsid w:val="0032507C"/>
    <w:rsid w:val="00325397"/>
    <w:rsid w:val="0032545D"/>
    <w:rsid w:val="003259F8"/>
    <w:rsid w:val="00325BBA"/>
    <w:rsid w:val="00325CE8"/>
    <w:rsid w:val="00325D99"/>
    <w:rsid w:val="00325DB9"/>
    <w:rsid w:val="0032600E"/>
    <w:rsid w:val="003261FD"/>
    <w:rsid w:val="00326475"/>
    <w:rsid w:val="00326673"/>
    <w:rsid w:val="003268C7"/>
    <w:rsid w:val="00326B9F"/>
    <w:rsid w:val="00326C45"/>
    <w:rsid w:val="00326FAD"/>
    <w:rsid w:val="00327063"/>
    <w:rsid w:val="0032720C"/>
    <w:rsid w:val="0032733A"/>
    <w:rsid w:val="00327DF9"/>
    <w:rsid w:val="003300D9"/>
    <w:rsid w:val="00330104"/>
    <w:rsid w:val="003301F6"/>
    <w:rsid w:val="003304D3"/>
    <w:rsid w:val="003305B4"/>
    <w:rsid w:val="00330967"/>
    <w:rsid w:val="003309D9"/>
    <w:rsid w:val="00330AEA"/>
    <w:rsid w:val="00330BA8"/>
    <w:rsid w:val="00330C35"/>
    <w:rsid w:val="00330C3C"/>
    <w:rsid w:val="00330CA2"/>
    <w:rsid w:val="00330CAB"/>
    <w:rsid w:val="00330D38"/>
    <w:rsid w:val="00330DA1"/>
    <w:rsid w:val="00330DFE"/>
    <w:rsid w:val="0033141E"/>
    <w:rsid w:val="00331528"/>
    <w:rsid w:val="0033159D"/>
    <w:rsid w:val="00331AE7"/>
    <w:rsid w:val="00331B16"/>
    <w:rsid w:val="00331E82"/>
    <w:rsid w:val="003320E3"/>
    <w:rsid w:val="003321FF"/>
    <w:rsid w:val="003322C2"/>
    <w:rsid w:val="003324A7"/>
    <w:rsid w:val="00332A72"/>
    <w:rsid w:val="00332D37"/>
    <w:rsid w:val="00332E75"/>
    <w:rsid w:val="0033309B"/>
    <w:rsid w:val="00333179"/>
    <w:rsid w:val="0033336E"/>
    <w:rsid w:val="003333A4"/>
    <w:rsid w:val="0033349C"/>
    <w:rsid w:val="003336A7"/>
    <w:rsid w:val="00333787"/>
    <w:rsid w:val="0033389C"/>
    <w:rsid w:val="00333B2C"/>
    <w:rsid w:val="00333F0F"/>
    <w:rsid w:val="00333F73"/>
    <w:rsid w:val="003343D0"/>
    <w:rsid w:val="003344AE"/>
    <w:rsid w:val="003346A4"/>
    <w:rsid w:val="00334C2D"/>
    <w:rsid w:val="00334CF4"/>
    <w:rsid w:val="00334DD5"/>
    <w:rsid w:val="00334E40"/>
    <w:rsid w:val="00334EE6"/>
    <w:rsid w:val="00335268"/>
    <w:rsid w:val="003353AC"/>
    <w:rsid w:val="0033547D"/>
    <w:rsid w:val="003354C4"/>
    <w:rsid w:val="00335684"/>
    <w:rsid w:val="00335777"/>
    <w:rsid w:val="003358EE"/>
    <w:rsid w:val="00335E36"/>
    <w:rsid w:val="00335E90"/>
    <w:rsid w:val="00336313"/>
    <w:rsid w:val="00336484"/>
    <w:rsid w:val="0033662D"/>
    <w:rsid w:val="003368B4"/>
    <w:rsid w:val="003369A2"/>
    <w:rsid w:val="003369E1"/>
    <w:rsid w:val="0033700B"/>
    <w:rsid w:val="0033727D"/>
    <w:rsid w:val="003372C1"/>
    <w:rsid w:val="003372CE"/>
    <w:rsid w:val="003374F2"/>
    <w:rsid w:val="0033751A"/>
    <w:rsid w:val="0033754F"/>
    <w:rsid w:val="003376E4"/>
    <w:rsid w:val="003377C5"/>
    <w:rsid w:val="00337950"/>
    <w:rsid w:val="00337EBD"/>
    <w:rsid w:val="00337F45"/>
    <w:rsid w:val="0034008F"/>
    <w:rsid w:val="0034010D"/>
    <w:rsid w:val="00340164"/>
    <w:rsid w:val="003403CA"/>
    <w:rsid w:val="0034048A"/>
    <w:rsid w:val="00340672"/>
    <w:rsid w:val="00340701"/>
    <w:rsid w:val="00340927"/>
    <w:rsid w:val="00340944"/>
    <w:rsid w:val="00340D11"/>
    <w:rsid w:val="00340E3A"/>
    <w:rsid w:val="003412AE"/>
    <w:rsid w:val="00341605"/>
    <w:rsid w:val="00341C75"/>
    <w:rsid w:val="00341C9C"/>
    <w:rsid w:val="00341DC1"/>
    <w:rsid w:val="00342048"/>
    <w:rsid w:val="003423C2"/>
    <w:rsid w:val="00342549"/>
    <w:rsid w:val="00342675"/>
    <w:rsid w:val="003426CD"/>
    <w:rsid w:val="003427E8"/>
    <w:rsid w:val="00342C39"/>
    <w:rsid w:val="00342E95"/>
    <w:rsid w:val="00343191"/>
    <w:rsid w:val="003433F5"/>
    <w:rsid w:val="003436D4"/>
    <w:rsid w:val="003438E7"/>
    <w:rsid w:val="00343A46"/>
    <w:rsid w:val="00343C83"/>
    <w:rsid w:val="00343CBE"/>
    <w:rsid w:val="00343ED4"/>
    <w:rsid w:val="003441CC"/>
    <w:rsid w:val="00344234"/>
    <w:rsid w:val="003443BE"/>
    <w:rsid w:val="0034441A"/>
    <w:rsid w:val="003448C6"/>
    <w:rsid w:val="00344A96"/>
    <w:rsid w:val="00344B5E"/>
    <w:rsid w:val="00344BFC"/>
    <w:rsid w:val="00344E0C"/>
    <w:rsid w:val="00344EBB"/>
    <w:rsid w:val="00345203"/>
    <w:rsid w:val="003452A6"/>
    <w:rsid w:val="003452C3"/>
    <w:rsid w:val="0034555E"/>
    <w:rsid w:val="00345743"/>
    <w:rsid w:val="003458C4"/>
    <w:rsid w:val="00345B4D"/>
    <w:rsid w:val="00345F63"/>
    <w:rsid w:val="003462ED"/>
    <w:rsid w:val="00346392"/>
    <w:rsid w:val="0034672D"/>
    <w:rsid w:val="00346941"/>
    <w:rsid w:val="00346DAA"/>
    <w:rsid w:val="00346F75"/>
    <w:rsid w:val="00346FCD"/>
    <w:rsid w:val="0034703B"/>
    <w:rsid w:val="003470A1"/>
    <w:rsid w:val="003471CC"/>
    <w:rsid w:val="00347655"/>
    <w:rsid w:val="00347786"/>
    <w:rsid w:val="00347852"/>
    <w:rsid w:val="00347A7D"/>
    <w:rsid w:val="00347B0F"/>
    <w:rsid w:val="00347B6F"/>
    <w:rsid w:val="00347BF0"/>
    <w:rsid w:val="00350025"/>
    <w:rsid w:val="00350144"/>
    <w:rsid w:val="003503E0"/>
    <w:rsid w:val="00350465"/>
    <w:rsid w:val="00350520"/>
    <w:rsid w:val="0035063A"/>
    <w:rsid w:val="003507C3"/>
    <w:rsid w:val="00350AC3"/>
    <w:rsid w:val="00350F9F"/>
    <w:rsid w:val="00351223"/>
    <w:rsid w:val="003514AB"/>
    <w:rsid w:val="003514DB"/>
    <w:rsid w:val="003514F8"/>
    <w:rsid w:val="0035160B"/>
    <w:rsid w:val="003518A7"/>
    <w:rsid w:val="00351934"/>
    <w:rsid w:val="003519DB"/>
    <w:rsid w:val="00351E7C"/>
    <w:rsid w:val="00351EF7"/>
    <w:rsid w:val="003523EB"/>
    <w:rsid w:val="00352433"/>
    <w:rsid w:val="00352628"/>
    <w:rsid w:val="0035264C"/>
    <w:rsid w:val="00352665"/>
    <w:rsid w:val="00352783"/>
    <w:rsid w:val="00352843"/>
    <w:rsid w:val="00352872"/>
    <w:rsid w:val="003528B6"/>
    <w:rsid w:val="00352960"/>
    <w:rsid w:val="00352E3A"/>
    <w:rsid w:val="00352FA4"/>
    <w:rsid w:val="003535CA"/>
    <w:rsid w:val="003537B2"/>
    <w:rsid w:val="00353F87"/>
    <w:rsid w:val="00354224"/>
    <w:rsid w:val="0035422E"/>
    <w:rsid w:val="00354738"/>
    <w:rsid w:val="003547E6"/>
    <w:rsid w:val="0035486A"/>
    <w:rsid w:val="003548CC"/>
    <w:rsid w:val="003549AA"/>
    <w:rsid w:val="003549BA"/>
    <w:rsid w:val="00354F0F"/>
    <w:rsid w:val="00355125"/>
    <w:rsid w:val="003552CA"/>
    <w:rsid w:val="003553FB"/>
    <w:rsid w:val="0035555E"/>
    <w:rsid w:val="0035556A"/>
    <w:rsid w:val="0035562D"/>
    <w:rsid w:val="003557CE"/>
    <w:rsid w:val="00355A93"/>
    <w:rsid w:val="00355F4B"/>
    <w:rsid w:val="0035600E"/>
    <w:rsid w:val="0035624B"/>
    <w:rsid w:val="003562D7"/>
    <w:rsid w:val="00356471"/>
    <w:rsid w:val="003569B3"/>
    <w:rsid w:val="003572CF"/>
    <w:rsid w:val="003572E9"/>
    <w:rsid w:val="0035740A"/>
    <w:rsid w:val="003575E0"/>
    <w:rsid w:val="00357886"/>
    <w:rsid w:val="00357BE6"/>
    <w:rsid w:val="00357C46"/>
    <w:rsid w:val="00357EC7"/>
    <w:rsid w:val="003602A3"/>
    <w:rsid w:val="00360438"/>
    <w:rsid w:val="00360504"/>
    <w:rsid w:val="0036066A"/>
    <w:rsid w:val="00360723"/>
    <w:rsid w:val="003608EA"/>
    <w:rsid w:val="003609B5"/>
    <w:rsid w:val="00360A88"/>
    <w:rsid w:val="00361309"/>
    <w:rsid w:val="00361451"/>
    <w:rsid w:val="00361597"/>
    <w:rsid w:val="00361C84"/>
    <w:rsid w:val="0036214B"/>
    <w:rsid w:val="003621EA"/>
    <w:rsid w:val="003623E0"/>
    <w:rsid w:val="00362695"/>
    <w:rsid w:val="00362748"/>
    <w:rsid w:val="00362CF1"/>
    <w:rsid w:val="00363407"/>
    <w:rsid w:val="00363424"/>
    <w:rsid w:val="00363427"/>
    <w:rsid w:val="0036360D"/>
    <w:rsid w:val="00363626"/>
    <w:rsid w:val="003636FB"/>
    <w:rsid w:val="0036370A"/>
    <w:rsid w:val="00363C27"/>
    <w:rsid w:val="00363ED2"/>
    <w:rsid w:val="00364056"/>
    <w:rsid w:val="0036414C"/>
    <w:rsid w:val="0036427E"/>
    <w:rsid w:val="003645C4"/>
    <w:rsid w:val="003646F4"/>
    <w:rsid w:val="00364935"/>
    <w:rsid w:val="00364943"/>
    <w:rsid w:val="0036495A"/>
    <w:rsid w:val="00364991"/>
    <w:rsid w:val="003649C5"/>
    <w:rsid w:val="00364B9C"/>
    <w:rsid w:val="00364CDB"/>
    <w:rsid w:val="00364E39"/>
    <w:rsid w:val="00364F9C"/>
    <w:rsid w:val="00365141"/>
    <w:rsid w:val="003652F4"/>
    <w:rsid w:val="00365492"/>
    <w:rsid w:val="003654F4"/>
    <w:rsid w:val="00365837"/>
    <w:rsid w:val="003658BB"/>
    <w:rsid w:val="00365B97"/>
    <w:rsid w:val="00365C31"/>
    <w:rsid w:val="00365DD2"/>
    <w:rsid w:val="00365FCC"/>
    <w:rsid w:val="0036620E"/>
    <w:rsid w:val="00366319"/>
    <w:rsid w:val="003664B0"/>
    <w:rsid w:val="00366628"/>
    <w:rsid w:val="00366754"/>
    <w:rsid w:val="00366940"/>
    <w:rsid w:val="003669B9"/>
    <w:rsid w:val="00366BA4"/>
    <w:rsid w:val="00366BD6"/>
    <w:rsid w:val="00366FC3"/>
    <w:rsid w:val="00366FD0"/>
    <w:rsid w:val="00367421"/>
    <w:rsid w:val="003677FD"/>
    <w:rsid w:val="0036780A"/>
    <w:rsid w:val="00367878"/>
    <w:rsid w:val="003678B4"/>
    <w:rsid w:val="00367B6C"/>
    <w:rsid w:val="00367D72"/>
    <w:rsid w:val="00367D7D"/>
    <w:rsid w:val="00367F40"/>
    <w:rsid w:val="0037085A"/>
    <w:rsid w:val="00370A32"/>
    <w:rsid w:val="00370B76"/>
    <w:rsid w:val="00370C13"/>
    <w:rsid w:val="00370F7C"/>
    <w:rsid w:val="0037131E"/>
    <w:rsid w:val="003716BB"/>
    <w:rsid w:val="00371739"/>
    <w:rsid w:val="00371896"/>
    <w:rsid w:val="00371986"/>
    <w:rsid w:val="003719C8"/>
    <w:rsid w:val="00371D6C"/>
    <w:rsid w:val="003723D7"/>
    <w:rsid w:val="00372435"/>
    <w:rsid w:val="003726FF"/>
    <w:rsid w:val="003727A7"/>
    <w:rsid w:val="003727E4"/>
    <w:rsid w:val="00372A46"/>
    <w:rsid w:val="00372B03"/>
    <w:rsid w:val="00372CB3"/>
    <w:rsid w:val="00372D53"/>
    <w:rsid w:val="00372F6D"/>
    <w:rsid w:val="00373663"/>
    <w:rsid w:val="00373693"/>
    <w:rsid w:val="003736F6"/>
    <w:rsid w:val="0037389B"/>
    <w:rsid w:val="003739F3"/>
    <w:rsid w:val="00373AC2"/>
    <w:rsid w:val="00373B19"/>
    <w:rsid w:val="00373BA5"/>
    <w:rsid w:val="00373E5E"/>
    <w:rsid w:val="00373EFE"/>
    <w:rsid w:val="00373F31"/>
    <w:rsid w:val="00374063"/>
    <w:rsid w:val="00374201"/>
    <w:rsid w:val="00374937"/>
    <w:rsid w:val="003749C6"/>
    <w:rsid w:val="00374AD8"/>
    <w:rsid w:val="00374E22"/>
    <w:rsid w:val="00375048"/>
    <w:rsid w:val="00375069"/>
    <w:rsid w:val="00375248"/>
    <w:rsid w:val="0037535E"/>
    <w:rsid w:val="00375753"/>
    <w:rsid w:val="003757E3"/>
    <w:rsid w:val="0037598B"/>
    <w:rsid w:val="00375B8F"/>
    <w:rsid w:val="00375C34"/>
    <w:rsid w:val="00375C41"/>
    <w:rsid w:val="00375F84"/>
    <w:rsid w:val="00376188"/>
    <w:rsid w:val="003763A8"/>
    <w:rsid w:val="003764CA"/>
    <w:rsid w:val="00376EFD"/>
    <w:rsid w:val="00377111"/>
    <w:rsid w:val="00377226"/>
    <w:rsid w:val="003773D2"/>
    <w:rsid w:val="003773F4"/>
    <w:rsid w:val="003774A6"/>
    <w:rsid w:val="0037793E"/>
    <w:rsid w:val="00377980"/>
    <w:rsid w:val="00377D80"/>
    <w:rsid w:val="00377F73"/>
    <w:rsid w:val="00380563"/>
    <w:rsid w:val="00380656"/>
    <w:rsid w:val="003807B8"/>
    <w:rsid w:val="0038108D"/>
    <w:rsid w:val="0038124C"/>
    <w:rsid w:val="003813A5"/>
    <w:rsid w:val="003814DB"/>
    <w:rsid w:val="0038187B"/>
    <w:rsid w:val="00381A81"/>
    <w:rsid w:val="00381E3C"/>
    <w:rsid w:val="00381F08"/>
    <w:rsid w:val="00381F5A"/>
    <w:rsid w:val="00382091"/>
    <w:rsid w:val="0038213E"/>
    <w:rsid w:val="003822A5"/>
    <w:rsid w:val="00382389"/>
    <w:rsid w:val="00382486"/>
    <w:rsid w:val="0038265A"/>
    <w:rsid w:val="00382881"/>
    <w:rsid w:val="00382A90"/>
    <w:rsid w:val="00382C40"/>
    <w:rsid w:val="003834AB"/>
    <w:rsid w:val="0038367D"/>
    <w:rsid w:val="003836F3"/>
    <w:rsid w:val="00383700"/>
    <w:rsid w:val="00383E3F"/>
    <w:rsid w:val="00384223"/>
    <w:rsid w:val="00384362"/>
    <w:rsid w:val="0038438F"/>
    <w:rsid w:val="003847CC"/>
    <w:rsid w:val="00384946"/>
    <w:rsid w:val="0038498D"/>
    <w:rsid w:val="00384D9D"/>
    <w:rsid w:val="00384DB1"/>
    <w:rsid w:val="00384FBA"/>
    <w:rsid w:val="0038508D"/>
    <w:rsid w:val="003853EA"/>
    <w:rsid w:val="00385479"/>
    <w:rsid w:val="00385489"/>
    <w:rsid w:val="003854C6"/>
    <w:rsid w:val="00385577"/>
    <w:rsid w:val="003857D3"/>
    <w:rsid w:val="00385A7D"/>
    <w:rsid w:val="00385D3A"/>
    <w:rsid w:val="00385DB6"/>
    <w:rsid w:val="00385E04"/>
    <w:rsid w:val="00385E14"/>
    <w:rsid w:val="00385E17"/>
    <w:rsid w:val="003861E4"/>
    <w:rsid w:val="0038636C"/>
    <w:rsid w:val="003863B2"/>
    <w:rsid w:val="00386417"/>
    <w:rsid w:val="00386450"/>
    <w:rsid w:val="003865A2"/>
    <w:rsid w:val="0038665B"/>
    <w:rsid w:val="003867EA"/>
    <w:rsid w:val="00386957"/>
    <w:rsid w:val="00386A98"/>
    <w:rsid w:val="00386AB4"/>
    <w:rsid w:val="00387384"/>
    <w:rsid w:val="00387500"/>
    <w:rsid w:val="00387585"/>
    <w:rsid w:val="003877EE"/>
    <w:rsid w:val="003878CC"/>
    <w:rsid w:val="00387B45"/>
    <w:rsid w:val="00387BDF"/>
    <w:rsid w:val="00387EA1"/>
    <w:rsid w:val="0039013A"/>
    <w:rsid w:val="003901A9"/>
    <w:rsid w:val="003903F4"/>
    <w:rsid w:val="003904E6"/>
    <w:rsid w:val="003906BA"/>
    <w:rsid w:val="00390E49"/>
    <w:rsid w:val="00391000"/>
    <w:rsid w:val="00391091"/>
    <w:rsid w:val="003912C2"/>
    <w:rsid w:val="00391447"/>
    <w:rsid w:val="003914F0"/>
    <w:rsid w:val="0039160D"/>
    <w:rsid w:val="003917FC"/>
    <w:rsid w:val="00391AEC"/>
    <w:rsid w:val="00392111"/>
    <w:rsid w:val="00392298"/>
    <w:rsid w:val="003924AE"/>
    <w:rsid w:val="00392671"/>
    <w:rsid w:val="00392A80"/>
    <w:rsid w:val="00392B30"/>
    <w:rsid w:val="00392D48"/>
    <w:rsid w:val="00392EE7"/>
    <w:rsid w:val="00393042"/>
    <w:rsid w:val="003937EB"/>
    <w:rsid w:val="00393AFA"/>
    <w:rsid w:val="00393B0D"/>
    <w:rsid w:val="00394970"/>
    <w:rsid w:val="003949E6"/>
    <w:rsid w:val="003949F7"/>
    <w:rsid w:val="00394A78"/>
    <w:rsid w:val="00394AB3"/>
    <w:rsid w:val="00394F98"/>
    <w:rsid w:val="003959BF"/>
    <w:rsid w:val="00395DC0"/>
    <w:rsid w:val="00395F77"/>
    <w:rsid w:val="00396C77"/>
    <w:rsid w:val="00396E0C"/>
    <w:rsid w:val="003971F6"/>
    <w:rsid w:val="003971F8"/>
    <w:rsid w:val="00397436"/>
    <w:rsid w:val="0039778B"/>
    <w:rsid w:val="00397A80"/>
    <w:rsid w:val="00397C99"/>
    <w:rsid w:val="00397F17"/>
    <w:rsid w:val="003A064C"/>
    <w:rsid w:val="003A0E5B"/>
    <w:rsid w:val="003A0F3D"/>
    <w:rsid w:val="003A16C6"/>
    <w:rsid w:val="003A1B24"/>
    <w:rsid w:val="003A1BAB"/>
    <w:rsid w:val="003A1EF4"/>
    <w:rsid w:val="003A1EF5"/>
    <w:rsid w:val="003A2234"/>
    <w:rsid w:val="003A23FF"/>
    <w:rsid w:val="003A2714"/>
    <w:rsid w:val="003A2A8B"/>
    <w:rsid w:val="003A2BF1"/>
    <w:rsid w:val="003A2DDE"/>
    <w:rsid w:val="003A3185"/>
    <w:rsid w:val="003A33E8"/>
    <w:rsid w:val="003A3602"/>
    <w:rsid w:val="003A368F"/>
    <w:rsid w:val="003A36F6"/>
    <w:rsid w:val="003A378A"/>
    <w:rsid w:val="003A3C2C"/>
    <w:rsid w:val="003A3C44"/>
    <w:rsid w:val="003A4395"/>
    <w:rsid w:val="003A4650"/>
    <w:rsid w:val="003A4A9A"/>
    <w:rsid w:val="003A4CF7"/>
    <w:rsid w:val="003A4DB6"/>
    <w:rsid w:val="003A4EBA"/>
    <w:rsid w:val="003A5027"/>
    <w:rsid w:val="003A5206"/>
    <w:rsid w:val="003A547A"/>
    <w:rsid w:val="003A57C8"/>
    <w:rsid w:val="003A582B"/>
    <w:rsid w:val="003A5AB3"/>
    <w:rsid w:val="003A5AC0"/>
    <w:rsid w:val="003A5D3E"/>
    <w:rsid w:val="003A5E3D"/>
    <w:rsid w:val="003A5ED1"/>
    <w:rsid w:val="003A5F93"/>
    <w:rsid w:val="003A60C5"/>
    <w:rsid w:val="003A674B"/>
    <w:rsid w:val="003A69AA"/>
    <w:rsid w:val="003A6D68"/>
    <w:rsid w:val="003A6DFA"/>
    <w:rsid w:val="003A6EAF"/>
    <w:rsid w:val="003A6EBE"/>
    <w:rsid w:val="003A6F17"/>
    <w:rsid w:val="003A706D"/>
    <w:rsid w:val="003A71A5"/>
    <w:rsid w:val="003A751B"/>
    <w:rsid w:val="003A75EB"/>
    <w:rsid w:val="003A780C"/>
    <w:rsid w:val="003A783A"/>
    <w:rsid w:val="003A7928"/>
    <w:rsid w:val="003A7D1C"/>
    <w:rsid w:val="003A7D68"/>
    <w:rsid w:val="003A7D99"/>
    <w:rsid w:val="003A7E22"/>
    <w:rsid w:val="003B002E"/>
    <w:rsid w:val="003B01D8"/>
    <w:rsid w:val="003B03BC"/>
    <w:rsid w:val="003B05D7"/>
    <w:rsid w:val="003B08FD"/>
    <w:rsid w:val="003B0937"/>
    <w:rsid w:val="003B0A1A"/>
    <w:rsid w:val="003B0FA3"/>
    <w:rsid w:val="003B1039"/>
    <w:rsid w:val="003B10D0"/>
    <w:rsid w:val="003B11EE"/>
    <w:rsid w:val="003B1371"/>
    <w:rsid w:val="003B144C"/>
    <w:rsid w:val="003B16E8"/>
    <w:rsid w:val="003B190F"/>
    <w:rsid w:val="003B197A"/>
    <w:rsid w:val="003B1B48"/>
    <w:rsid w:val="003B1D6B"/>
    <w:rsid w:val="003B1D79"/>
    <w:rsid w:val="003B1DA6"/>
    <w:rsid w:val="003B1DF3"/>
    <w:rsid w:val="003B1EC9"/>
    <w:rsid w:val="003B2139"/>
    <w:rsid w:val="003B237B"/>
    <w:rsid w:val="003B257C"/>
    <w:rsid w:val="003B2975"/>
    <w:rsid w:val="003B2AE7"/>
    <w:rsid w:val="003B2C8B"/>
    <w:rsid w:val="003B2C8C"/>
    <w:rsid w:val="003B2E55"/>
    <w:rsid w:val="003B3033"/>
    <w:rsid w:val="003B3125"/>
    <w:rsid w:val="003B32A4"/>
    <w:rsid w:val="003B3483"/>
    <w:rsid w:val="003B3578"/>
    <w:rsid w:val="003B378F"/>
    <w:rsid w:val="003B37C1"/>
    <w:rsid w:val="003B37FA"/>
    <w:rsid w:val="003B3EEF"/>
    <w:rsid w:val="003B409E"/>
    <w:rsid w:val="003B42C2"/>
    <w:rsid w:val="003B43A1"/>
    <w:rsid w:val="003B4600"/>
    <w:rsid w:val="003B49DC"/>
    <w:rsid w:val="003B4A16"/>
    <w:rsid w:val="003B4AFA"/>
    <w:rsid w:val="003B4D03"/>
    <w:rsid w:val="003B5155"/>
    <w:rsid w:val="003B5558"/>
    <w:rsid w:val="003B5583"/>
    <w:rsid w:val="003B5CDF"/>
    <w:rsid w:val="003B6199"/>
    <w:rsid w:val="003B61FD"/>
    <w:rsid w:val="003B63B2"/>
    <w:rsid w:val="003B6AB5"/>
    <w:rsid w:val="003B6B5C"/>
    <w:rsid w:val="003B6C5D"/>
    <w:rsid w:val="003B72B7"/>
    <w:rsid w:val="003B73F0"/>
    <w:rsid w:val="003B7B3F"/>
    <w:rsid w:val="003B7CA1"/>
    <w:rsid w:val="003B7FE9"/>
    <w:rsid w:val="003C0021"/>
    <w:rsid w:val="003C0316"/>
    <w:rsid w:val="003C0599"/>
    <w:rsid w:val="003C05E7"/>
    <w:rsid w:val="003C0960"/>
    <w:rsid w:val="003C09BF"/>
    <w:rsid w:val="003C0A42"/>
    <w:rsid w:val="003C0C01"/>
    <w:rsid w:val="003C0C97"/>
    <w:rsid w:val="003C0DBE"/>
    <w:rsid w:val="003C135D"/>
    <w:rsid w:val="003C14E4"/>
    <w:rsid w:val="003C19FF"/>
    <w:rsid w:val="003C1C4D"/>
    <w:rsid w:val="003C1F60"/>
    <w:rsid w:val="003C221C"/>
    <w:rsid w:val="003C23EC"/>
    <w:rsid w:val="003C2494"/>
    <w:rsid w:val="003C24BF"/>
    <w:rsid w:val="003C250E"/>
    <w:rsid w:val="003C2539"/>
    <w:rsid w:val="003C28E9"/>
    <w:rsid w:val="003C2BD3"/>
    <w:rsid w:val="003C2D68"/>
    <w:rsid w:val="003C2E87"/>
    <w:rsid w:val="003C2EF2"/>
    <w:rsid w:val="003C2F17"/>
    <w:rsid w:val="003C3290"/>
    <w:rsid w:val="003C337C"/>
    <w:rsid w:val="003C33FE"/>
    <w:rsid w:val="003C3498"/>
    <w:rsid w:val="003C39CE"/>
    <w:rsid w:val="003C3E41"/>
    <w:rsid w:val="003C4039"/>
    <w:rsid w:val="003C4259"/>
    <w:rsid w:val="003C4430"/>
    <w:rsid w:val="003C44B6"/>
    <w:rsid w:val="003C47E1"/>
    <w:rsid w:val="003C490D"/>
    <w:rsid w:val="003C49DB"/>
    <w:rsid w:val="003C4CFE"/>
    <w:rsid w:val="003C4F6C"/>
    <w:rsid w:val="003C531E"/>
    <w:rsid w:val="003C5737"/>
    <w:rsid w:val="003C5A5F"/>
    <w:rsid w:val="003C5BBE"/>
    <w:rsid w:val="003C603B"/>
    <w:rsid w:val="003C6167"/>
    <w:rsid w:val="003C6331"/>
    <w:rsid w:val="003C6B97"/>
    <w:rsid w:val="003C6BCD"/>
    <w:rsid w:val="003C6C35"/>
    <w:rsid w:val="003C731C"/>
    <w:rsid w:val="003C7333"/>
    <w:rsid w:val="003C7347"/>
    <w:rsid w:val="003C7868"/>
    <w:rsid w:val="003C79F8"/>
    <w:rsid w:val="003C7C4E"/>
    <w:rsid w:val="003C7D0C"/>
    <w:rsid w:val="003C7D25"/>
    <w:rsid w:val="003D03A3"/>
    <w:rsid w:val="003D05EE"/>
    <w:rsid w:val="003D0711"/>
    <w:rsid w:val="003D082B"/>
    <w:rsid w:val="003D093B"/>
    <w:rsid w:val="003D099C"/>
    <w:rsid w:val="003D0A4B"/>
    <w:rsid w:val="003D0A7D"/>
    <w:rsid w:val="003D0C61"/>
    <w:rsid w:val="003D0FC6"/>
    <w:rsid w:val="003D0FF4"/>
    <w:rsid w:val="003D160D"/>
    <w:rsid w:val="003D1FA6"/>
    <w:rsid w:val="003D235E"/>
    <w:rsid w:val="003D2515"/>
    <w:rsid w:val="003D25D5"/>
    <w:rsid w:val="003D2C67"/>
    <w:rsid w:val="003D2F52"/>
    <w:rsid w:val="003D2F8B"/>
    <w:rsid w:val="003D2FBA"/>
    <w:rsid w:val="003D32D0"/>
    <w:rsid w:val="003D3493"/>
    <w:rsid w:val="003D3540"/>
    <w:rsid w:val="003D36AB"/>
    <w:rsid w:val="003D379D"/>
    <w:rsid w:val="003D3CA8"/>
    <w:rsid w:val="003D3CCC"/>
    <w:rsid w:val="003D3DA0"/>
    <w:rsid w:val="003D3DFF"/>
    <w:rsid w:val="003D4217"/>
    <w:rsid w:val="003D4286"/>
    <w:rsid w:val="003D44A2"/>
    <w:rsid w:val="003D452E"/>
    <w:rsid w:val="003D4619"/>
    <w:rsid w:val="003D475E"/>
    <w:rsid w:val="003D498A"/>
    <w:rsid w:val="003D499F"/>
    <w:rsid w:val="003D4B3E"/>
    <w:rsid w:val="003D4BD0"/>
    <w:rsid w:val="003D4FE0"/>
    <w:rsid w:val="003D5178"/>
    <w:rsid w:val="003D517C"/>
    <w:rsid w:val="003D5194"/>
    <w:rsid w:val="003D55AC"/>
    <w:rsid w:val="003D55CB"/>
    <w:rsid w:val="003D5CBD"/>
    <w:rsid w:val="003D5E40"/>
    <w:rsid w:val="003D5F07"/>
    <w:rsid w:val="003D6024"/>
    <w:rsid w:val="003D6033"/>
    <w:rsid w:val="003D60D4"/>
    <w:rsid w:val="003D633C"/>
    <w:rsid w:val="003D659C"/>
    <w:rsid w:val="003D6701"/>
    <w:rsid w:val="003D67A3"/>
    <w:rsid w:val="003D6861"/>
    <w:rsid w:val="003D6927"/>
    <w:rsid w:val="003D6BB7"/>
    <w:rsid w:val="003D7452"/>
    <w:rsid w:val="003D778D"/>
    <w:rsid w:val="003D77D5"/>
    <w:rsid w:val="003D78EB"/>
    <w:rsid w:val="003D796F"/>
    <w:rsid w:val="003D7AC0"/>
    <w:rsid w:val="003D7C02"/>
    <w:rsid w:val="003D7F32"/>
    <w:rsid w:val="003D7F7B"/>
    <w:rsid w:val="003D7FE4"/>
    <w:rsid w:val="003E00FF"/>
    <w:rsid w:val="003E02F0"/>
    <w:rsid w:val="003E03AC"/>
    <w:rsid w:val="003E0526"/>
    <w:rsid w:val="003E06E4"/>
    <w:rsid w:val="003E0843"/>
    <w:rsid w:val="003E09D7"/>
    <w:rsid w:val="003E09F3"/>
    <w:rsid w:val="003E1A47"/>
    <w:rsid w:val="003E1AEB"/>
    <w:rsid w:val="003E1D7F"/>
    <w:rsid w:val="003E1D9B"/>
    <w:rsid w:val="003E1E36"/>
    <w:rsid w:val="003E205F"/>
    <w:rsid w:val="003E27D5"/>
    <w:rsid w:val="003E2897"/>
    <w:rsid w:val="003E2B67"/>
    <w:rsid w:val="003E2D6E"/>
    <w:rsid w:val="003E33C6"/>
    <w:rsid w:val="003E34BE"/>
    <w:rsid w:val="003E357F"/>
    <w:rsid w:val="003E35D2"/>
    <w:rsid w:val="003E3710"/>
    <w:rsid w:val="003E37F4"/>
    <w:rsid w:val="003E3C0D"/>
    <w:rsid w:val="003E44AD"/>
    <w:rsid w:val="003E4AE9"/>
    <w:rsid w:val="003E50EC"/>
    <w:rsid w:val="003E531A"/>
    <w:rsid w:val="003E54C4"/>
    <w:rsid w:val="003E55E0"/>
    <w:rsid w:val="003E572D"/>
    <w:rsid w:val="003E5BBA"/>
    <w:rsid w:val="003E5DFE"/>
    <w:rsid w:val="003E61C2"/>
    <w:rsid w:val="003E6220"/>
    <w:rsid w:val="003E62CC"/>
    <w:rsid w:val="003E64E5"/>
    <w:rsid w:val="003E65CF"/>
    <w:rsid w:val="003E66D8"/>
    <w:rsid w:val="003E6797"/>
    <w:rsid w:val="003E6819"/>
    <w:rsid w:val="003E6A37"/>
    <w:rsid w:val="003E756C"/>
    <w:rsid w:val="003E757B"/>
    <w:rsid w:val="003E76BC"/>
    <w:rsid w:val="003E77B4"/>
    <w:rsid w:val="003E7A89"/>
    <w:rsid w:val="003EEE20"/>
    <w:rsid w:val="003F00FA"/>
    <w:rsid w:val="003F01A3"/>
    <w:rsid w:val="003F05AF"/>
    <w:rsid w:val="003F0693"/>
    <w:rsid w:val="003F099D"/>
    <w:rsid w:val="003F0DD6"/>
    <w:rsid w:val="003F102C"/>
    <w:rsid w:val="003F1045"/>
    <w:rsid w:val="003F1107"/>
    <w:rsid w:val="003F126E"/>
    <w:rsid w:val="003F1355"/>
    <w:rsid w:val="003F140E"/>
    <w:rsid w:val="003F1885"/>
    <w:rsid w:val="003F1953"/>
    <w:rsid w:val="003F1B56"/>
    <w:rsid w:val="003F1BF5"/>
    <w:rsid w:val="003F222A"/>
    <w:rsid w:val="003F23C6"/>
    <w:rsid w:val="003F245B"/>
    <w:rsid w:val="003F265C"/>
    <w:rsid w:val="003F272A"/>
    <w:rsid w:val="003F294F"/>
    <w:rsid w:val="003F2970"/>
    <w:rsid w:val="003F2B52"/>
    <w:rsid w:val="003F2C3E"/>
    <w:rsid w:val="003F31C3"/>
    <w:rsid w:val="003F36ED"/>
    <w:rsid w:val="003F3766"/>
    <w:rsid w:val="003F3B28"/>
    <w:rsid w:val="003F3BDB"/>
    <w:rsid w:val="003F3D71"/>
    <w:rsid w:val="003F3E2F"/>
    <w:rsid w:val="003F419B"/>
    <w:rsid w:val="003F468D"/>
    <w:rsid w:val="003F488F"/>
    <w:rsid w:val="003F4B09"/>
    <w:rsid w:val="003F4BCF"/>
    <w:rsid w:val="003F4CD6"/>
    <w:rsid w:val="003F5224"/>
    <w:rsid w:val="003F5371"/>
    <w:rsid w:val="003F54C2"/>
    <w:rsid w:val="003F54D5"/>
    <w:rsid w:val="003F58C4"/>
    <w:rsid w:val="003F5A1B"/>
    <w:rsid w:val="003F6094"/>
    <w:rsid w:val="003F6273"/>
    <w:rsid w:val="003F63B9"/>
    <w:rsid w:val="003F6425"/>
    <w:rsid w:val="003F678F"/>
    <w:rsid w:val="003F6B60"/>
    <w:rsid w:val="003F6ED2"/>
    <w:rsid w:val="003F773C"/>
    <w:rsid w:val="003F799D"/>
    <w:rsid w:val="003F7BDC"/>
    <w:rsid w:val="003F7C43"/>
    <w:rsid w:val="00400128"/>
    <w:rsid w:val="00400868"/>
    <w:rsid w:val="004009BE"/>
    <w:rsid w:val="00400C3B"/>
    <w:rsid w:val="00400CA3"/>
    <w:rsid w:val="00400E24"/>
    <w:rsid w:val="0040102C"/>
    <w:rsid w:val="004016B0"/>
    <w:rsid w:val="00401850"/>
    <w:rsid w:val="0040186D"/>
    <w:rsid w:val="00401920"/>
    <w:rsid w:val="00401BE9"/>
    <w:rsid w:val="00401C9E"/>
    <w:rsid w:val="00401DFD"/>
    <w:rsid w:val="00401E06"/>
    <w:rsid w:val="00401F26"/>
    <w:rsid w:val="00401F73"/>
    <w:rsid w:val="00402041"/>
    <w:rsid w:val="0040227C"/>
    <w:rsid w:val="004022B7"/>
    <w:rsid w:val="0040234E"/>
    <w:rsid w:val="00402383"/>
    <w:rsid w:val="004024CB"/>
    <w:rsid w:val="00402C50"/>
    <w:rsid w:val="00402E1C"/>
    <w:rsid w:val="00402F09"/>
    <w:rsid w:val="00402FBF"/>
    <w:rsid w:val="00403198"/>
    <w:rsid w:val="00403854"/>
    <w:rsid w:val="004039B3"/>
    <w:rsid w:val="004039E5"/>
    <w:rsid w:val="00403A3D"/>
    <w:rsid w:val="00403B54"/>
    <w:rsid w:val="004043D4"/>
    <w:rsid w:val="004045CF"/>
    <w:rsid w:val="00404618"/>
    <w:rsid w:val="00404A97"/>
    <w:rsid w:val="00404CA4"/>
    <w:rsid w:val="00404D25"/>
    <w:rsid w:val="00404EB8"/>
    <w:rsid w:val="00404F59"/>
    <w:rsid w:val="00404FCE"/>
    <w:rsid w:val="00404FD7"/>
    <w:rsid w:val="00405256"/>
    <w:rsid w:val="004053FB"/>
    <w:rsid w:val="00405644"/>
    <w:rsid w:val="00405B0C"/>
    <w:rsid w:val="00405FD0"/>
    <w:rsid w:val="00406339"/>
    <w:rsid w:val="00406A9D"/>
    <w:rsid w:val="00406D32"/>
    <w:rsid w:val="00406DB4"/>
    <w:rsid w:val="00406F6F"/>
    <w:rsid w:val="004070EA"/>
    <w:rsid w:val="00407134"/>
    <w:rsid w:val="0040799D"/>
    <w:rsid w:val="00407B6B"/>
    <w:rsid w:val="00407D67"/>
    <w:rsid w:val="00407D87"/>
    <w:rsid w:val="00407DD9"/>
    <w:rsid w:val="004100D5"/>
    <w:rsid w:val="0041011B"/>
    <w:rsid w:val="0041029F"/>
    <w:rsid w:val="004104A0"/>
    <w:rsid w:val="0041093D"/>
    <w:rsid w:val="00410B71"/>
    <w:rsid w:val="00410B97"/>
    <w:rsid w:val="00410C55"/>
    <w:rsid w:val="00410F89"/>
    <w:rsid w:val="00411196"/>
    <w:rsid w:val="00411388"/>
    <w:rsid w:val="00411423"/>
    <w:rsid w:val="00411594"/>
    <w:rsid w:val="0041177A"/>
    <w:rsid w:val="00411A42"/>
    <w:rsid w:val="00411A87"/>
    <w:rsid w:val="00411F97"/>
    <w:rsid w:val="0041210C"/>
    <w:rsid w:val="004122D5"/>
    <w:rsid w:val="0041237D"/>
    <w:rsid w:val="004124A9"/>
    <w:rsid w:val="004126EE"/>
    <w:rsid w:val="00412A69"/>
    <w:rsid w:val="00412BAE"/>
    <w:rsid w:val="00412F40"/>
    <w:rsid w:val="00413015"/>
    <w:rsid w:val="004130BA"/>
    <w:rsid w:val="00413191"/>
    <w:rsid w:val="00413422"/>
    <w:rsid w:val="00413634"/>
    <w:rsid w:val="00413898"/>
    <w:rsid w:val="00413B37"/>
    <w:rsid w:val="00413C35"/>
    <w:rsid w:val="00413FED"/>
    <w:rsid w:val="00414422"/>
    <w:rsid w:val="00414644"/>
    <w:rsid w:val="004146B3"/>
    <w:rsid w:val="00414867"/>
    <w:rsid w:val="00414873"/>
    <w:rsid w:val="00414DAB"/>
    <w:rsid w:val="00414FDE"/>
    <w:rsid w:val="00415037"/>
    <w:rsid w:val="00415615"/>
    <w:rsid w:val="00415A1C"/>
    <w:rsid w:val="00415D2B"/>
    <w:rsid w:val="00416615"/>
    <w:rsid w:val="00416716"/>
    <w:rsid w:val="004168DA"/>
    <w:rsid w:val="00416A80"/>
    <w:rsid w:val="00416AAE"/>
    <w:rsid w:val="00416B07"/>
    <w:rsid w:val="00416B15"/>
    <w:rsid w:val="00416D7C"/>
    <w:rsid w:val="00416E52"/>
    <w:rsid w:val="0041711E"/>
    <w:rsid w:val="004172AA"/>
    <w:rsid w:val="004174E5"/>
    <w:rsid w:val="00417570"/>
    <w:rsid w:val="00417856"/>
    <w:rsid w:val="00417EEB"/>
    <w:rsid w:val="0042031F"/>
    <w:rsid w:val="004203BE"/>
    <w:rsid w:val="004206FD"/>
    <w:rsid w:val="004207BD"/>
    <w:rsid w:val="00420922"/>
    <w:rsid w:val="00420BE8"/>
    <w:rsid w:val="00421570"/>
    <w:rsid w:val="004215AD"/>
    <w:rsid w:val="00421AD1"/>
    <w:rsid w:val="00421BEC"/>
    <w:rsid w:val="00421F96"/>
    <w:rsid w:val="004221D9"/>
    <w:rsid w:val="004226D9"/>
    <w:rsid w:val="00422C1D"/>
    <w:rsid w:val="00422ED3"/>
    <w:rsid w:val="00422F7E"/>
    <w:rsid w:val="00422FD6"/>
    <w:rsid w:val="00423379"/>
    <w:rsid w:val="004236C1"/>
    <w:rsid w:val="00423751"/>
    <w:rsid w:val="00423A87"/>
    <w:rsid w:val="00423E4F"/>
    <w:rsid w:val="004240DF"/>
    <w:rsid w:val="0042433D"/>
    <w:rsid w:val="004243CA"/>
    <w:rsid w:val="004249CD"/>
    <w:rsid w:val="00424B86"/>
    <w:rsid w:val="00424D87"/>
    <w:rsid w:val="00424EA7"/>
    <w:rsid w:val="004250F4"/>
    <w:rsid w:val="00425417"/>
    <w:rsid w:val="00425470"/>
    <w:rsid w:val="004256AC"/>
    <w:rsid w:val="00425ACE"/>
    <w:rsid w:val="00425B11"/>
    <w:rsid w:val="00425C97"/>
    <w:rsid w:val="00426212"/>
    <w:rsid w:val="0042666D"/>
    <w:rsid w:val="00426740"/>
    <w:rsid w:val="004268C8"/>
    <w:rsid w:val="00426AE7"/>
    <w:rsid w:val="00426E2C"/>
    <w:rsid w:val="0042730D"/>
    <w:rsid w:val="00427324"/>
    <w:rsid w:val="00427339"/>
    <w:rsid w:val="004273E8"/>
    <w:rsid w:val="0042749B"/>
    <w:rsid w:val="00427766"/>
    <w:rsid w:val="004279BB"/>
    <w:rsid w:val="004279C1"/>
    <w:rsid w:val="00427FA6"/>
    <w:rsid w:val="004304A8"/>
    <w:rsid w:val="00430750"/>
    <w:rsid w:val="00430C2F"/>
    <w:rsid w:val="00430E08"/>
    <w:rsid w:val="00430F6C"/>
    <w:rsid w:val="004310E5"/>
    <w:rsid w:val="004310E8"/>
    <w:rsid w:val="0043126A"/>
    <w:rsid w:val="00431793"/>
    <w:rsid w:val="004317A4"/>
    <w:rsid w:val="00431B1B"/>
    <w:rsid w:val="00431F2C"/>
    <w:rsid w:val="00431FD1"/>
    <w:rsid w:val="0043245F"/>
    <w:rsid w:val="0043261F"/>
    <w:rsid w:val="00432807"/>
    <w:rsid w:val="00432C4B"/>
    <w:rsid w:val="00432F47"/>
    <w:rsid w:val="00432FA9"/>
    <w:rsid w:val="0043336A"/>
    <w:rsid w:val="00433B3A"/>
    <w:rsid w:val="00433E34"/>
    <w:rsid w:val="0043400E"/>
    <w:rsid w:val="004343A3"/>
    <w:rsid w:val="00434415"/>
    <w:rsid w:val="00434678"/>
    <w:rsid w:val="0043473D"/>
    <w:rsid w:val="00434A00"/>
    <w:rsid w:val="00434DBA"/>
    <w:rsid w:val="00435033"/>
    <w:rsid w:val="00435329"/>
    <w:rsid w:val="0043572F"/>
    <w:rsid w:val="00435805"/>
    <w:rsid w:val="00435819"/>
    <w:rsid w:val="00435EBE"/>
    <w:rsid w:val="00435F36"/>
    <w:rsid w:val="0043601D"/>
    <w:rsid w:val="00436115"/>
    <w:rsid w:val="00436149"/>
    <w:rsid w:val="00436576"/>
    <w:rsid w:val="00437006"/>
    <w:rsid w:val="00437121"/>
    <w:rsid w:val="004374B5"/>
    <w:rsid w:val="00437667"/>
    <w:rsid w:val="0043770A"/>
    <w:rsid w:val="004377C9"/>
    <w:rsid w:val="00437814"/>
    <w:rsid w:val="00437AFB"/>
    <w:rsid w:val="00437CF1"/>
    <w:rsid w:val="00437FA2"/>
    <w:rsid w:val="00440557"/>
    <w:rsid w:val="00440843"/>
    <w:rsid w:val="00440AF8"/>
    <w:rsid w:val="00441170"/>
    <w:rsid w:val="0044123C"/>
    <w:rsid w:val="0044160A"/>
    <w:rsid w:val="004416D9"/>
    <w:rsid w:val="00442048"/>
    <w:rsid w:val="004420D9"/>
    <w:rsid w:val="004421DF"/>
    <w:rsid w:val="0044224F"/>
    <w:rsid w:val="00442254"/>
    <w:rsid w:val="004426D1"/>
    <w:rsid w:val="004428C9"/>
    <w:rsid w:val="0044299E"/>
    <w:rsid w:val="00442A5B"/>
    <w:rsid w:val="00442B84"/>
    <w:rsid w:val="004430B8"/>
    <w:rsid w:val="00443240"/>
    <w:rsid w:val="00443264"/>
    <w:rsid w:val="00443629"/>
    <w:rsid w:val="0044385E"/>
    <w:rsid w:val="00443B06"/>
    <w:rsid w:val="00443DA5"/>
    <w:rsid w:val="0044414E"/>
    <w:rsid w:val="004443F8"/>
    <w:rsid w:val="0044483F"/>
    <w:rsid w:val="00444872"/>
    <w:rsid w:val="00444A75"/>
    <w:rsid w:val="00444B64"/>
    <w:rsid w:val="00444CB4"/>
    <w:rsid w:val="00444EC3"/>
    <w:rsid w:val="00445304"/>
    <w:rsid w:val="004459ED"/>
    <w:rsid w:val="00445D3E"/>
    <w:rsid w:val="00445DE8"/>
    <w:rsid w:val="00445F7B"/>
    <w:rsid w:val="0044607F"/>
    <w:rsid w:val="00446244"/>
    <w:rsid w:val="0044627B"/>
    <w:rsid w:val="00446284"/>
    <w:rsid w:val="00446680"/>
    <w:rsid w:val="004469E7"/>
    <w:rsid w:val="00446AF0"/>
    <w:rsid w:val="00446C4F"/>
    <w:rsid w:val="00446FEE"/>
    <w:rsid w:val="004471B7"/>
    <w:rsid w:val="0044738B"/>
    <w:rsid w:val="0044770B"/>
    <w:rsid w:val="004478E1"/>
    <w:rsid w:val="00447908"/>
    <w:rsid w:val="00447BBD"/>
    <w:rsid w:val="00447CC6"/>
    <w:rsid w:val="00450053"/>
    <w:rsid w:val="0045018B"/>
    <w:rsid w:val="00450520"/>
    <w:rsid w:val="0045057A"/>
    <w:rsid w:val="00450936"/>
    <w:rsid w:val="004511C2"/>
    <w:rsid w:val="004514D3"/>
    <w:rsid w:val="00451810"/>
    <w:rsid w:val="00451956"/>
    <w:rsid w:val="00451D4A"/>
    <w:rsid w:val="00452662"/>
    <w:rsid w:val="0045273E"/>
    <w:rsid w:val="00452DD2"/>
    <w:rsid w:val="00453252"/>
    <w:rsid w:val="0045329C"/>
    <w:rsid w:val="00453421"/>
    <w:rsid w:val="00453E9A"/>
    <w:rsid w:val="004544BC"/>
    <w:rsid w:val="00454591"/>
    <w:rsid w:val="0045463A"/>
    <w:rsid w:val="00454854"/>
    <w:rsid w:val="00454FC5"/>
    <w:rsid w:val="0045522C"/>
    <w:rsid w:val="004552E1"/>
    <w:rsid w:val="004555D8"/>
    <w:rsid w:val="004557B6"/>
    <w:rsid w:val="004559B1"/>
    <w:rsid w:val="00455A04"/>
    <w:rsid w:val="00455B10"/>
    <w:rsid w:val="00455D00"/>
    <w:rsid w:val="004563BD"/>
    <w:rsid w:val="004566E7"/>
    <w:rsid w:val="0045692A"/>
    <w:rsid w:val="00456CC0"/>
    <w:rsid w:val="004571AA"/>
    <w:rsid w:val="00457300"/>
    <w:rsid w:val="00457AC4"/>
    <w:rsid w:val="00457DDD"/>
    <w:rsid w:val="00457EA2"/>
    <w:rsid w:val="00457FA7"/>
    <w:rsid w:val="00457FEC"/>
    <w:rsid w:val="00457FF0"/>
    <w:rsid w:val="0046003F"/>
    <w:rsid w:val="00460309"/>
    <w:rsid w:val="00460369"/>
    <w:rsid w:val="0046037E"/>
    <w:rsid w:val="004603B8"/>
    <w:rsid w:val="00460482"/>
    <w:rsid w:val="00460600"/>
    <w:rsid w:val="004607E0"/>
    <w:rsid w:val="00460B6B"/>
    <w:rsid w:val="00460CE0"/>
    <w:rsid w:val="00460D9C"/>
    <w:rsid w:val="00461187"/>
    <w:rsid w:val="0046118C"/>
    <w:rsid w:val="004614AA"/>
    <w:rsid w:val="004614C4"/>
    <w:rsid w:val="004617DC"/>
    <w:rsid w:val="00461B57"/>
    <w:rsid w:val="00461CE2"/>
    <w:rsid w:val="00461F06"/>
    <w:rsid w:val="004621FF"/>
    <w:rsid w:val="00462310"/>
    <w:rsid w:val="00462325"/>
    <w:rsid w:val="00462824"/>
    <w:rsid w:val="0046287E"/>
    <w:rsid w:val="00462ACD"/>
    <w:rsid w:val="00462B13"/>
    <w:rsid w:val="00462BA5"/>
    <w:rsid w:val="00462EF4"/>
    <w:rsid w:val="004630D2"/>
    <w:rsid w:val="004638D7"/>
    <w:rsid w:val="004639A3"/>
    <w:rsid w:val="00463A10"/>
    <w:rsid w:val="00463A61"/>
    <w:rsid w:val="00463BBF"/>
    <w:rsid w:val="00463C5E"/>
    <w:rsid w:val="00464105"/>
    <w:rsid w:val="004641BF"/>
    <w:rsid w:val="0046424A"/>
    <w:rsid w:val="0046436A"/>
    <w:rsid w:val="004643A2"/>
    <w:rsid w:val="0046447C"/>
    <w:rsid w:val="00464690"/>
    <w:rsid w:val="0046497B"/>
    <w:rsid w:val="004649D4"/>
    <w:rsid w:val="004649EC"/>
    <w:rsid w:val="00464A0F"/>
    <w:rsid w:val="00464BEF"/>
    <w:rsid w:val="004651AE"/>
    <w:rsid w:val="004653B6"/>
    <w:rsid w:val="0046542A"/>
    <w:rsid w:val="00465499"/>
    <w:rsid w:val="00465594"/>
    <w:rsid w:val="004655AB"/>
    <w:rsid w:val="0046564A"/>
    <w:rsid w:val="0046568A"/>
    <w:rsid w:val="00465A74"/>
    <w:rsid w:val="00465D76"/>
    <w:rsid w:val="0046638C"/>
    <w:rsid w:val="004663BA"/>
    <w:rsid w:val="004669FE"/>
    <w:rsid w:val="00466CDD"/>
    <w:rsid w:val="00466D47"/>
    <w:rsid w:val="00466DB8"/>
    <w:rsid w:val="00466E96"/>
    <w:rsid w:val="004675C0"/>
    <w:rsid w:val="00467D96"/>
    <w:rsid w:val="00470162"/>
    <w:rsid w:val="004701D9"/>
    <w:rsid w:val="004704E6"/>
    <w:rsid w:val="004706BF"/>
    <w:rsid w:val="004707B0"/>
    <w:rsid w:val="00470A11"/>
    <w:rsid w:val="00470B1A"/>
    <w:rsid w:val="00470B8B"/>
    <w:rsid w:val="0047107D"/>
    <w:rsid w:val="00471E3C"/>
    <w:rsid w:val="00471FCA"/>
    <w:rsid w:val="004720FE"/>
    <w:rsid w:val="00472195"/>
    <w:rsid w:val="00472312"/>
    <w:rsid w:val="004725E1"/>
    <w:rsid w:val="0047263D"/>
    <w:rsid w:val="00472782"/>
    <w:rsid w:val="00472A42"/>
    <w:rsid w:val="00472D6C"/>
    <w:rsid w:val="00472E93"/>
    <w:rsid w:val="00473105"/>
    <w:rsid w:val="00473336"/>
    <w:rsid w:val="00473936"/>
    <w:rsid w:val="004739F8"/>
    <w:rsid w:val="00473A76"/>
    <w:rsid w:val="00473D44"/>
    <w:rsid w:val="00474045"/>
    <w:rsid w:val="0047418F"/>
    <w:rsid w:val="00474AA6"/>
    <w:rsid w:val="00474B40"/>
    <w:rsid w:val="00474BCA"/>
    <w:rsid w:val="00474D76"/>
    <w:rsid w:val="00475112"/>
    <w:rsid w:val="004755FA"/>
    <w:rsid w:val="00475910"/>
    <w:rsid w:val="004759C4"/>
    <w:rsid w:val="00475AF3"/>
    <w:rsid w:val="00475AFD"/>
    <w:rsid w:val="00475B6B"/>
    <w:rsid w:val="00475D63"/>
    <w:rsid w:val="00475EEA"/>
    <w:rsid w:val="004760BD"/>
    <w:rsid w:val="0047650D"/>
    <w:rsid w:val="004765CA"/>
    <w:rsid w:val="00476639"/>
    <w:rsid w:val="004766BE"/>
    <w:rsid w:val="004766F3"/>
    <w:rsid w:val="00476830"/>
    <w:rsid w:val="00476DE7"/>
    <w:rsid w:val="00476F2E"/>
    <w:rsid w:val="0047720D"/>
    <w:rsid w:val="004772AA"/>
    <w:rsid w:val="00477304"/>
    <w:rsid w:val="00477401"/>
    <w:rsid w:val="00477771"/>
    <w:rsid w:val="0047793A"/>
    <w:rsid w:val="00477976"/>
    <w:rsid w:val="00477C0B"/>
    <w:rsid w:val="00477DB6"/>
    <w:rsid w:val="00477E54"/>
    <w:rsid w:val="00480579"/>
    <w:rsid w:val="00480904"/>
    <w:rsid w:val="004809AB"/>
    <w:rsid w:val="00480A5B"/>
    <w:rsid w:val="004810DD"/>
    <w:rsid w:val="0048115B"/>
    <w:rsid w:val="00481846"/>
    <w:rsid w:val="004818E3"/>
    <w:rsid w:val="00481A82"/>
    <w:rsid w:val="00482032"/>
    <w:rsid w:val="00482084"/>
    <w:rsid w:val="0048229E"/>
    <w:rsid w:val="004824A8"/>
    <w:rsid w:val="00482942"/>
    <w:rsid w:val="00482998"/>
    <w:rsid w:val="00482DD2"/>
    <w:rsid w:val="00482E4D"/>
    <w:rsid w:val="00482FE7"/>
    <w:rsid w:val="004830AB"/>
    <w:rsid w:val="004835F8"/>
    <w:rsid w:val="004839B4"/>
    <w:rsid w:val="00483B72"/>
    <w:rsid w:val="00483E06"/>
    <w:rsid w:val="00483F1D"/>
    <w:rsid w:val="00484286"/>
    <w:rsid w:val="004851CF"/>
    <w:rsid w:val="004851EA"/>
    <w:rsid w:val="004854C9"/>
    <w:rsid w:val="00485530"/>
    <w:rsid w:val="0048558F"/>
    <w:rsid w:val="004856E7"/>
    <w:rsid w:val="004857E8"/>
    <w:rsid w:val="004858FB"/>
    <w:rsid w:val="00485CCA"/>
    <w:rsid w:val="00485DFF"/>
    <w:rsid w:val="00485EFF"/>
    <w:rsid w:val="00485F69"/>
    <w:rsid w:val="00486159"/>
    <w:rsid w:val="004862CB"/>
    <w:rsid w:val="0048657D"/>
    <w:rsid w:val="00486719"/>
    <w:rsid w:val="004867AE"/>
    <w:rsid w:val="00486965"/>
    <w:rsid w:val="004869FB"/>
    <w:rsid w:val="00486A97"/>
    <w:rsid w:val="00486BD5"/>
    <w:rsid w:val="00486DE6"/>
    <w:rsid w:val="0048724E"/>
    <w:rsid w:val="004872C6"/>
    <w:rsid w:val="004872EF"/>
    <w:rsid w:val="004874DF"/>
    <w:rsid w:val="00487563"/>
    <w:rsid w:val="00487660"/>
    <w:rsid w:val="004879EA"/>
    <w:rsid w:val="004879F1"/>
    <w:rsid w:val="00487A57"/>
    <w:rsid w:val="00487C3D"/>
    <w:rsid w:val="00487CD4"/>
    <w:rsid w:val="00487D55"/>
    <w:rsid w:val="00490612"/>
    <w:rsid w:val="0049067C"/>
    <w:rsid w:val="004906E8"/>
    <w:rsid w:val="00490853"/>
    <w:rsid w:val="00490A0D"/>
    <w:rsid w:val="00490A82"/>
    <w:rsid w:val="00490B04"/>
    <w:rsid w:val="00490B12"/>
    <w:rsid w:val="00491086"/>
    <w:rsid w:val="00491422"/>
    <w:rsid w:val="0049149B"/>
    <w:rsid w:val="0049170B"/>
    <w:rsid w:val="0049197F"/>
    <w:rsid w:val="004919EB"/>
    <w:rsid w:val="00491CF1"/>
    <w:rsid w:val="00491E1E"/>
    <w:rsid w:val="004921A6"/>
    <w:rsid w:val="0049272C"/>
    <w:rsid w:val="004927D6"/>
    <w:rsid w:val="004927D8"/>
    <w:rsid w:val="004927F1"/>
    <w:rsid w:val="004928AF"/>
    <w:rsid w:val="00492A06"/>
    <w:rsid w:val="00492B9A"/>
    <w:rsid w:val="00492C42"/>
    <w:rsid w:val="00492F21"/>
    <w:rsid w:val="00493124"/>
    <w:rsid w:val="00493333"/>
    <w:rsid w:val="004933C4"/>
    <w:rsid w:val="00493489"/>
    <w:rsid w:val="004937A2"/>
    <w:rsid w:val="004937E1"/>
    <w:rsid w:val="0049388B"/>
    <w:rsid w:val="00493AE0"/>
    <w:rsid w:val="00493BBF"/>
    <w:rsid w:val="00493C6C"/>
    <w:rsid w:val="00493D6A"/>
    <w:rsid w:val="00493FCE"/>
    <w:rsid w:val="00493FDE"/>
    <w:rsid w:val="004947DF"/>
    <w:rsid w:val="00494B57"/>
    <w:rsid w:val="00495058"/>
    <w:rsid w:val="00495898"/>
    <w:rsid w:val="004958E1"/>
    <w:rsid w:val="00495963"/>
    <w:rsid w:val="004959CE"/>
    <w:rsid w:val="00495DD9"/>
    <w:rsid w:val="00495E3F"/>
    <w:rsid w:val="00495F05"/>
    <w:rsid w:val="004960EA"/>
    <w:rsid w:val="0049635A"/>
    <w:rsid w:val="0049674E"/>
    <w:rsid w:val="00496816"/>
    <w:rsid w:val="0049687B"/>
    <w:rsid w:val="00496A8B"/>
    <w:rsid w:val="00496D91"/>
    <w:rsid w:val="00497131"/>
    <w:rsid w:val="00497258"/>
    <w:rsid w:val="004972CE"/>
    <w:rsid w:val="00497431"/>
    <w:rsid w:val="00497789"/>
    <w:rsid w:val="00497DF5"/>
    <w:rsid w:val="004A0381"/>
    <w:rsid w:val="004A03F5"/>
    <w:rsid w:val="004A0490"/>
    <w:rsid w:val="004A05E9"/>
    <w:rsid w:val="004A063A"/>
    <w:rsid w:val="004A09D9"/>
    <w:rsid w:val="004A0A39"/>
    <w:rsid w:val="004A0BD0"/>
    <w:rsid w:val="004A0F62"/>
    <w:rsid w:val="004A0F72"/>
    <w:rsid w:val="004A137D"/>
    <w:rsid w:val="004A1674"/>
    <w:rsid w:val="004A1951"/>
    <w:rsid w:val="004A1984"/>
    <w:rsid w:val="004A1AA1"/>
    <w:rsid w:val="004A1F19"/>
    <w:rsid w:val="004A2068"/>
    <w:rsid w:val="004A2363"/>
    <w:rsid w:val="004A23D0"/>
    <w:rsid w:val="004A2571"/>
    <w:rsid w:val="004A2981"/>
    <w:rsid w:val="004A2B5F"/>
    <w:rsid w:val="004A2DA2"/>
    <w:rsid w:val="004A316B"/>
    <w:rsid w:val="004A3231"/>
    <w:rsid w:val="004A3235"/>
    <w:rsid w:val="004A3690"/>
    <w:rsid w:val="004A37C9"/>
    <w:rsid w:val="004A3A33"/>
    <w:rsid w:val="004A3EF8"/>
    <w:rsid w:val="004A4049"/>
    <w:rsid w:val="004A40FD"/>
    <w:rsid w:val="004A4138"/>
    <w:rsid w:val="004A4858"/>
    <w:rsid w:val="004A499E"/>
    <w:rsid w:val="004A4A57"/>
    <w:rsid w:val="004A4CD2"/>
    <w:rsid w:val="004A5014"/>
    <w:rsid w:val="004A512B"/>
    <w:rsid w:val="004A536D"/>
    <w:rsid w:val="004A5763"/>
    <w:rsid w:val="004A57DA"/>
    <w:rsid w:val="004A5876"/>
    <w:rsid w:val="004A5BDE"/>
    <w:rsid w:val="004A5C1B"/>
    <w:rsid w:val="004A5F61"/>
    <w:rsid w:val="004A6044"/>
    <w:rsid w:val="004A6323"/>
    <w:rsid w:val="004A645D"/>
    <w:rsid w:val="004A6788"/>
    <w:rsid w:val="004A6986"/>
    <w:rsid w:val="004A6B63"/>
    <w:rsid w:val="004A6EA0"/>
    <w:rsid w:val="004A70E7"/>
    <w:rsid w:val="004A7103"/>
    <w:rsid w:val="004A7741"/>
    <w:rsid w:val="004A7809"/>
    <w:rsid w:val="004A79D8"/>
    <w:rsid w:val="004A7B62"/>
    <w:rsid w:val="004A7C9A"/>
    <w:rsid w:val="004B0301"/>
    <w:rsid w:val="004B0391"/>
    <w:rsid w:val="004B04BA"/>
    <w:rsid w:val="004B04D6"/>
    <w:rsid w:val="004B0509"/>
    <w:rsid w:val="004B06FF"/>
    <w:rsid w:val="004B0B08"/>
    <w:rsid w:val="004B0B72"/>
    <w:rsid w:val="004B0BA9"/>
    <w:rsid w:val="004B0CF0"/>
    <w:rsid w:val="004B0FEC"/>
    <w:rsid w:val="004B1083"/>
    <w:rsid w:val="004B15B8"/>
    <w:rsid w:val="004B1676"/>
    <w:rsid w:val="004B1742"/>
    <w:rsid w:val="004B184D"/>
    <w:rsid w:val="004B18EC"/>
    <w:rsid w:val="004B1905"/>
    <w:rsid w:val="004B1A1B"/>
    <w:rsid w:val="004B1BA2"/>
    <w:rsid w:val="004B1BE6"/>
    <w:rsid w:val="004B1CB3"/>
    <w:rsid w:val="004B1DC0"/>
    <w:rsid w:val="004B1FE8"/>
    <w:rsid w:val="004B254F"/>
    <w:rsid w:val="004B2CFA"/>
    <w:rsid w:val="004B30D2"/>
    <w:rsid w:val="004B3196"/>
    <w:rsid w:val="004B3597"/>
    <w:rsid w:val="004B3D01"/>
    <w:rsid w:val="004B3FB3"/>
    <w:rsid w:val="004B4028"/>
    <w:rsid w:val="004B4055"/>
    <w:rsid w:val="004B405A"/>
    <w:rsid w:val="004B41FD"/>
    <w:rsid w:val="004B43F3"/>
    <w:rsid w:val="004B478F"/>
    <w:rsid w:val="004B4F96"/>
    <w:rsid w:val="004B504C"/>
    <w:rsid w:val="004B52DA"/>
    <w:rsid w:val="004B5437"/>
    <w:rsid w:val="004B5470"/>
    <w:rsid w:val="004B558C"/>
    <w:rsid w:val="004B5DE6"/>
    <w:rsid w:val="004B5DF3"/>
    <w:rsid w:val="004B5F3C"/>
    <w:rsid w:val="004B6557"/>
    <w:rsid w:val="004B6A74"/>
    <w:rsid w:val="004B6E32"/>
    <w:rsid w:val="004B6F7F"/>
    <w:rsid w:val="004B7185"/>
    <w:rsid w:val="004B740F"/>
    <w:rsid w:val="004B764E"/>
    <w:rsid w:val="004B7BF5"/>
    <w:rsid w:val="004B7D52"/>
    <w:rsid w:val="004B7FC1"/>
    <w:rsid w:val="004C0428"/>
    <w:rsid w:val="004C0498"/>
    <w:rsid w:val="004C07B4"/>
    <w:rsid w:val="004C0CC6"/>
    <w:rsid w:val="004C12A1"/>
    <w:rsid w:val="004C12B2"/>
    <w:rsid w:val="004C15F9"/>
    <w:rsid w:val="004C1958"/>
    <w:rsid w:val="004C1B1D"/>
    <w:rsid w:val="004C1D41"/>
    <w:rsid w:val="004C2516"/>
    <w:rsid w:val="004C2654"/>
    <w:rsid w:val="004C26CB"/>
    <w:rsid w:val="004C282C"/>
    <w:rsid w:val="004C29AB"/>
    <w:rsid w:val="004C2BFB"/>
    <w:rsid w:val="004C2CCF"/>
    <w:rsid w:val="004C2DE9"/>
    <w:rsid w:val="004C2E4D"/>
    <w:rsid w:val="004C2E8F"/>
    <w:rsid w:val="004C333E"/>
    <w:rsid w:val="004C34A8"/>
    <w:rsid w:val="004C3527"/>
    <w:rsid w:val="004C37FE"/>
    <w:rsid w:val="004C386B"/>
    <w:rsid w:val="004C3931"/>
    <w:rsid w:val="004C39FB"/>
    <w:rsid w:val="004C3A31"/>
    <w:rsid w:val="004C402B"/>
    <w:rsid w:val="004C4433"/>
    <w:rsid w:val="004C44F3"/>
    <w:rsid w:val="004C4A0D"/>
    <w:rsid w:val="004C4E7C"/>
    <w:rsid w:val="004C55E1"/>
    <w:rsid w:val="004C5666"/>
    <w:rsid w:val="004C588C"/>
    <w:rsid w:val="004C593C"/>
    <w:rsid w:val="004C5951"/>
    <w:rsid w:val="004C5B35"/>
    <w:rsid w:val="004C5C87"/>
    <w:rsid w:val="004C5E8C"/>
    <w:rsid w:val="004C636B"/>
    <w:rsid w:val="004C67EE"/>
    <w:rsid w:val="004C6958"/>
    <w:rsid w:val="004C6A73"/>
    <w:rsid w:val="004C73D8"/>
    <w:rsid w:val="004C7518"/>
    <w:rsid w:val="004C7681"/>
    <w:rsid w:val="004C7B2A"/>
    <w:rsid w:val="004C7DBE"/>
    <w:rsid w:val="004C7E77"/>
    <w:rsid w:val="004D0026"/>
    <w:rsid w:val="004D034B"/>
    <w:rsid w:val="004D03F7"/>
    <w:rsid w:val="004D047F"/>
    <w:rsid w:val="004D05B2"/>
    <w:rsid w:val="004D061E"/>
    <w:rsid w:val="004D0842"/>
    <w:rsid w:val="004D0C89"/>
    <w:rsid w:val="004D0CF6"/>
    <w:rsid w:val="004D10BE"/>
    <w:rsid w:val="004D11DD"/>
    <w:rsid w:val="004D1295"/>
    <w:rsid w:val="004D1555"/>
    <w:rsid w:val="004D174A"/>
    <w:rsid w:val="004D1772"/>
    <w:rsid w:val="004D1AFB"/>
    <w:rsid w:val="004D1DB7"/>
    <w:rsid w:val="004D1DEA"/>
    <w:rsid w:val="004D1FA1"/>
    <w:rsid w:val="004D22CD"/>
    <w:rsid w:val="004D22FD"/>
    <w:rsid w:val="004D2421"/>
    <w:rsid w:val="004D2526"/>
    <w:rsid w:val="004D2763"/>
    <w:rsid w:val="004D2768"/>
    <w:rsid w:val="004D28BD"/>
    <w:rsid w:val="004D2943"/>
    <w:rsid w:val="004D2BE6"/>
    <w:rsid w:val="004D2D5D"/>
    <w:rsid w:val="004D2E59"/>
    <w:rsid w:val="004D2E91"/>
    <w:rsid w:val="004D2FFE"/>
    <w:rsid w:val="004D3062"/>
    <w:rsid w:val="004D34A5"/>
    <w:rsid w:val="004D365B"/>
    <w:rsid w:val="004D395F"/>
    <w:rsid w:val="004D3991"/>
    <w:rsid w:val="004D39AD"/>
    <w:rsid w:val="004D3DB9"/>
    <w:rsid w:val="004D3E97"/>
    <w:rsid w:val="004D3F3F"/>
    <w:rsid w:val="004D3F8A"/>
    <w:rsid w:val="004D4744"/>
    <w:rsid w:val="004D47AE"/>
    <w:rsid w:val="004D4984"/>
    <w:rsid w:val="004D4C17"/>
    <w:rsid w:val="004D4CC7"/>
    <w:rsid w:val="004D4EB4"/>
    <w:rsid w:val="004D507C"/>
    <w:rsid w:val="004D57E0"/>
    <w:rsid w:val="004D581D"/>
    <w:rsid w:val="004D6147"/>
    <w:rsid w:val="004D638C"/>
    <w:rsid w:val="004D65EC"/>
    <w:rsid w:val="004D6AA2"/>
    <w:rsid w:val="004D6CCF"/>
    <w:rsid w:val="004D6CF3"/>
    <w:rsid w:val="004D6E77"/>
    <w:rsid w:val="004D709E"/>
    <w:rsid w:val="004D70E3"/>
    <w:rsid w:val="004D7463"/>
    <w:rsid w:val="004D7569"/>
    <w:rsid w:val="004D756E"/>
    <w:rsid w:val="004D7661"/>
    <w:rsid w:val="004E0474"/>
    <w:rsid w:val="004E051E"/>
    <w:rsid w:val="004E0712"/>
    <w:rsid w:val="004E08AE"/>
    <w:rsid w:val="004E0971"/>
    <w:rsid w:val="004E0D2D"/>
    <w:rsid w:val="004E1212"/>
    <w:rsid w:val="004E130E"/>
    <w:rsid w:val="004E13FD"/>
    <w:rsid w:val="004E15D7"/>
    <w:rsid w:val="004E1621"/>
    <w:rsid w:val="004E163C"/>
    <w:rsid w:val="004E17CC"/>
    <w:rsid w:val="004E1D1B"/>
    <w:rsid w:val="004E1EBF"/>
    <w:rsid w:val="004E1EE9"/>
    <w:rsid w:val="004E2168"/>
    <w:rsid w:val="004E2197"/>
    <w:rsid w:val="004E2263"/>
    <w:rsid w:val="004E2601"/>
    <w:rsid w:val="004E2705"/>
    <w:rsid w:val="004E27D2"/>
    <w:rsid w:val="004E2C39"/>
    <w:rsid w:val="004E3003"/>
    <w:rsid w:val="004E3307"/>
    <w:rsid w:val="004E3498"/>
    <w:rsid w:val="004E391A"/>
    <w:rsid w:val="004E3CB5"/>
    <w:rsid w:val="004E3D45"/>
    <w:rsid w:val="004E3D6B"/>
    <w:rsid w:val="004E3FDE"/>
    <w:rsid w:val="004E413E"/>
    <w:rsid w:val="004E45BE"/>
    <w:rsid w:val="004E48A3"/>
    <w:rsid w:val="004E4BB5"/>
    <w:rsid w:val="004E5288"/>
    <w:rsid w:val="004E5453"/>
    <w:rsid w:val="004E5773"/>
    <w:rsid w:val="004E5CD0"/>
    <w:rsid w:val="004E5CE1"/>
    <w:rsid w:val="004E5CF4"/>
    <w:rsid w:val="004E5D22"/>
    <w:rsid w:val="004E5FF8"/>
    <w:rsid w:val="004E627C"/>
    <w:rsid w:val="004E6380"/>
    <w:rsid w:val="004E64C7"/>
    <w:rsid w:val="004E66A7"/>
    <w:rsid w:val="004E67A0"/>
    <w:rsid w:val="004E67FF"/>
    <w:rsid w:val="004E6A42"/>
    <w:rsid w:val="004E6B90"/>
    <w:rsid w:val="004E6CEE"/>
    <w:rsid w:val="004E6F44"/>
    <w:rsid w:val="004E6F65"/>
    <w:rsid w:val="004E7502"/>
    <w:rsid w:val="004E7820"/>
    <w:rsid w:val="004E7A45"/>
    <w:rsid w:val="004E7AE1"/>
    <w:rsid w:val="004E7F20"/>
    <w:rsid w:val="004F0065"/>
    <w:rsid w:val="004F031E"/>
    <w:rsid w:val="004F09D7"/>
    <w:rsid w:val="004F0B64"/>
    <w:rsid w:val="004F0BB9"/>
    <w:rsid w:val="004F0C78"/>
    <w:rsid w:val="004F10A3"/>
    <w:rsid w:val="004F12F2"/>
    <w:rsid w:val="004F1BDA"/>
    <w:rsid w:val="004F1C35"/>
    <w:rsid w:val="004F1D2B"/>
    <w:rsid w:val="004F1E83"/>
    <w:rsid w:val="004F1EAE"/>
    <w:rsid w:val="004F2308"/>
    <w:rsid w:val="004F2BB0"/>
    <w:rsid w:val="004F2E45"/>
    <w:rsid w:val="004F32BB"/>
    <w:rsid w:val="004F336F"/>
    <w:rsid w:val="004F34C0"/>
    <w:rsid w:val="004F3647"/>
    <w:rsid w:val="004F377B"/>
    <w:rsid w:val="004F4346"/>
    <w:rsid w:val="004F4562"/>
    <w:rsid w:val="004F4602"/>
    <w:rsid w:val="004F47C7"/>
    <w:rsid w:val="004F49EC"/>
    <w:rsid w:val="004F4B32"/>
    <w:rsid w:val="004F5429"/>
    <w:rsid w:val="004F574E"/>
    <w:rsid w:val="004F62DE"/>
    <w:rsid w:val="004F64B2"/>
    <w:rsid w:val="004F6513"/>
    <w:rsid w:val="004F66C6"/>
    <w:rsid w:val="004F6BC0"/>
    <w:rsid w:val="004F6C4D"/>
    <w:rsid w:val="004F709D"/>
    <w:rsid w:val="004F70D0"/>
    <w:rsid w:val="004F741B"/>
    <w:rsid w:val="004F756C"/>
    <w:rsid w:val="004F7739"/>
    <w:rsid w:val="004F78D7"/>
    <w:rsid w:val="004F7954"/>
    <w:rsid w:val="004F7BF1"/>
    <w:rsid w:val="004F7DCF"/>
    <w:rsid w:val="005003F3"/>
    <w:rsid w:val="005004F2"/>
    <w:rsid w:val="005006E4"/>
    <w:rsid w:val="005006F5"/>
    <w:rsid w:val="005008CC"/>
    <w:rsid w:val="005009B7"/>
    <w:rsid w:val="00500A95"/>
    <w:rsid w:val="00500ED9"/>
    <w:rsid w:val="005010A8"/>
    <w:rsid w:val="005012ED"/>
    <w:rsid w:val="0050138E"/>
    <w:rsid w:val="0050178F"/>
    <w:rsid w:val="0050179E"/>
    <w:rsid w:val="0050190F"/>
    <w:rsid w:val="00501A81"/>
    <w:rsid w:val="00501D62"/>
    <w:rsid w:val="00501DEF"/>
    <w:rsid w:val="00502242"/>
    <w:rsid w:val="0050235B"/>
    <w:rsid w:val="00502363"/>
    <w:rsid w:val="005026F6"/>
    <w:rsid w:val="00502817"/>
    <w:rsid w:val="005029A4"/>
    <w:rsid w:val="00503470"/>
    <w:rsid w:val="00503681"/>
    <w:rsid w:val="005037F2"/>
    <w:rsid w:val="005038DB"/>
    <w:rsid w:val="0050396A"/>
    <w:rsid w:val="00503ADE"/>
    <w:rsid w:val="00503CD1"/>
    <w:rsid w:val="00504296"/>
    <w:rsid w:val="005043DD"/>
    <w:rsid w:val="00504642"/>
    <w:rsid w:val="005047D7"/>
    <w:rsid w:val="00504910"/>
    <w:rsid w:val="00504AAD"/>
    <w:rsid w:val="00504D5E"/>
    <w:rsid w:val="00504DCF"/>
    <w:rsid w:val="00504E53"/>
    <w:rsid w:val="00505033"/>
    <w:rsid w:val="00505305"/>
    <w:rsid w:val="00505418"/>
    <w:rsid w:val="0050549E"/>
    <w:rsid w:val="00505A56"/>
    <w:rsid w:val="00505ADE"/>
    <w:rsid w:val="00505C82"/>
    <w:rsid w:val="005061FD"/>
    <w:rsid w:val="005063AB"/>
    <w:rsid w:val="00507034"/>
    <w:rsid w:val="005071D5"/>
    <w:rsid w:val="0050743F"/>
    <w:rsid w:val="0050751E"/>
    <w:rsid w:val="00507757"/>
    <w:rsid w:val="00507989"/>
    <w:rsid w:val="00507C20"/>
    <w:rsid w:val="00507EEB"/>
    <w:rsid w:val="00510666"/>
    <w:rsid w:val="005109DE"/>
    <w:rsid w:val="00510A1C"/>
    <w:rsid w:val="00510A91"/>
    <w:rsid w:val="00510ACB"/>
    <w:rsid w:val="005110FE"/>
    <w:rsid w:val="00511207"/>
    <w:rsid w:val="0051129A"/>
    <w:rsid w:val="0051144A"/>
    <w:rsid w:val="00511754"/>
    <w:rsid w:val="00511BCA"/>
    <w:rsid w:val="00511DE4"/>
    <w:rsid w:val="00511F16"/>
    <w:rsid w:val="0051232E"/>
    <w:rsid w:val="005124F4"/>
    <w:rsid w:val="00512818"/>
    <w:rsid w:val="00512F0D"/>
    <w:rsid w:val="00513045"/>
    <w:rsid w:val="0051338F"/>
    <w:rsid w:val="005133CD"/>
    <w:rsid w:val="0051349C"/>
    <w:rsid w:val="00513D45"/>
    <w:rsid w:val="00513E94"/>
    <w:rsid w:val="00513FE2"/>
    <w:rsid w:val="005141C4"/>
    <w:rsid w:val="0051422F"/>
    <w:rsid w:val="005143B1"/>
    <w:rsid w:val="005146A9"/>
    <w:rsid w:val="0051478F"/>
    <w:rsid w:val="00514817"/>
    <w:rsid w:val="00514F82"/>
    <w:rsid w:val="005151A2"/>
    <w:rsid w:val="005152BA"/>
    <w:rsid w:val="0051543E"/>
    <w:rsid w:val="005159DD"/>
    <w:rsid w:val="00515A73"/>
    <w:rsid w:val="00515E9E"/>
    <w:rsid w:val="005160B1"/>
    <w:rsid w:val="00516138"/>
    <w:rsid w:val="005169A4"/>
    <w:rsid w:val="00516B90"/>
    <w:rsid w:val="005170DE"/>
    <w:rsid w:val="00517324"/>
    <w:rsid w:val="005173B3"/>
    <w:rsid w:val="0051778D"/>
    <w:rsid w:val="00517925"/>
    <w:rsid w:val="0051B749"/>
    <w:rsid w:val="005200F4"/>
    <w:rsid w:val="00520178"/>
    <w:rsid w:val="00520251"/>
    <w:rsid w:val="00520468"/>
    <w:rsid w:val="005205E7"/>
    <w:rsid w:val="005207DA"/>
    <w:rsid w:val="00520C7C"/>
    <w:rsid w:val="00520C85"/>
    <w:rsid w:val="00520D5A"/>
    <w:rsid w:val="00521849"/>
    <w:rsid w:val="005219D2"/>
    <w:rsid w:val="00521A0E"/>
    <w:rsid w:val="00521BF6"/>
    <w:rsid w:val="00521D1E"/>
    <w:rsid w:val="00522073"/>
    <w:rsid w:val="00522146"/>
    <w:rsid w:val="00522558"/>
    <w:rsid w:val="00522857"/>
    <w:rsid w:val="005229D3"/>
    <w:rsid w:val="00522B2E"/>
    <w:rsid w:val="00522E26"/>
    <w:rsid w:val="005231F3"/>
    <w:rsid w:val="0052346C"/>
    <w:rsid w:val="00523872"/>
    <w:rsid w:val="005238C9"/>
    <w:rsid w:val="00523B05"/>
    <w:rsid w:val="00523F1E"/>
    <w:rsid w:val="00523F55"/>
    <w:rsid w:val="00524093"/>
    <w:rsid w:val="00524143"/>
    <w:rsid w:val="00524263"/>
    <w:rsid w:val="005243B6"/>
    <w:rsid w:val="00524AAB"/>
    <w:rsid w:val="00524E85"/>
    <w:rsid w:val="00525170"/>
    <w:rsid w:val="005258DC"/>
    <w:rsid w:val="00525CC4"/>
    <w:rsid w:val="00525EA5"/>
    <w:rsid w:val="00525EFC"/>
    <w:rsid w:val="00525F50"/>
    <w:rsid w:val="005262F8"/>
    <w:rsid w:val="005265EF"/>
    <w:rsid w:val="005269F1"/>
    <w:rsid w:val="00526D14"/>
    <w:rsid w:val="00526DFF"/>
    <w:rsid w:val="00527321"/>
    <w:rsid w:val="00527557"/>
    <w:rsid w:val="005276BC"/>
    <w:rsid w:val="00527933"/>
    <w:rsid w:val="005279BF"/>
    <w:rsid w:val="00527AB5"/>
    <w:rsid w:val="00527F30"/>
    <w:rsid w:val="00527FAF"/>
    <w:rsid w:val="0053019C"/>
    <w:rsid w:val="0053026C"/>
    <w:rsid w:val="0053035A"/>
    <w:rsid w:val="00530491"/>
    <w:rsid w:val="005308C6"/>
    <w:rsid w:val="00530903"/>
    <w:rsid w:val="00530965"/>
    <w:rsid w:val="005309A4"/>
    <w:rsid w:val="00530C24"/>
    <w:rsid w:val="00530C5B"/>
    <w:rsid w:val="00530D17"/>
    <w:rsid w:val="00530EF2"/>
    <w:rsid w:val="00530F26"/>
    <w:rsid w:val="00530F57"/>
    <w:rsid w:val="00530FEC"/>
    <w:rsid w:val="00531064"/>
    <w:rsid w:val="00531092"/>
    <w:rsid w:val="0053129C"/>
    <w:rsid w:val="00531762"/>
    <w:rsid w:val="00531A14"/>
    <w:rsid w:val="00531C10"/>
    <w:rsid w:val="00531D2D"/>
    <w:rsid w:val="00531D31"/>
    <w:rsid w:val="00531E56"/>
    <w:rsid w:val="00531E61"/>
    <w:rsid w:val="00531EE5"/>
    <w:rsid w:val="005322E0"/>
    <w:rsid w:val="005323D1"/>
    <w:rsid w:val="0053276E"/>
    <w:rsid w:val="0053285C"/>
    <w:rsid w:val="00532A5A"/>
    <w:rsid w:val="0053302D"/>
    <w:rsid w:val="00533521"/>
    <w:rsid w:val="005335F2"/>
    <w:rsid w:val="00533602"/>
    <w:rsid w:val="00533673"/>
    <w:rsid w:val="005336AE"/>
    <w:rsid w:val="00533748"/>
    <w:rsid w:val="005337AA"/>
    <w:rsid w:val="005338AE"/>
    <w:rsid w:val="00533933"/>
    <w:rsid w:val="005339A1"/>
    <w:rsid w:val="00533A16"/>
    <w:rsid w:val="00533AE1"/>
    <w:rsid w:val="00533D89"/>
    <w:rsid w:val="00533E9B"/>
    <w:rsid w:val="00533F29"/>
    <w:rsid w:val="00534633"/>
    <w:rsid w:val="0053475C"/>
    <w:rsid w:val="00534832"/>
    <w:rsid w:val="005348D5"/>
    <w:rsid w:val="00534C44"/>
    <w:rsid w:val="00534D2E"/>
    <w:rsid w:val="00534EE5"/>
    <w:rsid w:val="0053504C"/>
    <w:rsid w:val="00535416"/>
    <w:rsid w:val="00535434"/>
    <w:rsid w:val="005357A3"/>
    <w:rsid w:val="00535AB7"/>
    <w:rsid w:val="0053625A"/>
    <w:rsid w:val="005365D9"/>
    <w:rsid w:val="00536863"/>
    <w:rsid w:val="00536928"/>
    <w:rsid w:val="005369F1"/>
    <w:rsid w:val="00536AD8"/>
    <w:rsid w:val="00536C0F"/>
    <w:rsid w:val="005371D8"/>
    <w:rsid w:val="00537A6D"/>
    <w:rsid w:val="00537E5E"/>
    <w:rsid w:val="00537ECF"/>
    <w:rsid w:val="00537FEE"/>
    <w:rsid w:val="00540159"/>
    <w:rsid w:val="005403A1"/>
    <w:rsid w:val="005403DF"/>
    <w:rsid w:val="005404CD"/>
    <w:rsid w:val="00540672"/>
    <w:rsid w:val="0054073E"/>
    <w:rsid w:val="00540A4A"/>
    <w:rsid w:val="00540A70"/>
    <w:rsid w:val="00540F57"/>
    <w:rsid w:val="00541143"/>
    <w:rsid w:val="00541247"/>
    <w:rsid w:val="0054147A"/>
    <w:rsid w:val="0054174D"/>
    <w:rsid w:val="00541B49"/>
    <w:rsid w:val="00541C17"/>
    <w:rsid w:val="00541E08"/>
    <w:rsid w:val="00542060"/>
    <w:rsid w:val="005420A1"/>
    <w:rsid w:val="00542253"/>
    <w:rsid w:val="00542391"/>
    <w:rsid w:val="00542469"/>
    <w:rsid w:val="00542477"/>
    <w:rsid w:val="00542C05"/>
    <w:rsid w:val="00542E65"/>
    <w:rsid w:val="00543233"/>
    <w:rsid w:val="005432A7"/>
    <w:rsid w:val="00543496"/>
    <w:rsid w:val="005438C3"/>
    <w:rsid w:val="0054390D"/>
    <w:rsid w:val="00543977"/>
    <w:rsid w:val="00543D24"/>
    <w:rsid w:val="00543D94"/>
    <w:rsid w:val="00543F9D"/>
    <w:rsid w:val="005441C2"/>
    <w:rsid w:val="005441F6"/>
    <w:rsid w:val="0054491A"/>
    <w:rsid w:val="00544BAF"/>
    <w:rsid w:val="00544FC8"/>
    <w:rsid w:val="00545033"/>
    <w:rsid w:val="005450F6"/>
    <w:rsid w:val="00545184"/>
    <w:rsid w:val="005451D7"/>
    <w:rsid w:val="00545229"/>
    <w:rsid w:val="005454D2"/>
    <w:rsid w:val="00545725"/>
    <w:rsid w:val="005457EF"/>
    <w:rsid w:val="00545A6D"/>
    <w:rsid w:val="00545B79"/>
    <w:rsid w:val="00545EBF"/>
    <w:rsid w:val="00546055"/>
    <w:rsid w:val="005464FA"/>
    <w:rsid w:val="005465AC"/>
    <w:rsid w:val="00546DB7"/>
    <w:rsid w:val="00546F10"/>
    <w:rsid w:val="00547037"/>
    <w:rsid w:val="0054710C"/>
    <w:rsid w:val="0054713F"/>
    <w:rsid w:val="00547294"/>
    <w:rsid w:val="0054756D"/>
    <w:rsid w:val="005477EA"/>
    <w:rsid w:val="00547982"/>
    <w:rsid w:val="00547ABD"/>
    <w:rsid w:val="00547BEE"/>
    <w:rsid w:val="00547CCC"/>
    <w:rsid w:val="00547FF6"/>
    <w:rsid w:val="0055004A"/>
    <w:rsid w:val="00550128"/>
    <w:rsid w:val="00550211"/>
    <w:rsid w:val="0055024B"/>
    <w:rsid w:val="005503C3"/>
    <w:rsid w:val="00550428"/>
    <w:rsid w:val="00550797"/>
    <w:rsid w:val="005507F1"/>
    <w:rsid w:val="00550929"/>
    <w:rsid w:val="0055139A"/>
    <w:rsid w:val="005513B9"/>
    <w:rsid w:val="00551861"/>
    <w:rsid w:val="005518C9"/>
    <w:rsid w:val="00551A8C"/>
    <w:rsid w:val="00551B4A"/>
    <w:rsid w:val="00551BF8"/>
    <w:rsid w:val="00551D1A"/>
    <w:rsid w:val="00551DC9"/>
    <w:rsid w:val="00551E25"/>
    <w:rsid w:val="00551E2D"/>
    <w:rsid w:val="00551E58"/>
    <w:rsid w:val="00552299"/>
    <w:rsid w:val="00552702"/>
    <w:rsid w:val="0055299E"/>
    <w:rsid w:val="00552A65"/>
    <w:rsid w:val="00552A6A"/>
    <w:rsid w:val="00552C52"/>
    <w:rsid w:val="00552D2B"/>
    <w:rsid w:val="00552DBF"/>
    <w:rsid w:val="00552FDC"/>
    <w:rsid w:val="00553052"/>
    <w:rsid w:val="00553229"/>
    <w:rsid w:val="00553508"/>
    <w:rsid w:val="005535E3"/>
    <w:rsid w:val="00553641"/>
    <w:rsid w:val="00553810"/>
    <w:rsid w:val="00553A88"/>
    <w:rsid w:val="00553B8B"/>
    <w:rsid w:val="00553CBC"/>
    <w:rsid w:val="00553F13"/>
    <w:rsid w:val="00553F88"/>
    <w:rsid w:val="00554329"/>
    <w:rsid w:val="005545F8"/>
    <w:rsid w:val="0055471E"/>
    <w:rsid w:val="00554C81"/>
    <w:rsid w:val="00555449"/>
    <w:rsid w:val="005555BF"/>
    <w:rsid w:val="0055591F"/>
    <w:rsid w:val="00555A4C"/>
    <w:rsid w:val="00555C74"/>
    <w:rsid w:val="00555E84"/>
    <w:rsid w:val="00556520"/>
    <w:rsid w:val="005568BA"/>
    <w:rsid w:val="00556A0E"/>
    <w:rsid w:val="00556ACF"/>
    <w:rsid w:val="00556B89"/>
    <w:rsid w:val="00556E02"/>
    <w:rsid w:val="00556FC4"/>
    <w:rsid w:val="005570A4"/>
    <w:rsid w:val="0055718D"/>
    <w:rsid w:val="005573D4"/>
    <w:rsid w:val="00557408"/>
    <w:rsid w:val="005576F7"/>
    <w:rsid w:val="00557757"/>
    <w:rsid w:val="00557F28"/>
    <w:rsid w:val="00557FA0"/>
    <w:rsid w:val="00557FF8"/>
    <w:rsid w:val="0056007B"/>
    <w:rsid w:val="005601E2"/>
    <w:rsid w:val="005602D2"/>
    <w:rsid w:val="00560456"/>
    <w:rsid w:val="00560522"/>
    <w:rsid w:val="00560809"/>
    <w:rsid w:val="00560BFF"/>
    <w:rsid w:val="00560D35"/>
    <w:rsid w:val="005611F5"/>
    <w:rsid w:val="0056136E"/>
    <w:rsid w:val="00561870"/>
    <w:rsid w:val="00561D16"/>
    <w:rsid w:val="00561E27"/>
    <w:rsid w:val="00561F7D"/>
    <w:rsid w:val="00561FD4"/>
    <w:rsid w:val="0056216B"/>
    <w:rsid w:val="005621F8"/>
    <w:rsid w:val="00562784"/>
    <w:rsid w:val="005627DA"/>
    <w:rsid w:val="00562AB3"/>
    <w:rsid w:val="00562B7D"/>
    <w:rsid w:val="00562D9B"/>
    <w:rsid w:val="00562E1F"/>
    <w:rsid w:val="005633EB"/>
    <w:rsid w:val="00563622"/>
    <w:rsid w:val="0056417A"/>
    <w:rsid w:val="005643E0"/>
    <w:rsid w:val="005649CE"/>
    <w:rsid w:val="00564C13"/>
    <w:rsid w:val="00564DCE"/>
    <w:rsid w:val="00564E0D"/>
    <w:rsid w:val="00564EC9"/>
    <w:rsid w:val="00565256"/>
    <w:rsid w:val="005653D7"/>
    <w:rsid w:val="00565884"/>
    <w:rsid w:val="00565911"/>
    <w:rsid w:val="00565C8D"/>
    <w:rsid w:val="00565DE1"/>
    <w:rsid w:val="0056621C"/>
    <w:rsid w:val="005662FF"/>
    <w:rsid w:val="005666AC"/>
    <w:rsid w:val="005667AC"/>
    <w:rsid w:val="005667DB"/>
    <w:rsid w:val="00566A0D"/>
    <w:rsid w:val="00566AE3"/>
    <w:rsid w:val="00566B53"/>
    <w:rsid w:val="00567295"/>
    <w:rsid w:val="00567395"/>
    <w:rsid w:val="00567A18"/>
    <w:rsid w:val="00567B2F"/>
    <w:rsid w:val="00567D9B"/>
    <w:rsid w:val="00570576"/>
    <w:rsid w:val="005706DB"/>
    <w:rsid w:val="00571045"/>
    <w:rsid w:val="0057129A"/>
    <w:rsid w:val="005713EB"/>
    <w:rsid w:val="00571582"/>
    <w:rsid w:val="00571E7F"/>
    <w:rsid w:val="0057247F"/>
    <w:rsid w:val="00572777"/>
    <w:rsid w:val="005728FF"/>
    <w:rsid w:val="00572C3D"/>
    <w:rsid w:val="00572FD1"/>
    <w:rsid w:val="005731B7"/>
    <w:rsid w:val="00573236"/>
    <w:rsid w:val="00573560"/>
    <w:rsid w:val="00573B4A"/>
    <w:rsid w:val="00573B5F"/>
    <w:rsid w:val="00573E42"/>
    <w:rsid w:val="00573E7C"/>
    <w:rsid w:val="0057473F"/>
    <w:rsid w:val="00574744"/>
    <w:rsid w:val="005747C9"/>
    <w:rsid w:val="00574C9B"/>
    <w:rsid w:val="00574CC3"/>
    <w:rsid w:val="00574D8D"/>
    <w:rsid w:val="00574F6D"/>
    <w:rsid w:val="005750F5"/>
    <w:rsid w:val="00575184"/>
    <w:rsid w:val="0057523F"/>
    <w:rsid w:val="005752E2"/>
    <w:rsid w:val="0057557D"/>
    <w:rsid w:val="00575731"/>
    <w:rsid w:val="005757A1"/>
    <w:rsid w:val="0057581E"/>
    <w:rsid w:val="005758FD"/>
    <w:rsid w:val="00575918"/>
    <w:rsid w:val="0057596C"/>
    <w:rsid w:val="00575A6A"/>
    <w:rsid w:val="00575B65"/>
    <w:rsid w:val="00575DE5"/>
    <w:rsid w:val="00576381"/>
    <w:rsid w:val="0057657B"/>
    <w:rsid w:val="005767F9"/>
    <w:rsid w:val="005768FC"/>
    <w:rsid w:val="005769DF"/>
    <w:rsid w:val="00576A31"/>
    <w:rsid w:val="00576FE1"/>
    <w:rsid w:val="00577324"/>
    <w:rsid w:val="0057739B"/>
    <w:rsid w:val="0057758F"/>
    <w:rsid w:val="005775B8"/>
    <w:rsid w:val="005802E2"/>
    <w:rsid w:val="0058031D"/>
    <w:rsid w:val="00581280"/>
    <w:rsid w:val="00581372"/>
    <w:rsid w:val="00581B89"/>
    <w:rsid w:val="00581DD7"/>
    <w:rsid w:val="00581EF7"/>
    <w:rsid w:val="00581FED"/>
    <w:rsid w:val="005820A5"/>
    <w:rsid w:val="005820E8"/>
    <w:rsid w:val="00582141"/>
    <w:rsid w:val="00582672"/>
    <w:rsid w:val="005826DB"/>
    <w:rsid w:val="005826E3"/>
    <w:rsid w:val="0058274D"/>
    <w:rsid w:val="00582965"/>
    <w:rsid w:val="00582DB6"/>
    <w:rsid w:val="00582F17"/>
    <w:rsid w:val="00582FD6"/>
    <w:rsid w:val="0058323D"/>
    <w:rsid w:val="005832BB"/>
    <w:rsid w:val="00583352"/>
    <w:rsid w:val="00583425"/>
    <w:rsid w:val="005835DC"/>
    <w:rsid w:val="00583786"/>
    <w:rsid w:val="0058396C"/>
    <w:rsid w:val="00583E81"/>
    <w:rsid w:val="005841BB"/>
    <w:rsid w:val="00584333"/>
    <w:rsid w:val="00584BD0"/>
    <w:rsid w:val="00584CA0"/>
    <w:rsid w:val="00584D74"/>
    <w:rsid w:val="00585461"/>
    <w:rsid w:val="0058558B"/>
    <w:rsid w:val="005857FA"/>
    <w:rsid w:val="005858EE"/>
    <w:rsid w:val="00585C9F"/>
    <w:rsid w:val="00585DFF"/>
    <w:rsid w:val="00585FB3"/>
    <w:rsid w:val="005860E8"/>
    <w:rsid w:val="00586200"/>
    <w:rsid w:val="00586239"/>
    <w:rsid w:val="00586318"/>
    <w:rsid w:val="00586355"/>
    <w:rsid w:val="0058645D"/>
    <w:rsid w:val="0058672A"/>
    <w:rsid w:val="0058679B"/>
    <w:rsid w:val="005868CF"/>
    <w:rsid w:val="00586971"/>
    <w:rsid w:val="00586DEA"/>
    <w:rsid w:val="00587256"/>
    <w:rsid w:val="005873BB"/>
    <w:rsid w:val="0058741F"/>
    <w:rsid w:val="0058743B"/>
    <w:rsid w:val="0059019F"/>
    <w:rsid w:val="005901A4"/>
    <w:rsid w:val="00590574"/>
    <w:rsid w:val="00590615"/>
    <w:rsid w:val="005906CA"/>
    <w:rsid w:val="005906FF"/>
    <w:rsid w:val="00590794"/>
    <w:rsid w:val="005907AB"/>
    <w:rsid w:val="00590C23"/>
    <w:rsid w:val="00590C7F"/>
    <w:rsid w:val="00590EFB"/>
    <w:rsid w:val="005910D5"/>
    <w:rsid w:val="0059112D"/>
    <w:rsid w:val="005912EB"/>
    <w:rsid w:val="0059132A"/>
    <w:rsid w:val="00591368"/>
    <w:rsid w:val="00591585"/>
    <w:rsid w:val="0059164C"/>
    <w:rsid w:val="005916EB"/>
    <w:rsid w:val="00591DE2"/>
    <w:rsid w:val="0059253E"/>
    <w:rsid w:val="00592BC5"/>
    <w:rsid w:val="00592C10"/>
    <w:rsid w:val="00592EDE"/>
    <w:rsid w:val="00592F81"/>
    <w:rsid w:val="005931B5"/>
    <w:rsid w:val="0059344E"/>
    <w:rsid w:val="0059350C"/>
    <w:rsid w:val="005937D1"/>
    <w:rsid w:val="00593899"/>
    <w:rsid w:val="00593A15"/>
    <w:rsid w:val="00593CBA"/>
    <w:rsid w:val="00593EC1"/>
    <w:rsid w:val="00593EFD"/>
    <w:rsid w:val="0059416D"/>
    <w:rsid w:val="00594418"/>
    <w:rsid w:val="00594468"/>
    <w:rsid w:val="00594857"/>
    <w:rsid w:val="00594B65"/>
    <w:rsid w:val="00594C37"/>
    <w:rsid w:val="00594C7C"/>
    <w:rsid w:val="00594D21"/>
    <w:rsid w:val="00594ECB"/>
    <w:rsid w:val="0059556C"/>
    <w:rsid w:val="00595633"/>
    <w:rsid w:val="005959AC"/>
    <w:rsid w:val="00595B7D"/>
    <w:rsid w:val="00595C4D"/>
    <w:rsid w:val="00595EB5"/>
    <w:rsid w:val="005963B1"/>
    <w:rsid w:val="0059642F"/>
    <w:rsid w:val="005964F8"/>
    <w:rsid w:val="00596556"/>
    <w:rsid w:val="00596653"/>
    <w:rsid w:val="00596662"/>
    <w:rsid w:val="0059677D"/>
    <w:rsid w:val="00596856"/>
    <w:rsid w:val="00596967"/>
    <w:rsid w:val="00596B10"/>
    <w:rsid w:val="00596F1B"/>
    <w:rsid w:val="005970CF"/>
    <w:rsid w:val="005972F1"/>
    <w:rsid w:val="005973DC"/>
    <w:rsid w:val="005974B2"/>
    <w:rsid w:val="00597532"/>
    <w:rsid w:val="0059757D"/>
    <w:rsid w:val="005975E6"/>
    <w:rsid w:val="005976DB"/>
    <w:rsid w:val="005977DA"/>
    <w:rsid w:val="0059781B"/>
    <w:rsid w:val="0059786C"/>
    <w:rsid w:val="00597B8F"/>
    <w:rsid w:val="00597CE3"/>
    <w:rsid w:val="00597CED"/>
    <w:rsid w:val="00597D26"/>
    <w:rsid w:val="00597DEE"/>
    <w:rsid w:val="005A005F"/>
    <w:rsid w:val="005A0072"/>
    <w:rsid w:val="005A0395"/>
    <w:rsid w:val="005A059E"/>
    <w:rsid w:val="005A0EA0"/>
    <w:rsid w:val="005A0F73"/>
    <w:rsid w:val="005A0FB6"/>
    <w:rsid w:val="005A1518"/>
    <w:rsid w:val="005A154B"/>
    <w:rsid w:val="005A15BD"/>
    <w:rsid w:val="005A18C5"/>
    <w:rsid w:val="005A1B22"/>
    <w:rsid w:val="005A1D6A"/>
    <w:rsid w:val="005A22F8"/>
    <w:rsid w:val="005A26A0"/>
    <w:rsid w:val="005A27AE"/>
    <w:rsid w:val="005A27BA"/>
    <w:rsid w:val="005A28BD"/>
    <w:rsid w:val="005A2AB2"/>
    <w:rsid w:val="005A2B6F"/>
    <w:rsid w:val="005A3686"/>
    <w:rsid w:val="005A380E"/>
    <w:rsid w:val="005A394F"/>
    <w:rsid w:val="005A395E"/>
    <w:rsid w:val="005A3DD7"/>
    <w:rsid w:val="005A3FDD"/>
    <w:rsid w:val="005A3FFF"/>
    <w:rsid w:val="005A40D4"/>
    <w:rsid w:val="005A42AA"/>
    <w:rsid w:val="005A43F9"/>
    <w:rsid w:val="005A4754"/>
    <w:rsid w:val="005A480F"/>
    <w:rsid w:val="005A4988"/>
    <w:rsid w:val="005A4D86"/>
    <w:rsid w:val="005A5161"/>
    <w:rsid w:val="005A57D6"/>
    <w:rsid w:val="005A57DC"/>
    <w:rsid w:val="005A5944"/>
    <w:rsid w:val="005A5D70"/>
    <w:rsid w:val="005A5EE8"/>
    <w:rsid w:val="005A6319"/>
    <w:rsid w:val="005A63D6"/>
    <w:rsid w:val="005A642D"/>
    <w:rsid w:val="005A6550"/>
    <w:rsid w:val="005A6681"/>
    <w:rsid w:val="005A66D0"/>
    <w:rsid w:val="005A699D"/>
    <w:rsid w:val="005A6ADA"/>
    <w:rsid w:val="005A6E67"/>
    <w:rsid w:val="005A70D2"/>
    <w:rsid w:val="005A70E9"/>
    <w:rsid w:val="005A7452"/>
    <w:rsid w:val="005A7519"/>
    <w:rsid w:val="005A7669"/>
    <w:rsid w:val="005A7688"/>
    <w:rsid w:val="005A7780"/>
    <w:rsid w:val="005A7BE4"/>
    <w:rsid w:val="005B0103"/>
    <w:rsid w:val="005B012F"/>
    <w:rsid w:val="005B0223"/>
    <w:rsid w:val="005B02B6"/>
    <w:rsid w:val="005B03CB"/>
    <w:rsid w:val="005B03F9"/>
    <w:rsid w:val="005B081F"/>
    <w:rsid w:val="005B0937"/>
    <w:rsid w:val="005B0B38"/>
    <w:rsid w:val="005B0B48"/>
    <w:rsid w:val="005B0C28"/>
    <w:rsid w:val="005B0C74"/>
    <w:rsid w:val="005B1324"/>
    <w:rsid w:val="005B13C0"/>
    <w:rsid w:val="005B13D5"/>
    <w:rsid w:val="005B1599"/>
    <w:rsid w:val="005B1613"/>
    <w:rsid w:val="005B1923"/>
    <w:rsid w:val="005B1B6C"/>
    <w:rsid w:val="005B1DED"/>
    <w:rsid w:val="005B25B2"/>
    <w:rsid w:val="005B2613"/>
    <w:rsid w:val="005B2740"/>
    <w:rsid w:val="005B2A6C"/>
    <w:rsid w:val="005B2C73"/>
    <w:rsid w:val="005B3445"/>
    <w:rsid w:val="005B34B9"/>
    <w:rsid w:val="005B3846"/>
    <w:rsid w:val="005B384B"/>
    <w:rsid w:val="005B3CE3"/>
    <w:rsid w:val="005B3D2E"/>
    <w:rsid w:val="005B3F6E"/>
    <w:rsid w:val="005B4371"/>
    <w:rsid w:val="005B4402"/>
    <w:rsid w:val="005B444B"/>
    <w:rsid w:val="005B453E"/>
    <w:rsid w:val="005B4561"/>
    <w:rsid w:val="005B458A"/>
    <w:rsid w:val="005B48AC"/>
    <w:rsid w:val="005B494E"/>
    <w:rsid w:val="005B49F8"/>
    <w:rsid w:val="005B4B47"/>
    <w:rsid w:val="005B4D0F"/>
    <w:rsid w:val="005B4E6D"/>
    <w:rsid w:val="005B4F65"/>
    <w:rsid w:val="005B4FFD"/>
    <w:rsid w:val="005B525E"/>
    <w:rsid w:val="005B52B2"/>
    <w:rsid w:val="005B52C0"/>
    <w:rsid w:val="005B5683"/>
    <w:rsid w:val="005B56F9"/>
    <w:rsid w:val="005B584A"/>
    <w:rsid w:val="005B58EE"/>
    <w:rsid w:val="005B5915"/>
    <w:rsid w:val="005B5B72"/>
    <w:rsid w:val="005B5DC3"/>
    <w:rsid w:val="005B6318"/>
    <w:rsid w:val="005B6334"/>
    <w:rsid w:val="005B66CD"/>
    <w:rsid w:val="005B681C"/>
    <w:rsid w:val="005B68E8"/>
    <w:rsid w:val="005B6936"/>
    <w:rsid w:val="005B6A00"/>
    <w:rsid w:val="005B6AD4"/>
    <w:rsid w:val="005B6BF3"/>
    <w:rsid w:val="005B7113"/>
    <w:rsid w:val="005B727A"/>
    <w:rsid w:val="005B76CC"/>
    <w:rsid w:val="005B7A3B"/>
    <w:rsid w:val="005B7B12"/>
    <w:rsid w:val="005B7B59"/>
    <w:rsid w:val="005B7E31"/>
    <w:rsid w:val="005C0239"/>
    <w:rsid w:val="005C02BC"/>
    <w:rsid w:val="005C0584"/>
    <w:rsid w:val="005C0604"/>
    <w:rsid w:val="005C08DF"/>
    <w:rsid w:val="005C0A48"/>
    <w:rsid w:val="005C0A6A"/>
    <w:rsid w:val="005C0C32"/>
    <w:rsid w:val="005C0C4F"/>
    <w:rsid w:val="005C0CEF"/>
    <w:rsid w:val="005C1125"/>
    <w:rsid w:val="005C122D"/>
    <w:rsid w:val="005C125E"/>
    <w:rsid w:val="005C1310"/>
    <w:rsid w:val="005C1642"/>
    <w:rsid w:val="005C19C3"/>
    <w:rsid w:val="005C1D4A"/>
    <w:rsid w:val="005C21FB"/>
    <w:rsid w:val="005C223D"/>
    <w:rsid w:val="005C22DD"/>
    <w:rsid w:val="005C23D2"/>
    <w:rsid w:val="005C26FF"/>
    <w:rsid w:val="005C2E32"/>
    <w:rsid w:val="005C2FC7"/>
    <w:rsid w:val="005C3325"/>
    <w:rsid w:val="005C4046"/>
    <w:rsid w:val="005C408E"/>
    <w:rsid w:val="005C4320"/>
    <w:rsid w:val="005C46FE"/>
    <w:rsid w:val="005C47E2"/>
    <w:rsid w:val="005C4B13"/>
    <w:rsid w:val="005C5668"/>
    <w:rsid w:val="005C56FC"/>
    <w:rsid w:val="005C5BA3"/>
    <w:rsid w:val="005C5C6A"/>
    <w:rsid w:val="005C60AF"/>
    <w:rsid w:val="005C62DC"/>
    <w:rsid w:val="005C63B1"/>
    <w:rsid w:val="005C64C2"/>
    <w:rsid w:val="005C66D0"/>
    <w:rsid w:val="005C6764"/>
    <w:rsid w:val="005C691E"/>
    <w:rsid w:val="005C6CBB"/>
    <w:rsid w:val="005C6EC8"/>
    <w:rsid w:val="005C72E2"/>
    <w:rsid w:val="005C737D"/>
    <w:rsid w:val="005C74B6"/>
    <w:rsid w:val="005C75C7"/>
    <w:rsid w:val="005C79A8"/>
    <w:rsid w:val="005C7A04"/>
    <w:rsid w:val="005C7A94"/>
    <w:rsid w:val="005D0044"/>
    <w:rsid w:val="005D03C6"/>
    <w:rsid w:val="005D0405"/>
    <w:rsid w:val="005D0CE1"/>
    <w:rsid w:val="005D1083"/>
    <w:rsid w:val="005D1573"/>
    <w:rsid w:val="005D1755"/>
    <w:rsid w:val="005D1ADC"/>
    <w:rsid w:val="005D1B24"/>
    <w:rsid w:val="005D1C36"/>
    <w:rsid w:val="005D1F75"/>
    <w:rsid w:val="005D1FF5"/>
    <w:rsid w:val="005D2354"/>
    <w:rsid w:val="005D2401"/>
    <w:rsid w:val="005D243B"/>
    <w:rsid w:val="005D2B10"/>
    <w:rsid w:val="005D2E55"/>
    <w:rsid w:val="005D31AF"/>
    <w:rsid w:val="005D3350"/>
    <w:rsid w:val="005D35E6"/>
    <w:rsid w:val="005D369D"/>
    <w:rsid w:val="005D3719"/>
    <w:rsid w:val="005D37D2"/>
    <w:rsid w:val="005D3997"/>
    <w:rsid w:val="005D3C67"/>
    <w:rsid w:val="005D3D4F"/>
    <w:rsid w:val="005D3FCE"/>
    <w:rsid w:val="005D403A"/>
    <w:rsid w:val="005D4081"/>
    <w:rsid w:val="005D4377"/>
    <w:rsid w:val="005D4386"/>
    <w:rsid w:val="005D47B0"/>
    <w:rsid w:val="005D48FA"/>
    <w:rsid w:val="005D4A8F"/>
    <w:rsid w:val="005D4B23"/>
    <w:rsid w:val="005D4F37"/>
    <w:rsid w:val="005D4F8A"/>
    <w:rsid w:val="005D4FD9"/>
    <w:rsid w:val="005D512F"/>
    <w:rsid w:val="005D518E"/>
    <w:rsid w:val="005D51BE"/>
    <w:rsid w:val="005D5B9A"/>
    <w:rsid w:val="005D5C26"/>
    <w:rsid w:val="005D5DD3"/>
    <w:rsid w:val="005D6042"/>
    <w:rsid w:val="005D6387"/>
    <w:rsid w:val="005D66E3"/>
    <w:rsid w:val="005D6D19"/>
    <w:rsid w:val="005D6D4D"/>
    <w:rsid w:val="005D7000"/>
    <w:rsid w:val="005D711F"/>
    <w:rsid w:val="005D715E"/>
    <w:rsid w:val="005D7C42"/>
    <w:rsid w:val="005D7D69"/>
    <w:rsid w:val="005D7DE3"/>
    <w:rsid w:val="005D7E63"/>
    <w:rsid w:val="005D7EE2"/>
    <w:rsid w:val="005E003E"/>
    <w:rsid w:val="005E004C"/>
    <w:rsid w:val="005E0351"/>
    <w:rsid w:val="005E07DF"/>
    <w:rsid w:val="005E08FB"/>
    <w:rsid w:val="005E090B"/>
    <w:rsid w:val="005E0D40"/>
    <w:rsid w:val="005E0F1F"/>
    <w:rsid w:val="005E125B"/>
    <w:rsid w:val="005E12D5"/>
    <w:rsid w:val="005E170E"/>
    <w:rsid w:val="005E1867"/>
    <w:rsid w:val="005E1871"/>
    <w:rsid w:val="005E199A"/>
    <w:rsid w:val="005E1B3D"/>
    <w:rsid w:val="005E1E49"/>
    <w:rsid w:val="005E1F27"/>
    <w:rsid w:val="005E1F96"/>
    <w:rsid w:val="005E1FBA"/>
    <w:rsid w:val="005E1FC8"/>
    <w:rsid w:val="005E21F5"/>
    <w:rsid w:val="005E21F7"/>
    <w:rsid w:val="005E2487"/>
    <w:rsid w:val="005E27C1"/>
    <w:rsid w:val="005E286B"/>
    <w:rsid w:val="005E28E4"/>
    <w:rsid w:val="005E2A4F"/>
    <w:rsid w:val="005E2DFF"/>
    <w:rsid w:val="005E2F68"/>
    <w:rsid w:val="005E3191"/>
    <w:rsid w:val="005E336E"/>
    <w:rsid w:val="005E3480"/>
    <w:rsid w:val="005E3588"/>
    <w:rsid w:val="005E386D"/>
    <w:rsid w:val="005E38A1"/>
    <w:rsid w:val="005E3AEE"/>
    <w:rsid w:val="005E3B5A"/>
    <w:rsid w:val="005E3D3C"/>
    <w:rsid w:val="005E3D91"/>
    <w:rsid w:val="005E3EAE"/>
    <w:rsid w:val="005E4345"/>
    <w:rsid w:val="005E4402"/>
    <w:rsid w:val="005E445D"/>
    <w:rsid w:val="005E450E"/>
    <w:rsid w:val="005E4785"/>
    <w:rsid w:val="005E4982"/>
    <w:rsid w:val="005E4A1A"/>
    <w:rsid w:val="005E4D8B"/>
    <w:rsid w:val="005E4E7A"/>
    <w:rsid w:val="005E4F9D"/>
    <w:rsid w:val="005E5503"/>
    <w:rsid w:val="005E55D4"/>
    <w:rsid w:val="005E5CBE"/>
    <w:rsid w:val="005E5D22"/>
    <w:rsid w:val="005E5E99"/>
    <w:rsid w:val="005E60DE"/>
    <w:rsid w:val="005E66EF"/>
    <w:rsid w:val="005E67F6"/>
    <w:rsid w:val="005E6B03"/>
    <w:rsid w:val="005E6C1E"/>
    <w:rsid w:val="005E7405"/>
    <w:rsid w:val="005E7606"/>
    <w:rsid w:val="005E7689"/>
    <w:rsid w:val="005E777A"/>
    <w:rsid w:val="005E7995"/>
    <w:rsid w:val="005E7D13"/>
    <w:rsid w:val="005E7DA2"/>
    <w:rsid w:val="005F0214"/>
    <w:rsid w:val="005F02A4"/>
    <w:rsid w:val="005F0360"/>
    <w:rsid w:val="005F04BF"/>
    <w:rsid w:val="005F067C"/>
    <w:rsid w:val="005F078B"/>
    <w:rsid w:val="005F08B4"/>
    <w:rsid w:val="005F08E7"/>
    <w:rsid w:val="005F0948"/>
    <w:rsid w:val="005F0BE2"/>
    <w:rsid w:val="005F0C62"/>
    <w:rsid w:val="005F1210"/>
    <w:rsid w:val="005F12EC"/>
    <w:rsid w:val="005F17AA"/>
    <w:rsid w:val="005F17DB"/>
    <w:rsid w:val="005F183A"/>
    <w:rsid w:val="005F1C6B"/>
    <w:rsid w:val="005F1DA6"/>
    <w:rsid w:val="005F2184"/>
    <w:rsid w:val="005F2245"/>
    <w:rsid w:val="005F2367"/>
    <w:rsid w:val="005F2440"/>
    <w:rsid w:val="005F2464"/>
    <w:rsid w:val="005F2541"/>
    <w:rsid w:val="005F28AF"/>
    <w:rsid w:val="005F2924"/>
    <w:rsid w:val="005F2AFC"/>
    <w:rsid w:val="005F2B3B"/>
    <w:rsid w:val="005F2C06"/>
    <w:rsid w:val="005F2C27"/>
    <w:rsid w:val="005F2C8A"/>
    <w:rsid w:val="005F2DFC"/>
    <w:rsid w:val="005F32FF"/>
    <w:rsid w:val="005F3973"/>
    <w:rsid w:val="005F3CE3"/>
    <w:rsid w:val="005F3D95"/>
    <w:rsid w:val="005F42F9"/>
    <w:rsid w:val="005F44D3"/>
    <w:rsid w:val="005F49A4"/>
    <w:rsid w:val="005F4CD6"/>
    <w:rsid w:val="005F4E14"/>
    <w:rsid w:val="005F4F55"/>
    <w:rsid w:val="005F5108"/>
    <w:rsid w:val="005F53A3"/>
    <w:rsid w:val="005F5480"/>
    <w:rsid w:val="005F55D5"/>
    <w:rsid w:val="005F560A"/>
    <w:rsid w:val="005F5835"/>
    <w:rsid w:val="005F5873"/>
    <w:rsid w:val="005F5878"/>
    <w:rsid w:val="005F5A8E"/>
    <w:rsid w:val="005F5BC1"/>
    <w:rsid w:val="005F5CE8"/>
    <w:rsid w:val="005F5E70"/>
    <w:rsid w:val="005F6084"/>
    <w:rsid w:val="005F6654"/>
    <w:rsid w:val="005F69E9"/>
    <w:rsid w:val="005F6ACE"/>
    <w:rsid w:val="005F6BF8"/>
    <w:rsid w:val="005F6C80"/>
    <w:rsid w:val="005F6CF6"/>
    <w:rsid w:val="005F6DCC"/>
    <w:rsid w:val="005F7152"/>
    <w:rsid w:val="005F71BB"/>
    <w:rsid w:val="005F729C"/>
    <w:rsid w:val="005F7531"/>
    <w:rsid w:val="005F75CD"/>
    <w:rsid w:val="005F766E"/>
    <w:rsid w:val="005F7838"/>
    <w:rsid w:val="005F7960"/>
    <w:rsid w:val="005F7CB3"/>
    <w:rsid w:val="00600138"/>
    <w:rsid w:val="006006C6"/>
    <w:rsid w:val="006008A3"/>
    <w:rsid w:val="00600B59"/>
    <w:rsid w:val="00600D3E"/>
    <w:rsid w:val="0060105B"/>
    <w:rsid w:val="00601176"/>
    <w:rsid w:val="0060118D"/>
    <w:rsid w:val="00601487"/>
    <w:rsid w:val="006014DC"/>
    <w:rsid w:val="006016FB"/>
    <w:rsid w:val="00601710"/>
    <w:rsid w:val="00601BD6"/>
    <w:rsid w:val="00602781"/>
    <w:rsid w:val="00602A8A"/>
    <w:rsid w:val="00602B82"/>
    <w:rsid w:val="00602F8C"/>
    <w:rsid w:val="00602FEC"/>
    <w:rsid w:val="0060339A"/>
    <w:rsid w:val="00603933"/>
    <w:rsid w:val="00603984"/>
    <w:rsid w:val="00603A25"/>
    <w:rsid w:val="00603B99"/>
    <w:rsid w:val="00604577"/>
    <w:rsid w:val="00604730"/>
    <w:rsid w:val="006049EB"/>
    <w:rsid w:val="00604EB6"/>
    <w:rsid w:val="006054C0"/>
    <w:rsid w:val="0060559E"/>
    <w:rsid w:val="006056D0"/>
    <w:rsid w:val="006057DE"/>
    <w:rsid w:val="006059DA"/>
    <w:rsid w:val="00605DE3"/>
    <w:rsid w:val="00605EB9"/>
    <w:rsid w:val="0060632D"/>
    <w:rsid w:val="00606496"/>
    <w:rsid w:val="00606938"/>
    <w:rsid w:val="00606A0D"/>
    <w:rsid w:val="00606A21"/>
    <w:rsid w:val="00606A2E"/>
    <w:rsid w:val="00606C6A"/>
    <w:rsid w:val="00606E0C"/>
    <w:rsid w:val="006070F0"/>
    <w:rsid w:val="00607201"/>
    <w:rsid w:val="006072CC"/>
    <w:rsid w:val="0060795F"/>
    <w:rsid w:val="00607CFD"/>
    <w:rsid w:val="00607E6D"/>
    <w:rsid w:val="00607F59"/>
    <w:rsid w:val="00607F65"/>
    <w:rsid w:val="00607FD2"/>
    <w:rsid w:val="0061037F"/>
    <w:rsid w:val="006105EA"/>
    <w:rsid w:val="00610749"/>
    <w:rsid w:val="006107E0"/>
    <w:rsid w:val="00610806"/>
    <w:rsid w:val="006108AC"/>
    <w:rsid w:val="00610A40"/>
    <w:rsid w:val="00610A53"/>
    <w:rsid w:val="00610FF9"/>
    <w:rsid w:val="0061103E"/>
    <w:rsid w:val="0061134C"/>
    <w:rsid w:val="006116EB"/>
    <w:rsid w:val="0061180C"/>
    <w:rsid w:val="0061186D"/>
    <w:rsid w:val="00611B05"/>
    <w:rsid w:val="006127A9"/>
    <w:rsid w:val="00612936"/>
    <w:rsid w:val="00612F25"/>
    <w:rsid w:val="00613059"/>
    <w:rsid w:val="00613067"/>
    <w:rsid w:val="006130FC"/>
    <w:rsid w:val="006133FA"/>
    <w:rsid w:val="00613531"/>
    <w:rsid w:val="006136E5"/>
    <w:rsid w:val="00613871"/>
    <w:rsid w:val="006138E1"/>
    <w:rsid w:val="006138F2"/>
    <w:rsid w:val="00613B44"/>
    <w:rsid w:val="00613C4F"/>
    <w:rsid w:val="00613D7A"/>
    <w:rsid w:val="00613D95"/>
    <w:rsid w:val="00613DCE"/>
    <w:rsid w:val="00613E68"/>
    <w:rsid w:val="006140EE"/>
    <w:rsid w:val="0061416C"/>
    <w:rsid w:val="00614417"/>
    <w:rsid w:val="00614474"/>
    <w:rsid w:val="0061489D"/>
    <w:rsid w:val="006148CF"/>
    <w:rsid w:val="00614941"/>
    <w:rsid w:val="00614D12"/>
    <w:rsid w:val="00614E0B"/>
    <w:rsid w:val="00614EE0"/>
    <w:rsid w:val="00614EF6"/>
    <w:rsid w:val="0061503D"/>
    <w:rsid w:val="0061552E"/>
    <w:rsid w:val="00615565"/>
    <w:rsid w:val="00615910"/>
    <w:rsid w:val="00615BE9"/>
    <w:rsid w:val="00615CDF"/>
    <w:rsid w:val="0061611B"/>
    <w:rsid w:val="00617180"/>
    <w:rsid w:val="0061757A"/>
    <w:rsid w:val="006175DF"/>
    <w:rsid w:val="006176C0"/>
    <w:rsid w:val="00617A3F"/>
    <w:rsid w:val="00617DB9"/>
    <w:rsid w:val="00620138"/>
    <w:rsid w:val="0062014D"/>
    <w:rsid w:val="006202A4"/>
    <w:rsid w:val="00620351"/>
    <w:rsid w:val="006205E4"/>
    <w:rsid w:val="0062067C"/>
    <w:rsid w:val="00620895"/>
    <w:rsid w:val="006208BB"/>
    <w:rsid w:val="00620FDA"/>
    <w:rsid w:val="00621035"/>
    <w:rsid w:val="00621275"/>
    <w:rsid w:val="0062127F"/>
    <w:rsid w:val="006216CC"/>
    <w:rsid w:val="00621E70"/>
    <w:rsid w:val="00622379"/>
    <w:rsid w:val="006224F6"/>
    <w:rsid w:val="0062261B"/>
    <w:rsid w:val="00622B4B"/>
    <w:rsid w:val="00622C01"/>
    <w:rsid w:val="00622EA3"/>
    <w:rsid w:val="006230AC"/>
    <w:rsid w:val="006231CB"/>
    <w:rsid w:val="006231DE"/>
    <w:rsid w:val="0062331F"/>
    <w:rsid w:val="00623587"/>
    <w:rsid w:val="00623C58"/>
    <w:rsid w:val="00623CCA"/>
    <w:rsid w:val="0062436C"/>
    <w:rsid w:val="00624401"/>
    <w:rsid w:val="00624756"/>
    <w:rsid w:val="0062476E"/>
    <w:rsid w:val="0062479E"/>
    <w:rsid w:val="00624AE8"/>
    <w:rsid w:val="00624BE3"/>
    <w:rsid w:val="00624C31"/>
    <w:rsid w:val="00624E21"/>
    <w:rsid w:val="006256ED"/>
    <w:rsid w:val="006258BF"/>
    <w:rsid w:val="006259FC"/>
    <w:rsid w:val="00625A2A"/>
    <w:rsid w:val="00625A31"/>
    <w:rsid w:val="00625B0C"/>
    <w:rsid w:val="00625BC6"/>
    <w:rsid w:val="00625D98"/>
    <w:rsid w:val="00625F6B"/>
    <w:rsid w:val="006262B7"/>
    <w:rsid w:val="0062641B"/>
    <w:rsid w:val="00626443"/>
    <w:rsid w:val="006266B3"/>
    <w:rsid w:val="0062676D"/>
    <w:rsid w:val="0062696E"/>
    <w:rsid w:val="00626CC2"/>
    <w:rsid w:val="00626D8B"/>
    <w:rsid w:val="0062700A"/>
    <w:rsid w:val="0062714C"/>
    <w:rsid w:val="00627C79"/>
    <w:rsid w:val="00627D7A"/>
    <w:rsid w:val="00627E8E"/>
    <w:rsid w:val="00630551"/>
    <w:rsid w:val="00630593"/>
    <w:rsid w:val="006305EE"/>
    <w:rsid w:val="00630715"/>
    <w:rsid w:val="0063080E"/>
    <w:rsid w:val="00630880"/>
    <w:rsid w:val="0063089C"/>
    <w:rsid w:val="00630A24"/>
    <w:rsid w:val="00630BEB"/>
    <w:rsid w:val="00630D5A"/>
    <w:rsid w:val="00630D82"/>
    <w:rsid w:val="00630EA6"/>
    <w:rsid w:val="00631031"/>
    <w:rsid w:val="006312A7"/>
    <w:rsid w:val="0063135B"/>
    <w:rsid w:val="00631460"/>
    <w:rsid w:val="006314CF"/>
    <w:rsid w:val="00631512"/>
    <w:rsid w:val="00631931"/>
    <w:rsid w:val="00631A5C"/>
    <w:rsid w:val="00631C72"/>
    <w:rsid w:val="00631DA4"/>
    <w:rsid w:val="00632990"/>
    <w:rsid w:val="00632A1F"/>
    <w:rsid w:val="00632D45"/>
    <w:rsid w:val="006333CE"/>
    <w:rsid w:val="0063348C"/>
    <w:rsid w:val="0063369C"/>
    <w:rsid w:val="00633850"/>
    <w:rsid w:val="00633BE7"/>
    <w:rsid w:val="0063421A"/>
    <w:rsid w:val="00634870"/>
    <w:rsid w:val="006348DD"/>
    <w:rsid w:val="006349C8"/>
    <w:rsid w:val="00634D63"/>
    <w:rsid w:val="00634EF2"/>
    <w:rsid w:val="00634EF3"/>
    <w:rsid w:val="00635055"/>
    <w:rsid w:val="006351B4"/>
    <w:rsid w:val="00635251"/>
    <w:rsid w:val="00635434"/>
    <w:rsid w:val="006354C1"/>
    <w:rsid w:val="0063568C"/>
    <w:rsid w:val="006358D6"/>
    <w:rsid w:val="00635BAF"/>
    <w:rsid w:val="0063602C"/>
    <w:rsid w:val="006360D3"/>
    <w:rsid w:val="0063622A"/>
    <w:rsid w:val="0063624D"/>
    <w:rsid w:val="006368CB"/>
    <w:rsid w:val="006368FA"/>
    <w:rsid w:val="006369CD"/>
    <w:rsid w:val="00636AB0"/>
    <w:rsid w:val="00636E0D"/>
    <w:rsid w:val="00636F6F"/>
    <w:rsid w:val="00637363"/>
    <w:rsid w:val="00637513"/>
    <w:rsid w:val="006376F8"/>
    <w:rsid w:val="00637926"/>
    <w:rsid w:val="00637F18"/>
    <w:rsid w:val="006401F1"/>
    <w:rsid w:val="0064037E"/>
    <w:rsid w:val="00640780"/>
    <w:rsid w:val="006407F2"/>
    <w:rsid w:val="0064085D"/>
    <w:rsid w:val="00640B14"/>
    <w:rsid w:val="00640B88"/>
    <w:rsid w:val="00640D40"/>
    <w:rsid w:val="00640FC6"/>
    <w:rsid w:val="00641075"/>
    <w:rsid w:val="00641354"/>
    <w:rsid w:val="0064138E"/>
    <w:rsid w:val="0064145B"/>
    <w:rsid w:val="00641471"/>
    <w:rsid w:val="006414BA"/>
    <w:rsid w:val="00641923"/>
    <w:rsid w:val="0064198B"/>
    <w:rsid w:val="006419AD"/>
    <w:rsid w:val="00641F75"/>
    <w:rsid w:val="0064232B"/>
    <w:rsid w:val="006425BA"/>
    <w:rsid w:val="00642686"/>
    <w:rsid w:val="00642BA2"/>
    <w:rsid w:val="00642E3E"/>
    <w:rsid w:val="00642FD4"/>
    <w:rsid w:val="006432A9"/>
    <w:rsid w:val="006433BC"/>
    <w:rsid w:val="00643437"/>
    <w:rsid w:val="006435DD"/>
    <w:rsid w:val="00643CBB"/>
    <w:rsid w:val="00643CDF"/>
    <w:rsid w:val="00643E17"/>
    <w:rsid w:val="00644112"/>
    <w:rsid w:val="006441BC"/>
    <w:rsid w:val="00644569"/>
    <w:rsid w:val="00644598"/>
    <w:rsid w:val="006445A8"/>
    <w:rsid w:val="006446F5"/>
    <w:rsid w:val="00644820"/>
    <w:rsid w:val="00644913"/>
    <w:rsid w:val="00644942"/>
    <w:rsid w:val="00645C6B"/>
    <w:rsid w:val="00646135"/>
    <w:rsid w:val="0064617F"/>
    <w:rsid w:val="006462D3"/>
    <w:rsid w:val="0064635B"/>
    <w:rsid w:val="006467B8"/>
    <w:rsid w:val="0064681E"/>
    <w:rsid w:val="00646B38"/>
    <w:rsid w:val="006470CD"/>
    <w:rsid w:val="006472B7"/>
    <w:rsid w:val="0064736A"/>
    <w:rsid w:val="006474BA"/>
    <w:rsid w:val="00647561"/>
    <w:rsid w:val="00647854"/>
    <w:rsid w:val="006478B4"/>
    <w:rsid w:val="006479B5"/>
    <w:rsid w:val="00647A4E"/>
    <w:rsid w:val="00647AD9"/>
    <w:rsid w:val="00647BBF"/>
    <w:rsid w:val="00647BF7"/>
    <w:rsid w:val="00647D05"/>
    <w:rsid w:val="00647D1E"/>
    <w:rsid w:val="00647EAA"/>
    <w:rsid w:val="00647FD2"/>
    <w:rsid w:val="00647FED"/>
    <w:rsid w:val="00650491"/>
    <w:rsid w:val="0065087A"/>
    <w:rsid w:val="00650AB8"/>
    <w:rsid w:val="00650F07"/>
    <w:rsid w:val="00650F7A"/>
    <w:rsid w:val="00651A49"/>
    <w:rsid w:val="00651BFF"/>
    <w:rsid w:val="0065205F"/>
    <w:rsid w:val="006520B0"/>
    <w:rsid w:val="00652461"/>
    <w:rsid w:val="006526F5"/>
    <w:rsid w:val="00652905"/>
    <w:rsid w:val="006529B1"/>
    <w:rsid w:val="00652A78"/>
    <w:rsid w:val="00652AE6"/>
    <w:rsid w:val="00652FDB"/>
    <w:rsid w:val="0065301F"/>
    <w:rsid w:val="006530A2"/>
    <w:rsid w:val="006532BF"/>
    <w:rsid w:val="00653921"/>
    <w:rsid w:val="00653B0A"/>
    <w:rsid w:val="00653BB3"/>
    <w:rsid w:val="00654415"/>
    <w:rsid w:val="00654722"/>
    <w:rsid w:val="006548DE"/>
    <w:rsid w:val="00654D85"/>
    <w:rsid w:val="00654FA8"/>
    <w:rsid w:val="00655030"/>
    <w:rsid w:val="0065505F"/>
    <w:rsid w:val="0065517E"/>
    <w:rsid w:val="00655593"/>
    <w:rsid w:val="006556D0"/>
    <w:rsid w:val="006556F3"/>
    <w:rsid w:val="00655884"/>
    <w:rsid w:val="0065593E"/>
    <w:rsid w:val="00655BD1"/>
    <w:rsid w:val="00655EB4"/>
    <w:rsid w:val="00655F0B"/>
    <w:rsid w:val="006560A2"/>
    <w:rsid w:val="006562BE"/>
    <w:rsid w:val="00656438"/>
    <w:rsid w:val="00656485"/>
    <w:rsid w:val="006564F1"/>
    <w:rsid w:val="00656984"/>
    <w:rsid w:val="00656A02"/>
    <w:rsid w:val="00656B80"/>
    <w:rsid w:val="00656C26"/>
    <w:rsid w:val="00656C86"/>
    <w:rsid w:val="00656DFA"/>
    <w:rsid w:val="00656F4C"/>
    <w:rsid w:val="006570CA"/>
    <w:rsid w:val="00657570"/>
    <w:rsid w:val="006575C9"/>
    <w:rsid w:val="0065771D"/>
    <w:rsid w:val="006577A3"/>
    <w:rsid w:val="0065798F"/>
    <w:rsid w:val="00657F41"/>
    <w:rsid w:val="00660028"/>
    <w:rsid w:val="00660271"/>
    <w:rsid w:val="006602C6"/>
    <w:rsid w:val="0066092C"/>
    <w:rsid w:val="00660A9E"/>
    <w:rsid w:val="00660F1B"/>
    <w:rsid w:val="006610E2"/>
    <w:rsid w:val="0066122B"/>
    <w:rsid w:val="006613AB"/>
    <w:rsid w:val="00661496"/>
    <w:rsid w:val="006615CF"/>
    <w:rsid w:val="006618F0"/>
    <w:rsid w:val="00661A9F"/>
    <w:rsid w:val="006620C4"/>
    <w:rsid w:val="00662139"/>
    <w:rsid w:val="0066213F"/>
    <w:rsid w:val="00662250"/>
    <w:rsid w:val="0066294B"/>
    <w:rsid w:val="00662A33"/>
    <w:rsid w:val="00662FAC"/>
    <w:rsid w:val="0066302A"/>
    <w:rsid w:val="006630B8"/>
    <w:rsid w:val="006631BD"/>
    <w:rsid w:val="00663242"/>
    <w:rsid w:val="0066337F"/>
    <w:rsid w:val="006633D8"/>
    <w:rsid w:val="00663DA0"/>
    <w:rsid w:val="00663E5A"/>
    <w:rsid w:val="00664565"/>
    <w:rsid w:val="006646B3"/>
    <w:rsid w:val="006646C3"/>
    <w:rsid w:val="006646CC"/>
    <w:rsid w:val="006646D4"/>
    <w:rsid w:val="00664798"/>
    <w:rsid w:val="006647DD"/>
    <w:rsid w:val="00664839"/>
    <w:rsid w:val="00664D71"/>
    <w:rsid w:val="00665221"/>
    <w:rsid w:val="00665747"/>
    <w:rsid w:val="00665DE7"/>
    <w:rsid w:val="00666156"/>
    <w:rsid w:val="00666184"/>
    <w:rsid w:val="00666224"/>
    <w:rsid w:val="00666323"/>
    <w:rsid w:val="00666586"/>
    <w:rsid w:val="00666784"/>
    <w:rsid w:val="00666B31"/>
    <w:rsid w:val="00666F26"/>
    <w:rsid w:val="006670C0"/>
    <w:rsid w:val="006672E5"/>
    <w:rsid w:val="0066733E"/>
    <w:rsid w:val="006675F3"/>
    <w:rsid w:val="006675FB"/>
    <w:rsid w:val="006676E2"/>
    <w:rsid w:val="00667901"/>
    <w:rsid w:val="00667B51"/>
    <w:rsid w:val="00667BBA"/>
    <w:rsid w:val="00667BF3"/>
    <w:rsid w:val="00667C0B"/>
    <w:rsid w:val="00667D61"/>
    <w:rsid w:val="00667E3E"/>
    <w:rsid w:val="00667EBD"/>
    <w:rsid w:val="00670169"/>
    <w:rsid w:val="006702E2"/>
    <w:rsid w:val="0067045A"/>
    <w:rsid w:val="00670555"/>
    <w:rsid w:val="00670813"/>
    <w:rsid w:val="006708DB"/>
    <w:rsid w:val="00670A66"/>
    <w:rsid w:val="00670BB0"/>
    <w:rsid w:val="00670C40"/>
    <w:rsid w:val="00670C8B"/>
    <w:rsid w:val="00670C8D"/>
    <w:rsid w:val="0067110F"/>
    <w:rsid w:val="006716EC"/>
    <w:rsid w:val="00671705"/>
    <w:rsid w:val="00671CDC"/>
    <w:rsid w:val="00671EED"/>
    <w:rsid w:val="00672017"/>
    <w:rsid w:val="00672077"/>
    <w:rsid w:val="006720D3"/>
    <w:rsid w:val="00672372"/>
    <w:rsid w:val="00672589"/>
    <w:rsid w:val="00672819"/>
    <w:rsid w:val="00672843"/>
    <w:rsid w:val="00672993"/>
    <w:rsid w:val="00672EB6"/>
    <w:rsid w:val="006730B9"/>
    <w:rsid w:val="0067314E"/>
    <w:rsid w:val="00673986"/>
    <w:rsid w:val="006739C4"/>
    <w:rsid w:val="00673AAF"/>
    <w:rsid w:val="00673B4D"/>
    <w:rsid w:val="00673D15"/>
    <w:rsid w:val="00673F30"/>
    <w:rsid w:val="00673F9C"/>
    <w:rsid w:val="006746B0"/>
    <w:rsid w:val="0067488D"/>
    <w:rsid w:val="00674D51"/>
    <w:rsid w:val="00674FD5"/>
    <w:rsid w:val="006750DF"/>
    <w:rsid w:val="006750F6"/>
    <w:rsid w:val="00675136"/>
    <w:rsid w:val="0067534D"/>
    <w:rsid w:val="00675425"/>
    <w:rsid w:val="0067547B"/>
    <w:rsid w:val="006755B0"/>
    <w:rsid w:val="00675613"/>
    <w:rsid w:val="0067562B"/>
    <w:rsid w:val="006757D1"/>
    <w:rsid w:val="00675874"/>
    <w:rsid w:val="006759A2"/>
    <w:rsid w:val="00675EC7"/>
    <w:rsid w:val="00675FCA"/>
    <w:rsid w:val="00676093"/>
    <w:rsid w:val="00676350"/>
    <w:rsid w:val="006765F0"/>
    <w:rsid w:val="00676648"/>
    <w:rsid w:val="0067665A"/>
    <w:rsid w:val="00676672"/>
    <w:rsid w:val="00676767"/>
    <w:rsid w:val="00676768"/>
    <w:rsid w:val="00676BD7"/>
    <w:rsid w:val="00676CA2"/>
    <w:rsid w:val="00677045"/>
    <w:rsid w:val="00677251"/>
    <w:rsid w:val="006773DE"/>
    <w:rsid w:val="0067770C"/>
    <w:rsid w:val="00677943"/>
    <w:rsid w:val="00677C1B"/>
    <w:rsid w:val="00677CE0"/>
    <w:rsid w:val="00677ED8"/>
    <w:rsid w:val="0068009A"/>
    <w:rsid w:val="006803AE"/>
    <w:rsid w:val="006803CF"/>
    <w:rsid w:val="00680568"/>
    <w:rsid w:val="00680906"/>
    <w:rsid w:val="00680A1F"/>
    <w:rsid w:val="00680B48"/>
    <w:rsid w:val="0068104D"/>
    <w:rsid w:val="006815C9"/>
    <w:rsid w:val="0068179F"/>
    <w:rsid w:val="00681899"/>
    <w:rsid w:val="006818D5"/>
    <w:rsid w:val="00681AFC"/>
    <w:rsid w:val="0068228B"/>
    <w:rsid w:val="0068239F"/>
    <w:rsid w:val="00682524"/>
    <w:rsid w:val="0068263E"/>
    <w:rsid w:val="006826EF"/>
    <w:rsid w:val="00682B80"/>
    <w:rsid w:val="00682C45"/>
    <w:rsid w:val="00682DCE"/>
    <w:rsid w:val="00682F69"/>
    <w:rsid w:val="00683158"/>
    <w:rsid w:val="006831CF"/>
    <w:rsid w:val="00683245"/>
    <w:rsid w:val="006832B7"/>
    <w:rsid w:val="00683767"/>
    <w:rsid w:val="006838EE"/>
    <w:rsid w:val="00683A44"/>
    <w:rsid w:val="00683B09"/>
    <w:rsid w:val="00683C87"/>
    <w:rsid w:val="0068430E"/>
    <w:rsid w:val="006846B8"/>
    <w:rsid w:val="00684714"/>
    <w:rsid w:val="006849F0"/>
    <w:rsid w:val="00684B6F"/>
    <w:rsid w:val="00684F26"/>
    <w:rsid w:val="00685090"/>
    <w:rsid w:val="006853AD"/>
    <w:rsid w:val="00685E9C"/>
    <w:rsid w:val="0068602F"/>
    <w:rsid w:val="00686152"/>
    <w:rsid w:val="00686299"/>
    <w:rsid w:val="0068657D"/>
    <w:rsid w:val="00686921"/>
    <w:rsid w:val="0068693F"/>
    <w:rsid w:val="00686BF6"/>
    <w:rsid w:val="00686C57"/>
    <w:rsid w:val="00686D40"/>
    <w:rsid w:val="00686F83"/>
    <w:rsid w:val="00687382"/>
    <w:rsid w:val="00687432"/>
    <w:rsid w:val="0068767B"/>
    <w:rsid w:val="006877D0"/>
    <w:rsid w:val="006877D2"/>
    <w:rsid w:val="0068796C"/>
    <w:rsid w:val="0069026C"/>
    <w:rsid w:val="00690290"/>
    <w:rsid w:val="00690374"/>
    <w:rsid w:val="00690432"/>
    <w:rsid w:val="00690609"/>
    <w:rsid w:val="006906F5"/>
    <w:rsid w:val="00690906"/>
    <w:rsid w:val="00690908"/>
    <w:rsid w:val="00690EE8"/>
    <w:rsid w:val="00691044"/>
    <w:rsid w:val="00691079"/>
    <w:rsid w:val="006912A0"/>
    <w:rsid w:val="0069136C"/>
    <w:rsid w:val="0069179B"/>
    <w:rsid w:val="006924CF"/>
    <w:rsid w:val="006925D7"/>
    <w:rsid w:val="0069264A"/>
    <w:rsid w:val="006926A5"/>
    <w:rsid w:val="00692795"/>
    <w:rsid w:val="006927A0"/>
    <w:rsid w:val="006934FE"/>
    <w:rsid w:val="0069374E"/>
    <w:rsid w:val="006938C9"/>
    <w:rsid w:val="00693901"/>
    <w:rsid w:val="0069394B"/>
    <w:rsid w:val="00693AE8"/>
    <w:rsid w:val="00693D98"/>
    <w:rsid w:val="00693DC4"/>
    <w:rsid w:val="00693E7F"/>
    <w:rsid w:val="00693FFC"/>
    <w:rsid w:val="00694087"/>
    <w:rsid w:val="00694133"/>
    <w:rsid w:val="00694687"/>
    <w:rsid w:val="00694849"/>
    <w:rsid w:val="0069490E"/>
    <w:rsid w:val="00694938"/>
    <w:rsid w:val="0069493D"/>
    <w:rsid w:val="00694E2E"/>
    <w:rsid w:val="006952C9"/>
    <w:rsid w:val="006954BE"/>
    <w:rsid w:val="006957BD"/>
    <w:rsid w:val="00695986"/>
    <w:rsid w:val="00695AF2"/>
    <w:rsid w:val="00695B09"/>
    <w:rsid w:val="00695C23"/>
    <w:rsid w:val="00695CB5"/>
    <w:rsid w:val="00695CE5"/>
    <w:rsid w:val="00695E24"/>
    <w:rsid w:val="00695E82"/>
    <w:rsid w:val="00695F80"/>
    <w:rsid w:val="00696586"/>
    <w:rsid w:val="00696773"/>
    <w:rsid w:val="00696800"/>
    <w:rsid w:val="00696831"/>
    <w:rsid w:val="00696F99"/>
    <w:rsid w:val="00696FA2"/>
    <w:rsid w:val="00696FFA"/>
    <w:rsid w:val="0069726C"/>
    <w:rsid w:val="00697278"/>
    <w:rsid w:val="0069737E"/>
    <w:rsid w:val="00697502"/>
    <w:rsid w:val="006976AA"/>
    <w:rsid w:val="00697BCD"/>
    <w:rsid w:val="00697E62"/>
    <w:rsid w:val="00697F50"/>
    <w:rsid w:val="00697F60"/>
    <w:rsid w:val="006A00B4"/>
    <w:rsid w:val="006A019F"/>
    <w:rsid w:val="006A055D"/>
    <w:rsid w:val="006A061B"/>
    <w:rsid w:val="006A068E"/>
    <w:rsid w:val="006A070D"/>
    <w:rsid w:val="006A0722"/>
    <w:rsid w:val="006A07B0"/>
    <w:rsid w:val="006A0AB2"/>
    <w:rsid w:val="006A0DB9"/>
    <w:rsid w:val="006A0E72"/>
    <w:rsid w:val="006A103F"/>
    <w:rsid w:val="006A1520"/>
    <w:rsid w:val="006A15C2"/>
    <w:rsid w:val="006A1683"/>
    <w:rsid w:val="006A180D"/>
    <w:rsid w:val="006A18F6"/>
    <w:rsid w:val="006A19BC"/>
    <w:rsid w:val="006A1A8B"/>
    <w:rsid w:val="006A1B94"/>
    <w:rsid w:val="006A1B9C"/>
    <w:rsid w:val="006A1E28"/>
    <w:rsid w:val="006A22AF"/>
    <w:rsid w:val="006A22EA"/>
    <w:rsid w:val="006A23DA"/>
    <w:rsid w:val="006A2D2F"/>
    <w:rsid w:val="006A2E06"/>
    <w:rsid w:val="006A2E0B"/>
    <w:rsid w:val="006A3075"/>
    <w:rsid w:val="006A35CD"/>
    <w:rsid w:val="006A369C"/>
    <w:rsid w:val="006A37A5"/>
    <w:rsid w:val="006A38D6"/>
    <w:rsid w:val="006A3BE8"/>
    <w:rsid w:val="006A3FA9"/>
    <w:rsid w:val="006A40B5"/>
    <w:rsid w:val="006A442D"/>
    <w:rsid w:val="006A44FB"/>
    <w:rsid w:val="006A45A8"/>
    <w:rsid w:val="006A5092"/>
    <w:rsid w:val="006A51A7"/>
    <w:rsid w:val="006A52C1"/>
    <w:rsid w:val="006A5388"/>
    <w:rsid w:val="006A5433"/>
    <w:rsid w:val="006A5BBF"/>
    <w:rsid w:val="006A5E8A"/>
    <w:rsid w:val="006A5F00"/>
    <w:rsid w:val="006A5FEB"/>
    <w:rsid w:val="006A6186"/>
    <w:rsid w:val="006A6587"/>
    <w:rsid w:val="006A6A3E"/>
    <w:rsid w:val="006A6B42"/>
    <w:rsid w:val="006A6DA2"/>
    <w:rsid w:val="006A7002"/>
    <w:rsid w:val="006A701B"/>
    <w:rsid w:val="006A74A0"/>
    <w:rsid w:val="006A753F"/>
    <w:rsid w:val="006A75E8"/>
    <w:rsid w:val="006A7C26"/>
    <w:rsid w:val="006A7F8B"/>
    <w:rsid w:val="006B0072"/>
    <w:rsid w:val="006B02B1"/>
    <w:rsid w:val="006B04DF"/>
    <w:rsid w:val="006B0687"/>
    <w:rsid w:val="006B06B7"/>
    <w:rsid w:val="006B0701"/>
    <w:rsid w:val="006B08EC"/>
    <w:rsid w:val="006B0B69"/>
    <w:rsid w:val="006B0CD4"/>
    <w:rsid w:val="006B0E77"/>
    <w:rsid w:val="006B102F"/>
    <w:rsid w:val="006B1608"/>
    <w:rsid w:val="006B1631"/>
    <w:rsid w:val="006B16CA"/>
    <w:rsid w:val="006B181E"/>
    <w:rsid w:val="006B1AD3"/>
    <w:rsid w:val="006B1C79"/>
    <w:rsid w:val="006B22A9"/>
    <w:rsid w:val="006B2556"/>
    <w:rsid w:val="006B27D1"/>
    <w:rsid w:val="006B28C0"/>
    <w:rsid w:val="006B2A34"/>
    <w:rsid w:val="006B2B2C"/>
    <w:rsid w:val="006B2E1B"/>
    <w:rsid w:val="006B2F18"/>
    <w:rsid w:val="006B2F54"/>
    <w:rsid w:val="006B3336"/>
    <w:rsid w:val="006B3372"/>
    <w:rsid w:val="006B364D"/>
    <w:rsid w:val="006B3874"/>
    <w:rsid w:val="006B3967"/>
    <w:rsid w:val="006B3D63"/>
    <w:rsid w:val="006B4134"/>
    <w:rsid w:val="006B4141"/>
    <w:rsid w:val="006B421C"/>
    <w:rsid w:val="006B42A8"/>
    <w:rsid w:val="006B4374"/>
    <w:rsid w:val="006B4437"/>
    <w:rsid w:val="006B47AE"/>
    <w:rsid w:val="006B4CAF"/>
    <w:rsid w:val="006B4CC5"/>
    <w:rsid w:val="006B4E51"/>
    <w:rsid w:val="006B4F8F"/>
    <w:rsid w:val="006B4FF5"/>
    <w:rsid w:val="006B5152"/>
    <w:rsid w:val="006B5220"/>
    <w:rsid w:val="006B54A7"/>
    <w:rsid w:val="006B58C1"/>
    <w:rsid w:val="006B59BE"/>
    <w:rsid w:val="006B6041"/>
    <w:rsid w:val="006B6291"/>
    <w:rsid w:val="006B634F"/>
    <w:rsid w:val="006B66F8"/>
    <w:rsid w:val="006B6766"/>
    <w:rsid w:val="006B6816"/>
    <w:rsid w:val="006B68D1"/>
    <w:rsid w:val="006B69DF"/>
    <w:rsid w:val="006B719E"/>
    <w:rsid w:val="006B7293"/>
    <w:rsid w:val="006B744F"/>
    <w:rsid w:val="006B75F1"/>
    <w:rsid w:val="006B7C09"/>
    <w:rsid w:val="006B7C80"/>
    <w:rsid w:val="006C0025"/>
    <w:rsid w:val="006C029F"/>
    <w:rsid w:val="006C03A2"/>
    <w:rsid w:val="006C08F0"/>
    <w:rsid w:val="006C0918"/>
    <w:rsid w:val="006C0D81"/>
    <w:rsid w:val="006C106E"/>
    <w:rsid w:val="006C12D3"/>
    <w:rsid w:val="006C1434"/>
    <w:rsid w:val="006C1799"/>
    <w:rsid w:val="006C18D3"/>
    <w:rsid w:val="006C1A6B"/>
    <w:rsid w:val="006C1B4B"/>
    <w:rsid w:val="006C1F3C"/>
    <w:rsid w:val="006C2001"/>
    <w:rsid w:val="006C2014"/>
    <w:rsid w:val="006C2287"/>
    <w:rsid w:val="006C232F"/>
    <w:rsid w:val="006C26C9"/>
    <w:rsid w:val="006C27D4"/>
    <w:rsid w:val="006C2B1B"/>
    <w:rsid w:val="006C2DAF"/>
    <w:rsid w:val="006C2E03"/>
    <w:rsid w:val="006C3241"/>
    <w:rsid w:val="006C32B9"/>
    <w:rsid w:val="006C3A64"/>
    <w:rsid w:val="006C3A93"/>
    <w:rsid w:val="006C3BCF"/>
    <w:rsid w:val="006C3F26"/>
    <w:rsid w:val="006C40C5"/>
    <w:rsid w:val="006C43F0"/>
    <w:rsid w:val="006C4409"/>
    <w:rsid w:val="006C4C20"/>
    <w:rsid w:val="006C54B1"/>
    <w:rsid w:val="006C5C42"/>
    <w:rsid w:val="006C5D22"/>
    <w:rsid w:val="006C5E42"/>
    <w:rsid w:val="006C61F1"/>
    <w:rsid w:val="006C62F8"/>
    <w:rsid w:val="006C6430"/>
    <w:rsid w:val="006C67D9"/>
    <w:rsid w:val="006C6D82"/>
    <w:rsid w:val="006C6FC7"/>
    <w:rsid w:val="006C7105"/>
    <w:rsid w:val="006C72B3"/>
    <w:rsid w:val="006C74C2"/>
    <w:rsid w:val="006C7B1A"/>
    <w:rsid w:val="006C7EE6"/>
    <w:rsid w:val="006D0002"/>
    <w:rsid w:val="006D043C"/>
    <w:rsid w:val="006D0503"/>
    <w:rsid w:val="006D05E2"/>
    <w:rsid w:val="006D073A"/>
    <w:rsid w:val="006D076E"/>
    <w:rsid w:val="006D07F3"/>
    <w:rsid w:val="006D084D"/>
    <w:rsid w:val="006D0B12"/>
    <w:rsid w:val="006D0F8B"/>
    <w:rsid w:val="006D10BE"/>
    <w:rsid w:val="006D1759"/>
    <w:rsid w:val="006D1F93"/>
    <w:rsid w:val="006D21D6"/>
    <w:rsid w:val="006D2448"/>
    <w:rsid w:val="006D2590"/>
    <w:rsid w:val="006D28D0"/>
    <w:rsid w:val="006D2914"/>
    <w:rsid w:val="006D2BBE"/>
    <w:rsid w:val="006D2D0F"/>
    <w:rsid w:val="006D2D7C"/>
    <w:rsid w:val="006D33F3"/>
    <w:rsid w:val="006D36A7"/>
    <w:rsid w:val="006D39F6"/>
    <w:rsid w:val="006D3AB3"/>
    <w:rsid w:val="006D3C4F"/>
    <w:rsid w:val="006D3DAD"/>
    <w:rsid w:val="006D44D1"/>
    <w:rsid w:val="006D4553"/>
    <w:rsid w:val="006D4649"/>
    <w:rsid w:val="006D4873"/>
    <w:rsid w:val="006D48DF"/>
    <w:rsid w:val="006D4C71"/>
    <w:rsid w:val="006D5315"/>
    <w:rsid w:val="006D5388"/>
    <w:rsid w:val="006D5486"/>
    <w:rsid w:val="006D56B6"/>
    <w:rsid w:val="006D56DD"/>
    <w:rsid w:val="006D5728"/>
    <w:rsid w:val="006D57B1"/>
    <w:rsid w:val="006D5880"/>
    <w:rsid w:val="006D5F98"/>
    <w:rsid w:val="006D60C6"/>
    <w:rsid w:val="006D6290"/>
    <w:rsid w:val="006D6555"/>
    <w:rsid w:val="006D673E"/>
    <w:rsid w:val="006D6C9B"/>
    <w:rsid w:val="006D6D05"/>
    <w:rsid w:val="006D6D87"/>
    <w:rsid w:val="006D6DAC"/>
    <w:rsid w:val="006D6E6E"/>
    <w:rsid w:val="006D755C"/>
    <w:rsid w:val="006D7670"/>
    <w:rsid w:val="006D7A9B"/>
    <w:rsid w:val="006D7BD9"/>
    <w:rsid w:val="006E06E0"/>
    <w:rsid w:val="006E0719"/>
    <w:rsid w:val="006E078F"/>
    <w:rsid w:val="006E07FD"/>
    <w:rsid w:val="006E12BD"/>
    <w:rsid w:val="006E150E"/>
    <w:rsid w:val="006E17B2"/>
    <w:rsid w:val="006E1904"/>
    <w:rsid w:val="006E1B52"/>
    <w:rsid w:val="006E1BB6"/>
    <w:rsid w:val="006E1D00"/>
    <w:rsid w:val="006E1DFD"/>
    <w:rsid w:val="006E1FFE"/>
    <w:rsid w:val="006E21BA"/>
    <w:rsid w:val="006E2E15"/>
    <w:rsid w:val="006E3167"/>
    <w:rsid w:val="006E32EF"/>
    <w:rsid w:val="006E3956"/>
    <w:rsid w:val="006E3982"/>
    <w:rsid w:val="006E39FE"/>
    <w:rsid w:val="006E3AC5"/>
    <w:rsid w:val="006E3D42"/>
    <w:rsid w:val="006E4137"/>
    <w:rsid w:val="006E42E7"/>
    <w:rsid w:val="006E442E"/>
    <w:rsid w:val="006E481D"/>
    <w:rsid w:val="006E4A31"/>
    <w:rsid w:val="006E52A7"/>
    <w:rsid w:val="006E55B5"/>
    <w:rsid w:val="006E55D1"/>
    <w:rsid w:val="006E563F"/>
    <w:rsid w:val="006E56B2"/>
    <w:rsid w:val="006E594B"/>
    <w:rsid w:val="006E5C92"/>
    <w:rsid w:val="006E5F42"/>
    <w:rsid w:val="006E639F"/>
    <w:rsid w:val="006E6519"/>
    <w:rsid w:val="006E6917"/>
    <w:rsid w:val="006E6AA3"/>
    <w:rsid w:val="006E6FBF"/>
    <w:rsid w:val="006E701A"/>
    <w:rsid w:val="006E70B6"/>
    <w:rsid w:val="006E70F8"/>
    <w:rsid w:val="006E7106"/>
    <w:rsid w:val="006E71E5"/>
    <w:rsid w:val="006E724D"/>
    <w:rsid w:val="006E76EB"/>
    <w:rsid w:val="006E7735"/>
    <w:rsid w:val="006E79CD"/>
    <w:rsid w:val="006E7E66"/>
    <w:rsid w:val="006E7F0F"/>
    <w:rsid w:val="006F0339"/>
    <w:rsid w:val="006F06BA"/>
    <w:rsid w:val="006F0A21"/>
    <w:rsid w:val="006F0BF7"/>
    <w:rsid w:val="006F1129"/>
    <w:rsid w:val="006F128A"/>
    <w:rsid w:val="006F13A3"/>
    <w:rsid w:val="006F1493"/>
    <w:rsid w:val="006F1683"/>
    <w:rsid w:val="006F1881"/>
    <w:rsid w:val="006F1B1B"/>
    <w:rsid w:val="006F1C63"/>
    <w:rsid w:val="006F1C88"/>
    <w:rsid w:val="006F1CA2"/>
    <w:rsid w:val="006F1F78"/>
    <w:rsid w:val="006F1FEC"/>
    <w:rsid w:val="006F20FA"/>
    <w:rsid w:val="006F2182"/>
    <w:rsid w:val="006F2317"/>
    <w:rsid w:val="006F2407"/>
    <w:rsid w:val="006F2484"/>
    <w:rsid w:val="006F25CC"/>
    <w:rsid w:val="006F2651"/>
    <w:rsid w:val="006F2AB5"/>
    <w:rsid w:val="006F2E25"/>
    <w:rsid w:val="006F2EAF"/>
    <w:rsid w:val="006F3085"/>
    <w:rsid w:val="006F30FB"/>
    <w:rsid w:val="006F32C8"/>
    <w:rsid w:val="006F35B0"/>
    <w:rsid w:val="006F370D"/>
    <w:rsid w:val="006F4036"/>
    <w:rsid w:val="006F405D"/>
    <w:rsid w:val="006F40B6"/>
    <w:rsid w:val="006F41E8"/>
    <w:rsid w:val="006F42D2"/>
    <w:rsid w:val="006F4367"/>
    <w:rsid w:val="006F4788"/>
    <w:rsid w:val="006F4870"/>
    <w:rsid w:val="006F4877"/>
    <w:rsid w:val="006F4A52"/>
    <w:rsid w:val="006F4BDE"/>
    <w:rsid w:val="006F4DAB"/>
    <w:rsid w:val="006F4E30"/>
    <w:rsid w:val="006F4F97"/>
    <w:rsid w:val="006F51F7"/>
    <w:rsid w:val="006F54E6"/>
    <w:rsid w:val="006F57A7"/>
    <w:rsid w:val="006F5B7E"/>
    <w:rsid w:val="006F5EC5"/>
    <w:rsid w:val="006F5F05"/>
    <w:rsid w:val="006F6138"/>
    <w:rsid w:val="006F6455"/>
    <w:rsid w:val="006F653A"/>
    <w:rsid w:val="006F6B1B"/>
    <w:rsid w:val="006F6E64"/>
    <w:rsid w:val="006F6EAE"/>
    <w:rsid w:val="006F74FC"/>
    <w:rsid w:val="006F7A03"/>
    <w:rsid w:val="006F7C91"/>
    <w:rsid w:val="006F7CD0"/>
    <w:rsid w:val="006F7D3F"/>
    <w:rsid w:val="006F7DD2"/>
    <w:rsid w:val="006FF934"/>
    <w:rsid w:val="00700202"/>
    <w:rsid w:val="0070022A"/>
    <w:rsid w:val="00700284"/>
    <w:rsid w:val="00700835"/>
    <w:rsid w:val="007008BB"/>
    <w:rsid w:val="00700918"/>
    <w:rsid w:val="00700BB9"/>
    <w:rsid w:val="00700C59"/>
    <w:rsid w:val="00700FB4"/>
    <w:rsid w:val="00701169"/>
    <w:rsid w:val="00701475"/>
    <w:rsid w:val="007014E9"/>
    <w:rsid w:val="0070162C"/>
    <w:rsid w:val="00701652"/>
    <w:rsid w:val="00701786"/>
    <w:rsid w:val="0070196E"/>
    <w:rsid w:val="00701B0D"/>
    <w:rsid w:val="0070210D"/>
    <w:rsid w:val="007022DF"/>
    <w:rsid w:val="00702D11"/>
    <w:rsid w:val="00702D49"/>
    <w:rsid w:val="00702EA9"/>
    <w:rsid w:val="00703030"/>
    <w:rsid w:val="0070303B"/>
    <w:rsid w:val="00703234"/>
    <w:rsid w:val="00703449"/>
    <w:rsid w:val="007038CF"/>
    <w:rsid w:val="007039BF"/>
    <w:rsid w:val="00703A55"/>
    <w:rsid w:val="00703C67"/>
    <w:rsid w:val="00703FA7"/>
    <w:rsid w:val="00704032"/>
    <w:rsid w:val="007041C1"/>
    <w:rsid w:val="00704319"/>
    <w:rsid w:val="00704491"/>
    <w:rsid w:val="007045D4"/>
    <w:rsid w:val="00704D76"/>
    <w:rsid w:val="00704E45"/>
    <w:rsid w:val="0070512A"/>
    <w:rsid w:val="0070518C"/>
    <w:rsid w:val="007054C9"/>
    <w:rsid w:val="00705950"/>
    <w:rsid w:val="00705957"/>
    <w:rsid w:val="00706023"/>
    <w:rsid w:val="00706096"/>
    <w:rsid w:val="00706179"/>
    <w:rsid w:val="007061BC"/>
    <w:rsid w:val="007065AF"/>
    <w:rsid w:val="00706A24"/>
    <w:rsid w:val="00706AB3"/>
    <w:rsid w:val="00706CE7"/>
    <w:rsid w:val="00706ED8"/>
    <w:rsid w:val="0070718D"/>
    <w:rsid w:val="0070749A"/>
    <w:rsid w:val="00707526"/>
    <w:rsid w:val="007077D8"/>
    <w:rsid w:val="00707AF9"/>
    <w:rsid w:val="0071007C"/>
    <w:rsid w:val="0071019D"/>
    <w:rsid w:val="00710258"/>
    <w:rsid w:val="007102D2"/>
    <w:rsid w:val="007104AA"/>
    <w:rsid w:val="00710576"/>
    <w:rsid w:val="00710A29"/>
    <w:rsid w:val="00710EF8"/>
    <w:rsid w:val="0071162A"/>
    <w:rsid w:val="00711902"/>
    <w:rsid w:val="00711AD6"/>
    <w:rsid w:val="0071204B"/>
    <w:rsid w:val="0071214F"/>
    <w:rsid w:val="00712456"/>
    <w:rsid w:val="007128BB"/>
    <w:rsid w:val="00712D7F"/>
    <w:rsid w:val="00713147"/>
    <w:rsid w:val="00713350"/>
    <w:rsid w:val="007134A2"/>
    <w:rsid w:val="007135AA"/>
    <w:rsid w:val="0071361F"/>
    <w:rsid w:val="0071388C"/>
    <w:rsid w:val="0071394F"/>
    <w:rsid w:val="0071395D"/>
    <w:rsid w:val="00713AC1"/>
    <w:rsid w:val="00713C75"/>
    <w:rsid w:val="00713E6C"/>
    <w:rsid w:val="0071403A"/>
    <w:rsid w:val="007140EE"/>
    <w:rsid w:val="00714327"/>
    <w:rsid w:val="00714336"/>
    <w:rsid w:val="00714464"/>
    <w:rsid w:val="00714766"/>
    <w:rsid w:val="0071478C"/>
    <w:rsid w:val="007147FF"/>
    <w:rsid w:val="00714A2C"/>
    <w:rsid w:val="00714C09"/>
    <w:rsid w:val="00714C13"/>
    <w:rsid w:val="007150F5"/>
    <w:rsid w:val="007151E7"/>
    <w:rsid w:val="007153E4"/>
    <w:rsid w:val="007154E2"/>
    <w:rsid w:val="00715522"/>
    <w:rsid w:val="007155B2"/>
    <w:rsid w:val="0071563A"/>
    <w:rsid w:val="00715A54"/>
    <w:rsid w:val="00715A5A"/>
    <w:rsid w:val="00715D38"/>
    <w:rsid w:val="00715FB2"/>
    <w:rsid w:val="00716194"/>
    <w:rsid w:val="007162A2"/>
    <w:rsid w:val="0071636B"/>
    <w:rsid w:val="00716445"/>
    <w:rsid w:val="00716448"/>
    <w:rsid w:val="0071645C"/>
    <w:rsid w:val="00716495"/>
    <w:rsid w:val="007164E8"/>
    <w:rsid w:val="007165C0"/>
    <w:rsid w:val="007169F0"/>
    <w:rsid w:val="00716F0E"/>
    <w:rsid w:val="00716F17"/>
    <w:rsid w:val="0071712C"/>
    <w:rsid w:val="00717246"/>
    <w:rsid w:val="007173DF"/>
    <w:rsid w:val="0071780D"/>
    <w:rsid w:val="00717959"/>
    <w:rsid w:val="00717FD1"/>
    <w:rsid w:val="007201A0"/>
    <w:rsid w:val="007203A5"/>
    <w:rsid w:val="00720530"/>
    <w:rsid w:val="00720575"/>
    <w:rsid w:val="007205A8"/>
    <w:rsid w:val="00720612"/>
    <w:rsid w:val="007206CD"/>
    <w:rsid w:val="007206DC"/>
    <w:rsid w:val="00720D53"/>
    <w:rsid w:val="007211B4"/>
    <w:rsid w:val="00721370"/>
    <w:rsid w:val="007213CE"/>
    <w:rsid w:val="00721725"/>
    <w:rsid w:val="00721A21"/>
    <w:rsid w:val="00721C92"/>
    <w:rsid w:val="00721D47"/>
    <w:rsid w:val="00721E41"/>
    <w:rsid w:val="00721EA8"/>
    <w:rsid w:val="00721F75"/>
    <w:rsid w:val="007223FD"/>
    <w:rsid w:val="00722CFA"/>
    <w:rsid w:val="00723104"/>
    <w:rsid w:val="00723343"/>
    <w:rsid w:val="007234F4"/>
    <w:rsid w:val="00723CCD"/>
    <w:rsid w:val="00723CCE"/>
    <w:rsid w:val="00723DB6"/>
    <w:rsid w:val="00723DBF"/>
    <w:rsid w:val="00723DFB"/>
    <w:rsid w:val="00723E98"/>
    <w:rsid w:val="0072406A"/>
    <w:rsid w:val="00724096"/>
    <w:rsid w:val="007241C0"/>
    <w:rsid w:val="007243E0"/>
    <w:rsid w:val="0072440F"/>
    <w:rsid w:val="007244BD"/>
    <w:rsid w:val="00724753"/>
    <w:rsid w:val="007248EE"/>
    <w:rsid w:val="007248F7"/>
    <w:rsid w:val="00724A60"/>
    <w:rsid w:val="00724C7B"/>
    <w:rsid w:val="00724DE8"/>
    <w:rsid w:val="007250C7"/>
    <w:rsid w:val="007257FB"/>
    <w:rsid w:val="00725AC4"/>
    <w:rsid w:val="00725B8B"/>
    <w:rsid w:val="00725D5A"/>
    <w:rsid w:val="00725D86"/>
    <w:rsid w:val="0072642F"/>
    <w:rsid w:val="007266FA"/>
    <w:rsid w:val="0072674D"/>
    <w:rsid w:val="00726950"/>
    <w:rsid w:val="00726A58"/>
    <w:rsid w:val="00726B09"/>
    <w:rsid w:val="00726D0C"/>
    <w:rsid w:val="007274CE"/>
    <w:rsid w:val="007275C8"/>
    <w:rsid w:val="007279FC"/>
    <w:rsid w:val="00727A77"/>
    <w:rsid w:val="00727C94"/>
    <w:rsid w:val="00727F7B"/>
    <w:rsid w:val="00727FAF"/>
    <w:rsid w:val="00730083"/>
    <w:rsid w:val="00730146"/>
    <w:rsid w:val="0073021F"/>
    <w:rsid w:val="00730323"/>
    <w:rsid w:val="00730431"/>
    <w:rsid w:val="0073053E"/>
    <w:rsid w:val="0073054B"/>
    <w:rsid w:val="007308B7"/>
    <w:rsid w:val="00730BC6"/>
    <w:rsid w:val="00730C36"/>
    <w:rsid w:val="00730C83"/>
    <w:rsid w:val="00730C93"/>
    <w:rsid w:val="00731013"/>
    <w:rsid w:val="007317B6"/>
    <w:rsid w:val="007319F9"/>
    <w:rsid w:val="00731AC6"/>
    <w:rsid w:val="00731ECF"/>
    <w:rsid w:val="007321F5"/>
    <w:rsid w:val="00732465"/>
    <w:rsid w:val="00732645"/>
    <w:rsid w:val="007329CE"/>
    <w:rsid w:val="00732A7B"/>
    <w:rsid w:val="00732B1F"/>
    <w:rsid w:val="00732B49"/>
    <w:rsid w:val="00733066"/>
    <w:rsid w:val="0073344F"/>
    <w:rsid w:val="007337C9"/>
    <w:rsid w:val="007339E1"/>
    <w:rsid w:val="00733ADA"/>
    <w:rsid w:val="00733B4C"/>
    <w:rsid w:val="00733FF5"/>
    <w:rsid w:val="00733FFC"/>
    <w:rsid w:val="00734012"/>
    <w:rsid w:val="0073417D"/>
    <w:rsid w:val="00734350"/>
    <w:rsid w:val="00734488"/>
    <w:rsid w:val="00734859"/>
    <w:rsid w:val="007348A3"/>
    <w:rsid w:val="00734C43"/>
    <w:rsid w:val="00734DFD"/>
    <w:rsid w:val="00734E9F"/>
    <w:rsid w:val="00734EE3"/>
    <w:rsid w:val="00734EE7"/>
    <w:rsid w:val="00735147"/>
    <w:rsid w:val="007352D4"/>
    <w:rsid w:val="00735339"/>
    <w:rsid w:val="00735591"/>
    <w:rsid w:val="007355CA"/>
    <w:rsid w:val="0073562E"/>
    <w:rsid w:val="00735907"/>
    <w:rsid w:val="00735A5F"/>
    <w:rsid w:val="00735AF1"/>
    <w:rsid w:val="00735D0C"/>
    <w:rsid w:val="00735D48"/>
    <w:rsid w:val="00735F8C"/>
    <w:rsid w:val="007361C8"/>
    <w:rsid w:val="00736223"/>
    <w:rsid w:val="007362A9"/>
    <w:rsid w:val="00736E80"/>
    <w:rsid w:val="00736F6A"/>
    <w:rsid w:val="0073718C"/>
    <w:rsid w:val="007372CC"/>
    <w:rsid w:val="007375CD"/>
    <w:rsid w:val="0073797B"/>
    <w:rsid w:val="007379B1"/>
    <w:rsid w:val="00740350"/>
    <w:rsid w:val="0074057C"/>
    <w:rsid w:val="00740732"/>
    <w:rsid w:val="00740785"/>
    <w:rsid w:val="0074086F"/>
    <w:rsid w:val="00740AE2"/>
    <w:rsid w:val="00740B88"/>
    <w:rsid w:val="00740D07"/>
    <w:rsid w:val="00740DAC"/>
    <w:rsid w:val="00740DD8"/>
    <w:rsid w:val="00741829"/>
    <w:rsid w:val="00741868"/>
    <w:rsid w:val="00741B39"/>
    <w:rsid w:val="00741C5B"/>
    <w:rsid w:val="007421B9"/>
    <w:rsid w:val="007421BA"/>
    <w:rsid w:val="007422C6"/>
    <w:rsid w:val="0074236F"/>
    <w:rsid w:val="0074243B"/>
    <w:rsid w:val="007425A9"/>
    <w:rsid w:val="007429BF"/>
    <w:rsid w:val="00742BD4"/>
    <w:rsid w:val="00742DC2"/>
    <w:rsid w:val="00742EF3"/>
    <w:rsid w:val="00742FBB"/>
    <w:rsid w:val="007430C7"/>
    <w:rsid w:val="007432F7"/>
    <w:rsid w:val="007436EB"/>
    <w:rsid w:val="00743F79"/>
    <w:rsid w:val="00744014"/>
    <w:rsid w:val="00744115"/>
    <w:rsid w:val="007443A0"/>
    <w:rsid w:val="00744438"/>
    <w:rsid w:val="007445A8"/>
    <w:rsid w:val="00744720"/>
    <w:rsid w:val="00744901"/>
    <w:rsid w:val="00744F17"/>
    <w:rsid w:val="00745125"/>
    <w:rsid w:val="007452C2"/>
    <w:rsid w:val="00745330"/>
    <w:rsid w:val="00745ABC"/>
    <w:rsid w:val="00745ADF"/>
    <w:rsid w:val="00745AE4"/>
    <w:rsid w:val="00745CDB"/>
    <w:rsid w:val="00745E4D"/>
    <w:rsid w:val="00746529"/>
    <w:rsid w:val="00746590"/>
    <w:rsid w:val="007466D5"/>
    <w:rsid w:val="00746A8F"/>
    <w:rsid w:val="00746AF1"/>
    <w:rsid w:val="00747206"/>
    <w:rsid w:val="0074720E"/>
    <w:rsid w:val="007473BD"/>
    <w:rsid w:val="007475C2"/>
    <w:rsid w:val="007475EF"/>
    <w:rsid w:val="00747901"/>
    <w:rsid w:val="00747956"/>
    <w:rsid w:val="007479C3"/>
    <w:rsid w:val="00747A7B"/>
    <w:rsid w:val="00747A9F"/>
    <w:rsid w:val="00747FB8"/>
    <w:rsid w:val="007500EC"/>
    <w:rsid w:val="00750502"/>
    <w:rsid w:val="0075060D"/>
    <w:rsid w:val="00750834"/>
    <w:rsid w:val="00750A99"/>
    <w:rsid w:val="00751019"/>
    <w:rsid w:val="007510F9"/>
    <w:rsid w:val="00751304"/>
    <w:rsid w:val="007513F0"/>
    <w:rsid w:val="00751853"/>
    <w:rsid w:val="007519CB"/>
    <w:rsid w:val="00751BAC"/>
    <w:rsid w:val="00752224"/>
    <w:rsid w:val="00752623"/>
    <w:rsid w:val="00752656"/>
    <w:rsid w:val="007526E6"/>
    <w:rsid w:val="00752B60"/>
    <w:rsid w:val="00752B66"/>
    <w:rsid w:val="00752E26"/>
    <w:rsid w:val="007533D1"/>
    <w:rsid w:val="007535A3"/>
    <w:rsid w:val="007536AD"/>
    <w:rsid w:val="007537EF"/>
    <w:rsid w:val="00753BB7"/>
    <w:rsid w:val="00753BE9"/>
    <w:rsid w:val="00753C1D"/>
    <w:rsid w:val="007540D1"/>
    <w:rsid w:val="00754444"/>
    <w:rsid w:val="00754524"/>
    <w:rsid w:val="007546FB"/>
    <w:rsid w:val="00754739"/>
    <w:rsid w:val="00754AA3"/>
    <w:rsid w:val="00754AC9"/>
    <w:rsid w:val="00754AF6"/>
    <w:rsid w:val="00755228"/>
    <w:rsid w:val="00755799"/>
    <w:rsid w:val="00755D0F"/>
    <w:rsid w:val="0075604D"/>
    <w:rsid w:val="007562C7"/>
    <w:rsid w:val="00756313"/>
    <w:rsid w:val="0075631F"/>
    <w:rsid w:val="00756E1F"/>
    <w:rsid w:val="00756EBA"/>
    <w:rsid w:val="00756F5E"/>
    <w:rsid w:val="00757324"/>
    <w:rsid w:val="007577BB"/>
    <w:rsid w:val="0075780E"/>
    <w:rsid w:val="00757812"/>
    <w:rsid w:val="0075793F"/>
    <w:rsid w:val="00757AF8"/>
    <w:rsid w:val="00757BC4"/>
    <w:rsid w:val="00757C9A"/>
    <w:rsid w:val="00757D3B"/>
    <w:rsid w:val="00760276"/>
    <w:rsid w:val="00760291"/>
    <w:rsid w:val="007606FB"/>
    <w:rsid w:val="007609A0"/>
    <w:rsid w:val="0076173C"/>
    <w:rsid w:val="00761762"/>
    <w:rsid w:val="007618D3"/>
    <w:rsid w:val="00761C6F"/>
    <w:rsid w:val="00761D55"/>
    <w:rsid w:val="00761FF0"/>
    <w:rsid w:val="0076203C"/>
    <w:rsid w:val="0076207D"/>
    <w:rsid w:val="00762112"/>
    <w:rsid w:val="007623A6"/>
    <w:rsid w:val="0076254D"/>
    <w:rsid w:val="007625E7"/>
    <w:rsid w:val="0076262C"/>
    <w:rsid w:val="00762751"/>
    <w:rsid w:val="0076277E"/>
    <w:rsid w:val="00762AAB"/>
    <w:rsid w:val="00762AD8"/>
    <w:rsid w:val="00762B0E"/>
    <w:rsid w:val="00762C3A"/>
    <w:rsid w:val="00762CF9"/>
    <w:rsid w:val="00762EFE"/>
    <w:rsid w:val="0076314D"/>
    <w:rsid w:val="00763493"/>
    <w:rsid w:val="007634EF"/>
    <w:rsid w:val="00763500"/>
    <w:rsid w:val="007635B9"/>
    <w:rsid w:val="00763E72"/>
    <w:rsid w:val="00763F32"/>
    <w:rsid w:val="0076433B"/>
    <w:rsid w:val="007643E7"/>
    <w:rsid w:val="0076441A"/>
    <w:rsid w:val="00764935"/>
    <w:rsid w:val="00764C08"/>
    <w:rsid w:val="00764DBA"/>
    <w:rsid w:val="00764E79"/>
    <w:rsid w:val="00764E82"/>
    <w:rsid w:val="00764F10"/>
    <w:rsid w:val="00765030"/>
    <w:rsid w:val="00765500"/>
    <w:rsid w:val="00765A87"/>
    <w:rsid w:val="00765AA8"/>
    <w:rsid w:val="00765B1C"/>
    <w:rsid w:val="00765C64"/>
    <w:rsid w:val="00765DF3"/>
    <w:rsid w:val="00765FFF"/>
    <w:rsid w:val="0076640F"/>
    <w:rsid w:val="00766712"/>
    <w:rsid w:val="00766A75"/>
    <w:rsid w:val="00766AE1"/>
    <w:rsid w:val="00766B10"/>
    <w:rsid w:val="00766D6E"/>
    <w:rsid w:val="00767739"/>
    <w:rsid w:val="00767988"/>
    <w:rsid w:val="00767A78"/>
    <w:rsid w:val="00767B86"/>
    <w:rsid w:val="00767D13"/>
    <w:rsid w:val="00767E28"/>
    <w:rsid w:val="00767FB9"/>
    <w:rsid w:val="007700FB"/>
    <w:rsid w:val="0077026D"/>
    <w:rsid w:val="00770415"/>
    <w:rsid w:val="0077045C"/>
    <w:rsid w:val="00770779"/>
    <w:rsid w:val="007707AB"/>
    <w:rsid w:val="007708B1"/>
    <w:rsid w:val="007709BF"/>
    <w:rsid w:val="00770AA2"/>
    <w:rsid w:val="00770AD2"/>
    <w:rsid w:val="00770B2C"/>
    <w:rsid w:val="00770E1D"/>
    <w:rsid w:val="00770E32"/>
    <w:rsid w:val="00770FE7"/>
    <w:rsid w:val="007712FE"/>
    <w:rsid w:val="00771619"/>
    <w:rsid w:val="00771654"/>
    <w:rsid w:val="007719AF"/>
    <w:rsid w:val="00771A60"/>
    <w:rsid w:val="00771C60"/>
    <w:rsid w:val="00771F97"/>
    <w:rsid w:val="00771FCD"/>
    <w:rsid w:val="00772031"/>
    <w:rsid w:val="0077213F"/>
    <w:rsid w:val="007721E4"/>
    <w:rsid w:val="007724F6"/>
    <w:rsid w:val="00772935"/>
    <w:rsid w:val="00772961"/>
    <w:rsid w:val="00772B80"/>
    <w:rsid w:val="00772BBD"/>
    <w:rsid w:val="00772C62"/>
    <w:rsid w:val="00772CE0"/>
    <w:rsid w:val="00772D94"/>
    <w:rsid w:val="00772E51"/>
    <w:rsid w:val="00772F28"/>
    <w:rsid w:val="007733B5"/>
    <w:rsid w:val="0077363F"/>
    <w:rsid w:val="007737AF"/>
    <w:rsid w:val="007738D1"/>
    <w:rsid w:val="00773913"/>
    <w:rsid w:val="00773942"/>
    <w:rsid w:val="00773B07"/>
    <w:rsid w:val="00773B17"/>
    <w:rsid w:val="00773BB5"/>
    <w:rsid w:val="00773C56"/>
    <w:rsid w:val="00773E18"/>
    <w:rsid w:val="0077429A"/>
    <w:rsid w:val="007743EC"/>
    <w:rsid w:val="00774563"/>
    <w:rsid w:val="0077461F"/>
    <w:rsid w:val="007746F3"/>
    <w:rsid w:val="0077482B"/>
    <w:rsid w:val="00774A69"/>
    <w:rsid w:val="00774C5E"/>
    <w:rsid w:val="00774D88"/>
    <w:rsid w:val="00774F77"/>
    <w:rsid w:val="007752FF"/>
    <w:rsid w:val="00775397"/>
    <w:rsid w:val="007754B9"/>
    <w:rsid w:val="007755DF"/>
    <w:rsid w:val="00775A8E"/>
    <w:rsid w:val="00775AE2"/>
    <w:rsid w:val="00775CCB"/>
    <w:rsid w:val="00775DB6"/>
    <w:rsid w:val="00775F3D"/>
    <w:rsid w:val="00775F62"/>
    <w:rsid w:val="007762BA"/>
    <w:rsid w:val="00776332"/>
    <w:rsid w:val="00776355"/>
    <w:rsid w:val="007764C7"/>
    <w:rsid w:val="00776521"/>
    <w:rsid w:val="007768B6"/>
    <w:rsid w:val="00777176"/>
    <w:rsid w:val="00777272"/>
    <w:rsid w:val="007772AE"/>
    <w:rsid w:val="007779F1"/>
    <w:rsid w:val="00777A11"/>
    <w:rsid w:val="00777C1D"/>
    <w:rsid w:val="00777CFF"/>
    <w:rsid w:val="00780009"/>
    <w:rsid w:val="007801FC"/>
    <w:rsid w:val="00780312"/>
    <w:rsid w:val="00780425"/>
    <w:rsid w:val="0078093F"/>
    <w:rsid w:val="007809EF"/>
    <w:rsid w:val="00780C1D"/>
    <w:rsid w:val="00780F61"/>
    <w:rsid w:val="00781120"/>
    <w:rsid w:val="007812FD"/>
    <w:rsid w:val="007813D9"/>
    <w:rsid w:val="00781444"/>
    <w:rsid w:val="00781599"/>
    <w:rsid w:val="00781820"/>
    <w:rsid w:val="00781846"/>
    <w:rsid w:val="00781D3C"/>
    <w:rsid w:val="00782303"/>
    <w:rsid w:val="007827D7"/>
    <w:rsid w:val="00782A51"/>
    <w:rsid w:val="00782BD2"/>
    <w:rsid w:val="00782FD3"/>
    <w:rsid w:val="0078305C"/>
    <w:rsid w:val="0078307D"/>
    <w:rsid w:val="00783428"/>
    <w:rsid w:val="007836E2"/>
    <w:rsid w:val="00783746"/>
    <w:rsid w:val="007838DC"/>
    <w:rsid w:val="00783936"/>
    <w:rsid w:val="00783C71"/>
    <w:rsid w:val="00783CBE"/>
    <w:rsid w:val="00783CE2"/>
    <w:rsid w:val="007840EC"/>
    <w:rsid w:val="00784143"/>
    <w:rsid w:val="0078428F"/>
    <w:rsid w:val="0078493A"/>
    <w:rsid w:val="00784AE2"/>
    <w:rsid w:val="00784C91"/>
    <w:rsid w:val="00784C99"/>
    <w:rsid w:val="00784E14"/>
    <w:rsid w:val="00784F77"/>
    <w:rsid w:val="007852CA"/>
    <w:rsid w:val="00785997"/>
    <w:rsid w:val="00785C96"/>
    <w:rsid w:val="00785D42"/>
    <w:rsid w:val="00785DED"/>
    <w:rsid w:val="00785EE6"/>
    <w:rsid w:val="00785F9D"/>
    <w:rsid w:val="00786920"/>
    <w:rsid w:val="0078693E"/>
    <w:rsid w:val="00786DF9"/>
    <w:rsid w:val="0078724B"/>
    <w:rsid w:val="00787404"/>
    <w:rsid w:val="007875D9"/>
    <w:rsid w:val="00787EFB"/>
    <w:rsid w:val="00787F86"/>
    <w:rsid w:val="0079022B"/>
    <w:rsid w:val="007902BA"/>
    <w:rsid w:val="0079035C"/>
    <w:rsid w:val="007908F7"/>
    <w:rsid w:val="00790DB5"/>
    <w:rsid w:val="007911CC"/>
    <w:rsid w:val="0079129E"/>
    <w:rsid w:val="00791314"/>
    <w:rsid w:val="00791352"/>
    <w:rsid w:val="007914F2"/>
    <w:rsid w:val="007917CD"/>
    <w:rsid w:val="00791F4C"/>
    <w:rsid w:val="007923B2"/>
    <w:rsid w:val="007928BA"/>
    <w:rsid w:val="00792E36"/>
    <w:rsid w:val="0079300C"/>
    <w:rsid w:val="0079318B"/>
    <w:rsid w:val="0079367A"/>
    <w:rsid w:val="00793B78"/>
    <w:rsid w:val="00793BE7"/>
    <w:rsid w:val="00793DEB"/>
    <w:rsid w:val="00793E47"/>
    <w:rsid w:val="00794075"/>
    <w:rsid w:val="00794236"/>
    <w:rsid w:val="00794464"/>
    <w:rsid w:val="00794670"/>
    <w:rsid w:val="00794671"/>
    <w:rsid w:val="00794BB3"/>
    <w:rsid w:val="00794C16"/>
    <w:rsid w:val="0079522A"/>
    <w:rsid w:val="00795743"/>
    <w:rsid w:val="00795803"/>
    <w:rsid w:val="00795AD2"/>
    <w:rsid w:val="00795C9B"/>
    <w:rsid w:val="00795CBE"/>
    <w:rsid w:val="00795D0F"/>
    <w:rsid w:val="00795F34"/>
    <w:rsid w:val="007963E3"/>
    <w:rsid w:val="007967AA"/>
    <w:rsid w:val="0079684B"/>
    <w:rsid w:val="00796929"/>
    <w:rsid w:val="00796943"/>
    <w:rsid w:val="00796995"/>
    <w:rsid w:val="00796A11"/>
    <w:rsid w:val="007971D1"/>
    <w:rsid w:val="00797CA7"/>
    <w:rsid w:val="00797E56"/>
    <w:rsid w:val="007A077E"/>
    <w:rsid w:val="007A0C17"/>
    <w:rsid w:val="007A0D94"/>
    <w:rsid w:val="007A0DE9"/>
    <w:rsid w:val="007A0F6B"/>
    <w:rsid w:val="007A0FB4"/>
    <w:rsid w:val="007A10CA"/>
    <w:rsid w:val="007A12D2"/>
    <w:rsid w:val="007A174B"/>
    <w:rsid w:val="007A1EC1"/>
    <w:rsid w:val="007A22B3"/>
    <w:rsid w:val="007A235A"/>
    <w:rsid w:val="007A2377"/>
    <w:rsid w:val="007A272C"/>
    <w:rsid w:val="007A2894"/>
    <w:rsid w:val="007A2A6E"/>
    <w:rsid w:val="007A2C4C"/>
    <w:rsid w:val="007A2F14"/>
    <w:rsid w:val="007A2F5B"/>
    <w:rsid w:val="007A3027"/>
    <w:rsid w:val="007A3065"/>
    <w:rsid w:val="007A329F"/>
    <w:rsid w:val="007A3304"/>
    <w:rsid w:val="007A3583"/>
    <w:rsid w:val="007A36C2"/>
    <w:rsid w:val="007A36CA"/>
    <w:rsid w:val="007A3866"/>
    <w:rsid w:val="007A38F7"/>
    <w:rsid w:val="007A3E77"/>
    <w:rsid w:val="007A412C"/>
    <w:rsid w:val="007A43B6"/>
    <w:rsid w:val="007A4A5A"/>
    <w:rsid w:val="007A4ADB"/>
    <w:rsid w:val="007A4B0C"/>
    <w:rsid w:val="007A4B76"/>
    <w:rsid w:val="007A4E1A"/>
    <w:rsid w:val="007A51A3"/>
    <w:rsid w:val="007A51CC"/>
    <w:rsid w:val="007A5314"/>
    <w:rsid w:val="007A5561"/>
    <w:rsid w:val="007A57F3"/>
    <w:rsid w:val="007A5A18"/>
    <w:rsid w:val="007A5B48"/>
    <w:rsid w:val="007A5D7F"/>
    <w:rsid w:val="007A5F41"/>
    <w:rsid w:val="007A62EB"/>
    <w:rsid w:val="007A671F"/>
    <w:rsid w:val="007A6776"/>
    <w:rsid w:val="007A6813"/>
    <w:rsid w:val="007A699B"/>
    <w:rsid w:val="007A6C97"/>
    <w:rsid w:val="007A6DDD"/>
    <w:rsid w:val="007A755A"/>
    <w:rsid w:val="007A75E7"/>
    <w:rsid w:val="007A75F1"/>
    <w:rsid w:val="007A7679"/>
    <w:rsid w:val="007A7DAC"/>
    <w:rsid w:val="007A7DFE"/>
    <w:rsid w:val="007A7E32"/>
    <w:rsid w:val="007A7EFB"/>
    <w:rsid w:val="007B0001"/>
    <w:rsid w:val="007B02AF"/>
    <w:rsid w:val="007B02C3"/>
    <w:rsid w:val="007B032C"/>
    <w:rsid w:val="007B0416"/>
    <w:rsid w:val="007B06CD"/>
    <w:rsid w:val="007B08CD"/>
    <w:rsid w:val="007B09F9"/>
    <w:rsid w:val="007B0A9D"/>
    <w:rsid w:val="007B0BE5"/>
    <w:rsid w:val="007B0C2B"/>
    <w:rsid w:val="007B0DF1"/>
    <w:rsid w:val="007B0EDC"/>
    <w:rsid w:val="007B0FF8"/>
    <w:rsid w:val="007B1005"/>
    <w:rsid w:val="007B1192"/>
    <w:rsid w:val="007B1263"/>
    <w:rsid w:val="007B12B1"/>
    <w:rsid w:val="007B1475"/>
    <w:rsid w:val="007B14E2"/>
    <w:rsid w:val="007B160A"/>
    <w:rsid w:val="007B16A8"/>
    <w:rsid w:val="007B17E0"/>
    <w:rsid w:val="007B189B"/>
    <w:rsid w:val="007B20CA"/>
    <w:rsid w:val="007B24B7"/>
    <w:rsid w:val="007B258D"/>
    <w:rsid w:val="007B2620"/>
    <w:rsid w:val="007B27CE"/>
    <w:rsid w:val="007B2C4D"/>
    <w:rsid w:val="007B2C98"/>
    <w:rsid w:val="007B32EF"/>
    <w:rsid w:val="007B341B"/>
    <w:rsid w:val="007B3577"/>
    <w:rsid w:val="007B3646"/>
    <w:rsid w:val="007B38E5"/>
    <w:rsid w:val="007B3936"/>
    <w:rsid w:val="007B3BCE"/>
    <w:rsid w:val="007B3F93"/>
    <w:rsid w:val="007B40A4"/>
    <w:rsid w:val="007B41EA"/>
    <w:rsid w:val="007B42CF"/>
    <w:rsid w:val="007B4441"/>
    <w:rsid w:val="007B444B"/>
    <w:rsid w:val="007B450C"/>
    <w:rsid w:val="007B453C"/>
    <w:rsid w:val="007B4611"/>
    <w:rsid w:val="007B4FCD"/>
    <w:rsid w:val="007B55C6"/>
    <w:rsid w:val="007B56F6"/>
    <w:rsid w:val="007B58DD"/>
    <w:rsid w:val="007B5A65"/>
    <w:rsid w:val="007B5C9F"/>
    <w:rsid w:val="007B5CAC"/>
    <w:rsid w:val="007B5CCD"/>
    <w:rsid w:val="007B6192"/>
    <w:rsid w:val="007B6275"/>
    <w:rsid w:val="007B6361"/>
    <w:rsid w:val="007B664C"/>
    <w:rsid w:val="007B67A2"/>
    <w:rsid w:val="007B67A9"/>
    <w:rsid w:val="007B6AF0"/>
    <w:rsid w:val="007B6B0E"/>
    <w:rsid w:val="007B6E10"/>
    <w:rsid w:val="007B6E8C"/>
    <w:rsid w:val="007B7068"/>
    <w:rsid w:val="007B744E"/>
    <w:rsid w:val="007B7736"/>
    <w:rsid w:val="007C07C1"/>
    <w:rsid w:val="007C0C38"/>
    <w:rsid w:val="007C0D56"/>
    <w:rsid w:val="007C11D5"/>
    <w:rsid w:val="007C130D"/>
    <w:rsid w:val="007C1312"/>
    <w:rsid w:val="007C138E"/>
    <w:rsid w:val="007C150D"/>
    <w:rsid w:val="007C18B6"/>
    <w:rsid w:val="007C1A45"/>
    <w:rsid w:val="007C1B67"/>
    <w:rsid w:val="007C1B7B"/>
    <w:rsid w:val="007C1F44"/>
    <w:rsid w:val="007C2146"/>
    <w:rsid w:val="007C2368"/>
    <w:rsid w:val="007C24A7"/>
    <w:rsid w:val="007C2513"/>
    <w:rsid w:val="007C2592"/>
    <w:rsid w:val="007C25FF"/>
    <w:rsid w:val="007C288B"/>
    <w:rsid w:val="007C29AB"/>
    <w:rsid w:val="007C2D46"/>
    <w:rsid w:val="007C2FA8"/>
    <w:rsid w:val="007C31B3"/>
    <w:rsid w:val="007C35CB"/>
    <w:rsid w:val="007C36AC"/>
    <w:rsid w:val="007C36CC"/>
    <w:rsid w:val="007C3A90"/>
    <w:rsid w:val="007C3B66"/>
    <w:rsid w:val="007C3DD1"/>
    <w:rsid w:val="007C3ECF"/>
    <w:rsid w:val="007C41DF"/>
    <w:rsid w:val="007C41FB"/>
    <w:rsid w:val="007C42A6"/>
    <w:rsid w:val="007C4368"/>
    <w:rsid w:val="007C4428"/>
    <w:rsid w:val="007C44B1"/>
    <w:rsid w:val="007C4705"/>
    <w:rsid w:val="007C47CB"/>
    <w:rsid w:val="007C4D52"/>
    <w:rsid w:val="007C4E17"/>
    <w:rsid w:val="007C5012"/>
    <w:rsid w:val="007C565A"/>
    <w:rsid w:val="007C56E7"/>
    <w:rsid w:val="007C5754"/>
    <w:rsid w:val="007C5867"/>
    <w:rsid w:val="007C5C3C"/>
    <w:rsid w:val="007C5C98"/>
    <w:rsid w:val="007C5E19"/>
    <w:rsid w:val="007C6056"/>
    <w:rsid w:val="007C6581"/>
    <w:rsid w:val="007C6846"/>
    <w:rsid w:val="007C6954"/>
    <w:rsid w:val="007C6A84"/>
    <w:rsid w:val="007C6B67"/>
    <w:rsid w:val="007C6C04"/>
    <w:rsid w:val="007C6FF6"/>
    <w:rsid w:val="007C7035"/>
    <w:rsid w:val="007C70D5"/>
    <w:rsid w:val="007C7238"/>
    <w:rsid w:val="007C76A6"/>
    <w:rsid w:val="007C7987"/>
    <w:rsid w:val="007C79F4"/>
    <w:rsid w:val="007C7A32"/>
    <w:rsid w:val="007C7B76"/>
    <w:rsid w:val="007C7B8A"/>
    <w:rsid w:val="007C7C24"/>
    <w:rsid w:val="007C7D5D"/>
    <w:rsid w:val="007C7D6C"/>
    <w:rsid w:val="007C7DEB"/>
    <w:rsid w:val="007D01A7"/>
    <w:rsid w:val="007D0526"/>
    <w:rsid w:val="007D0666"/>
    <w:rsid w:val="007D08EB"/>
    <w:rsid w:val="007D0AF6"/>
    <w:rsid w:val="007D1057"/>
    <w:rsid w:val="007D11CF"/>
    <w:rsid w:val="007D1239"/>
    <w:rsid w:val="007D1404"/>
    <w:rsid w:val="007D1650"/>
    <w:rsid w:val="007D1926"/>
    <w:rsid w:val="007D196B"/>
    <w:rsid w:val="007D1AA3"/>
    <w:rsid w:val="007D1AB3"/>
    <w:rsid w:val="007D1FF3"/>
    <w:rsid w:val="007D216D"/>
    <w:rsid w:val="007D2325"/>
    <w:rsid w:val="007D2460"/>
    <w:rsid w:val="007D256C"/>
    <w:rsid w:val="007D2595"/>
    <w:rsid w:val="007D2BCA"/>
    <w:rsid w:val="007D2C16"/>
    <w:rsid w:val="007D313C"/>
    <w:rsid w:val="007D3263"/>
    <w:rsid w:val="007D3391"/>
    <w:rsid w:val="007D33AE"/>
    <w:rsid w:val="007D36DE"/>
    <w:rsid w:val="007D38AA"/>
    <w:rsid w:val="007D3CB7"/>
    <w:rsid w:val="007D42AC"/>
    <w:rsid w:val="007D45E0"/>
    <w:rsid w:val="007D4BE3"/>
    <w:rsid w:val="007D4E85"/>
    <w:rsid w:val="007D4FE3"/>
    <w:rsid w:val="007D52E8"/>
    <w:rsid w:val="007D56FE"/>
    <w:rsid w:val="007D5925"/>
    <w:rsid w:val="007D5BE2"/>
    <w:rsid w:val="007D6008"/>
    <w:rsid w:val="007D638C"/>
    <w:rsid w:val="007D6585"/>
    <w:rsid w:val="007D6606"/>
    <w:rsid w:val="007D6776"/>
    <w:rsid w:val="007D69B0"/>
    <w:rsid w:val="007D6A53"/>
    <w:rsid w:val="007D6A84"/>
    <w:rsid w:val="007D6AA7"/>
    <w:rsid w:val="007D6B41"/>
    <w:rsid w:val="007D6D16"/>
    <w:rsid w:val="007D6D87"/>
    <w:rsid w:val="007D71A5"/>
    <w:rsid w:val="007D71DE"/>
    <w:rsid w:val="007D73FC"/>
    <w:rsid w:val="007D7C47"/>
    <w:rsid w:val="007D7E38"/>
    <w:rsid w:val="007D7F09"/>
    <w:rsid w:val="007E013B"/>
    <w:rsid w:val="007E037D"/>
    <w:rsid w:val="007E04EB"/>
    <w:rsid w:val="007E0752"/>
    <w:rsid w:val="007E081E"/>
    <w:rsid w:val="007E090C"/>
    <w:rsid w:val="007E0B5B"/>
    <w:rsid w:val="007E0D4B"/>
    <w:rsid w:val="007E1490"/>
    <w:rsid w:val="007E14B8"/>
    <w:rsid w:val="007E176E"/>
    <w:rsid w:val="007E1FF6"/>
    <w:rsid w:val="007E26AD"/>
    <w:rsid w:val="007E277F"/>
    <w:rsid w:val="007E279A"/>
    <w:rsid w:val="007E2C17"/>
    <w:rsid w:val="007E2D3F"/>
    <w:rsid w:val="007E31A1"/>
    <w:rsid w:val="007E3235"/>
    <w:rsid w:val="007E374B"/>
    <w:rsid w:val="007E389F"/>
    <w:rsid w:val="007E3B79"/>
    <w:rsid w:val="007E3F3F"/>
    <w:rsid w:val="007E40C7"/>
    <w:rsid w:val="007E43ED"/>
    <w:rsid w:val="007E44B1"/>
    <w:rsid w:val="007E44B4"/>
    <w:rsid w:val="007E4507"/>
    <w:rsid w:val="007E4653"/>
    <w:rsid w:val="007E46F7"/>
    <w:rsid w:val="007E4C78"/>
    <w:rsid w:val="007E4E07"/>
    <w:rsid w:val="007E4E8B"/>
    <w:rsid w:val="007E4EA2"/>
    <w:rsid w:val="007E4F58"/>
    <w:rsid w:val="007E5116"/>
    <w:rsid w:val="007E53E2"/>
    <w:rsid w:val="007E5554"/>
    <w:rsid w:val="007E575D"/>
    <w:rsid w:val="007E57E1"/>
    <w:rsid w:val="007E5D6E"/>
    <w:rsid w:val="007E5DEA"/>
    <w:rsid w:val="007E5E09"/>
    <w:rsid w:val="007E5E5F"/>
    <w:rsid w:val="007E5F33"/>
    <w:rsid w:val="007E5F4B"/>
    <w:rsid w:val="007E64FE"/>
    <w:rsid w:val="007E66E7"/>
    <w:rsid w:val="007E6ADC"/>
    <w:rsid w:val="007E6B7F"/>
    <w:rsid w:val="007E7059"/>
    <w:rsid w:val="007E707C"/>
    <w:rsid w:val="007E7330"/>
    <w:rsid w:val="007E73D0"/>
    <w:rsid w:val="007E75C2"/>
    <w:rsid w:val="007E79CF"/>
    <w:rsid w:val="007F071A"/>
    <w:rsid w:val="007F0745"/>
    <w:rsid w:val="007F07FA"/>
    <w:rsid w:val="007F0A27"/>
    <w:rsid w:val="007F0F84"/>
    <w:rsid w:val="007F10CC"/>
    <w:rsid w:val="007F10F6"/>
    <w:rsid w:val="007F1149"/>
    <w:rsid w:val="007F148A"/>
    <w:rsid w:val="007F16BF"/>
    <w:rsid w:val="007F19C5"/>
    <w:rsid w:val="007F19CB"/>
    <w:rsid w:val="007F1E3B"/>
    <w:rsid w:val="007F20F9"/>
    <w:rsid w:val="007F225C"/>
    <w:rsid w:val="007F22BE"/>
    <w:rsid w:val="007F259C"/>
    <w:rsid w:val="007F2B2D"/>
    <w:rsid w:val="007F2E57"/>
    <w:rsid w:val="007F3045"/>
    <w:rsid w:val="007F312A"/>
    <w:rsid w:val="007F3258"/>
    <w:rsid w:val="007F32B6"/>
    <w:rsid w:val="007F333F"/>
    <w:rsid w:val="007F338C"/>
    <w:rsid w:val="007F33A7"/>
    <w:rsid w:val="007F3509"/>
    <w:rsid w:val="007F36B6"/>
    <w:rsid w:val="007F394D"/>
    <w:rsid w:val="007F3A0A"/>
    <w:rsid w:val="007F3B08"/>
    <w:rsid w:val="007F3BB6"/>
    <w:rsid w:val="007F3C30"/>
    <w:rsid w:val="007F3D98"/>
    <w:rsid w:val="007F3E45"/>
    <w:rsid w:val="007F43A4"/>
    <w:rsid w:val="007F43E0"/>
    <w:rsid w:val="007F4435"/>
    <w:rsid w:val="007F4955"/>
    <w:rsid w:val="007F4B25"/>
    <w:rsid w:val="007F4D34"/>
    <w:rsid w:val="007F4E82"/>
    <w:rsid w:val="007F4EB2"/>
    <w:rsid w:val="007F4FDE"/>
    <w:rsid w:val="007F501A"/>
    <w:rsid w:val="007F50F3"/>
    <w:rsid w:val="007F51E5"/>
    <w:rsid w:val="007F5292"/>
    <w:rsid w:val="007F52B6"/>
    <w:rsid w:val="007F561E"/>
    <w:rsid w:val="007F568C"/>
    <w:rsid w:val="007F5926"/>
    <w:rsid w:val="007F5DF6"/>
    <w:rsid w:val="007F600A"/>
    <w:rsid w:val="007F649B"/>
    <w:rsid w:val="007F64E7"/>
    <w:rsid w:val="007F69E7"/>
    <w:rsid w:val="007F6A66"/>
    <w:rsid w:val="007F6C5F"/>
    <w:rsid w:val="007F6D37"/>
    <w:rsid w:val="007F6E54"/>
    <w:rsid w:val="007F719F"/>
    <w:rsid w:val="007F7F98"/>
    <w:rsid w:val="008000F1"/>
    <w:rsid w:val="008003A3"/>
    <w:rsid w:val="00800798"/>
    <w:rsid w:val="00800887"/>
    <w:rsid w:val="00800C70"/>
    <w:rsid w:val="00800CFF"/>
    <w:rsid w:val="00800D3A"/>
    <w:rsid w:val="008011C8"/>
    <w:rsid w:val="008018C3"/>
    <w:rsid w:val="008018CD"/>
    <w:rsid w:val="00801CE3"/>
    <w:rsid w:val="00801E6C"/>
    <w:rsid w:val="00802040"/>
    <w:rsid w:val="00802426"/>
    <w:rsid w:val="008025C9"/>
    <w:rsid w:val="00802706"/>
    <w:rsid w:val="00802749"/>
    <w:rsid w:val="00802803"/>
    <w:rsid w:val="00802824"/>
    <w:rsid w:val="00802878"/>
    <w:rsid w:val="00802D72"/>
    <w:rsid w:val="00802DC9"/>
    <w:rsid w:val="00802FDD"/>
    <w:rsid w:val="008030AA"/>
    <w:rsid w:val="008030ED"/>
    <w:rsid w:val="0080310A"/>
    <w:rsid w:val="008031A3"/>
    <w:rsid w:val="00803268"/>
    <w:rsid w:val="008034B5"/>
    <w:rsid w:val="00803A8F"/>
    <w:rsid w:val="00803F66"/>
    <w:rsid w:val="00804375"/>
    <w:rsid w:val="00804563"/>
    <w:rsid w:val="00804578"/>
    <w:rsid w:val="008045C0"/>
    <w:rsid w:val="008049F4"/>
    <w:rsid w:val="00804DA2"/>
    <w:rsid w:val="00805196"/>
    <w:rsid w:val="00805214"/>
    <w:rsid w:val="0080524E"/>
    <w:rsid w:val="008053DA"/>
    <w:rsid w:val="00805427"/>
    <w:rsid w:val="008059CC"/>
    <w:rsid w:val="00805A32"/>
    <w:rsid w:val="00805BAE"/>
    <w:rsid w:val="00805BC4"/>
    <w:rsid w:val="00805C37"/>
    <w:rsid w:val="00805C6C"/>
    <w:rsid w:val="00805DDA"/>
    <w:rsid w:val="00805E96"/>
    <w:rsid w:val="00805EED"/>
    <w:rsid w:val="00805FE7"/>
    <w:rsid w:val="008062B6"/>
    <w:rsid w:val="0080654D"/>
    <w:rsid w:val="00806558"/>
    <w:rsid w:val="00806736"/>
    <w:rsid w:val="00806770"/>
    <w:rsid w:val="008067A2"/>
    <w:rsid w:val="0080681A"/>
    <w:rsid w:val="008069B7"/>
    <w:rsid w:val="00806C72"/>
    <w:rsid w:val="00807679"/>
    <w:rsid w:val="00807FBF"/>
    <w:rsid w:val="0081045A"/>
    <w:rsid w:val="00810914"/>
    <w:rsid w:val="00810D24"/>
    <w:rsid w:val="00811821"/>
    <w:rsid w:val="0081191B"/>
    <w:rsid w:val="00811A73"/>
    <w:rsid w:val="00811AEC"/>
    <w:rsid w:val="00811C96"/>
    <w:rsid w:val="00811CD6"/>
    <w:rsid w:val="00812135"/>
    <w:rsid w:val="00812176"/>
    <w:rsid w:val="008121E0"/>
    <w:rsid w:val="008123F1"/>
    <w:rsid w:val="0081278D"/>
    <w:rsid w:val="00812961"/>
    <w:rsid w:val="00812A9B"/>
    <w:rsid w:val="00812AF3"/>
    <w:rsid w:val="00812F1B"/>
    <w:rsid w:val="0081359B"/>
    <w:rsid w:val="00813667"/>
    <w:rsid w:val="00813913"/>
    <w:rsid w:val="008139A7"/>
    <w:rsid w:val="00813E38"/>
    <w:rsid w:val="00813F54"/>
    <w:rsid w:val="0081441B"/>
    <w:rsid w:val="0081457D"/>
    <w:rsid w:val="008148C8"/>
    <w:rsid w:val="00814BA2"/>
    <w:rsid w:val="00814D1E"/>
    <w:rsid w:val="00814EFF"/>
    <w:rsid w:val="00815044"/>
    <w:rsid w:val="0081516B"/>
    <w:rsid w:val="008152CF"/>
    <w:rsid w:val="00815402"/>
    <w:rsid w:val="00815763"/>
    <w:rsid w:val="008157DD"/>
    <w:rsid w:val="00815904"/>
    <w:rsid w:val="00815AC4"/>
    <w:rsid w:val="00815B58"/>
    <w:rsid w:val="00815DF5"/>
    <w:rsid w:val="00816002"/>
    <w:rsid w:val="00816368"/>
    <w:rsid w:val="008165EE"/>
    <w:rsid w:val="00816676"/>
    <w:rsid w:val="0081669B"/>
    <w:rsid w:val="00816A7E"/>
    <w:rsid w:val="00816CC1"/>
    <w:rsid w:val="00816D47"/>
    <w:rsid w:val="00817315"/>
    <w:rsid w:val="008175B6"/>
    <w:rsid w:val="00817C81"/>
    <w:rsid w:val="00817E83"/>
    <w:rsid w:val="00817EDB"/>
    <w:rsid w:val="0082000B"/>
    <w:rsid w:val="008200EA"/>
    <w:rsid w:val="008201F9"/>
    <w:rsid w:val="00820427"/>
    <w:rsid w:val="00820BAC"/>
    <w:rsid w:val="00820D4F"/>
    <w:rsid w:val="00821075"/>
    <w:rsid w:val="008212D0"/>
    <w:rsid w:val="0082132C"/>
    <w:rsid w:val="0082156C"/>
    <w:rsid w:val="00821B23"/>
    <w:rsid w:val="00821EE7"/>
    <w:rsid w:val="008222DB"/>
    <w:rsid w:val="008224B1"/>
    <w:rsid w:val="008226B9"/>
    <w:rsid w:val="008227F4"/>
    <w:rsid w:val="00822963"/>
    <w:rsid w:val="00822FB3"/>
    <w:rsid w:val="00822FEE"/>
    <w:rsid w:val="008232ED"/>
    <w:rsid w:val="00823301"/>
    <w:rsid w:val="008235FE"/>
    <w:rsid w:val="00823E9C"/>
    <w:rsid w:val="00824069"/>
    <w:rsid w:val="0082406D"/>
    <w:rsid w:val="0082448E"/>
    <w:rsid w:val="00824547"/>
    <w:rsid w:val="0082465B"/>
    <w:rsid w:val="00824739"/>
    <w:rsid w:val="00824A3D"/>
    <w:rsid w:val="00824BEB"/>
    <w:rsid w:val="00824F35"/>
    <w:rsid w:val="0082509C"/>
    <w:rsid w:val="008251F3"/>
    <w:rsid w:val="008253D6"/>
    <w:rsid w:val="0082558F"/>
    <w:rsid w:val="0082592C"/>
    <w:rsid w:val="008259F9"/>
    <w:rsid w:val="00825BF1"/>
    <w:rsid w:val="00825BF3"/>
    <w:rsid w:val="008260C5"/>
    <w:rsid w:val="00826124"/>
    <w:rsid w:val="0082622C"/>
    <w:rsid w:val="00826538"/>
    <w:rsid w:val="00826580"/>
    <w:rsid w:val="00826812"/>
    <w:rsid w:val="00826BE4"/>
    <w:rsid w:val="00826DD5"/>
    <w:rsid w:val="00827236"/>
    <w:rsid w:val="008273B2"/>
    <w:rsid w:val="0082742E"/>
    <w:rsid w:val="008275F1"/>
    <w:rsid w:val="008275F7"/>
    <w:rsid w:val="00827616"/>
    <w:rsid w:val="008276ED"/>
    <w:rsid w:val="0082797F"/>
    <w:rsid w:val="00827B3E"/>
    <w:rsid w:val="00827B50"/>
    <w:rsid w:val="00827C65"/>
    <w:rsid w:val="00827CAD"/>
    <w:rsid w:val="0083016F"/>
    <w:rsid w:val="00830176"/>
    <w:rsid w:val="008305D5"/>
    <w:rsid w:val="008305EA"/>
    <w:rsid w:val="0083091B"/>
    <w:rsid w:val="00830AA4"/>
    <w:rsid w:val="00830C2B"/>
    <w:rsid w:val="00830C8F"/>
    <w:rsid w:val="00830F9E"/>
    <w:rsid w:val="00830FFB"/>
    <w:rsid w:val="008310C0"/>
    <w:rsid w:val="008312B3"/>
    <w:rsid w:val="00831366"/>
    <w:rsid w:val="00831460"/>
    <w:rsid w:val="008315A6"/>
    <w:rsid w:val="008315B9"/>
    <w:rsid w:val="0083173C"/>
    <w:rsid w:val="008317E3"/>
    <w:rsid w:val="008318DF"/>
    <w:rsid w:val="00831D83"/>
    <w:rsid w:val="00831FD5"/>
    <w:rsid w:val="0083211D"/>
    <w:rsid w:val="008322B2"/>
    <w:rsid w:val="0083238E"/>
    <w:rsid w:val="00832451"/>
    <w:rsid w:val="00832511"/>
    <w:rsid w:val="00832820"/>
    <w:rsid w:val="00832846"/>
    <w:rsid w:val="00832CBF"/>
    <w:rsid w:val="00832D68"/>
    <w:rsid w:val="00832FA8"/>
    <w:rsid w:val="0083307E"/>
    <w:rsid w:val="008332DB"/>
    <w:rsid w:val="00833530"/>
    <w:rsid w:val="00833F32"/>
    <w:rsid w:val="0083401B"/>
    <w:rsid w:val="00834178"/>
    <w:rsid w:val="0083465E"/>
    <w:rsid w:val="008348BE"/>
    <w:rsid w:val="00834953"/>
    <w:rsid w:val="00834A52"/>
    <w:rsid w:val="00834B4B"/>
    <w:rsid w:val="00834B82"/>
    <w:rsid w:val="00834BFC"/>
    <w:rsid w:val="00834D3C"/>
    <w:rsid w:val="00834E5A"/>
    <w:rsid w:val="00834E97"/>
    <w:rsid w:val="00834FEB"/>
    <w:rsid w:val="008354DA"/>
    <w:rsid w:val="0083551F"/>
    <w:rsid w:val="008358F2"/>
    <w:rsid w:val="00835CB2"/>
    <w:rsid w:val="00836033"/>
    <w:rsid w:val="008362DA"/>
    <w:rsid w:val="0083639E"/>
    <w:rsid w:val="008367A3"/>
    <w:rsid w:val="008367BE"/>
    <w:rsid w:val="00836954"/>
    <w:rsid w:val="00836BE8"/>
    <w:rsid w:val="00836DE9"/>
    <w:rsid w:val="00836EC3"/>
    <w:rsid w:val="00836FBA"/>
    <w:rsid w:val="00837343"/>
    <w:rsid w:val="0083741B"/>
    <w:rsid w:val="0083750A"/>
    <w:rsid w:val="008375B5"/>
    <w:rsid w:val="0083778B"/>
    <w:rsid w:val="00837D56"/>
    <w:rsid w:val="00840067"/>
    <w:rsid w:val="00840275"/>
    <w:rsid w:val="00840725"/>
    <w:rsid w:val="00840760"/>
    <w:rsid w:val="00840BA0"/>
    <w:rsid w:val="00840EE2"/>
    <w:rsid w:val="00841182"/>
    <w:rsid w:val="00841272"/>
    <w:rsid w:val="00841F32"/>
    <w:rsid w:val="008421BA"/>
    <w:rsid w:val="008424FB"/>
    <w:rsid w:val="00842551"/>
    <w:rsid w:val="008426EF"/>
    <w:rsid w:val="00842F3B"/>
    <w:rsid w:val="008430CA"/>
    <w:rsid w:val="0084313E"/>
    <w:rsid w:val="00843596"/>
    <w:rsid w:val="008437CC"/>
    <w:rsid w:val="00843942"/>
    <w:rsid w:val="00843A26"/>
    <w:rsid w:val="00843B23"/>
    <w:rsid w:val="00843B7E"/>
    <w:rsid w:val="00843F5F"/>
    <w:rsid w:val="00843F65"/>
    <w:rsid w:val="008440C7"/>
    <w:rsid w:val="008440CB"/>
    <w:rsid w:val="0084422F"/>
    <w:rsid w:val="00844418"/>
    <w:rsid w:val="0084446C"/>
    <w:rsid w:val="00844696"/>
    <w:rsid w:val="00844966"/>
    <w:rsid w:val="00844A4D"/>
    <w:rsid w:val="00844C79"/>
    <w:rsid w:val="00844EF5"/>
    <w:rsid w:val="008454AC"/>
    <w:rsid w:val="00845550"/>
    <w:rsid w:val="00845695"/>
    <w:rsid w:val="0084572E"/>
    <w:rsid w:val="00845956"/>
    <w:rsid w:val="00845CE3"/>
    <w:rsid w:val="00845D6C"/>
    <w:rsid w:val="00845F33"/>
    <w:rsid w:val="00845FF5"/>
    <w:rsid w:val="00846467"/>
    <w:rsid w:val="008468C0"/>
    <w:rsid w:val="00846977"/>
    <w:rsid w:val="008469A7"/>
    <w:rsid w:val="008469F3"/>
    <w:rsid w:val="00846A99"/>
    <w:rsid w:val="00846B7A"/>
    <w:rsid w:val="00846CD6"/>
    <w:rsid w:val="00846E05"/>
    <w:rsid w:val="00846EE5"/>
    <w:rsid w:val="00846FE4"/>
    <w:rsid w:val="00847137"/>
    <w:rsid w:val="008471CC"/>
    <w:rsid w:val="00847300"/>
    <w:rsid w:val="0084746C"/>
    <w:rsid w:val="00847921"/>
    <w:rsid w:val="008500B6"/>
    <w:rsid w:val="00850504"/>
    <w:rsid w:val="00850639"/>
    <w:rsid w:val="00850A5C"/>
    <w:rsid w:val="00850F09"/>
    <w:rsid w:val="00851091"/>
    <w:rsid w:val="00851136"/>
    <w:rsid w:val="008513EE"/>
    <w:rsid w:val="00851538"/>
    <w:rsid w:val="008516B8"/>
    <w:rsid w:val="0085194B"/>
    <w:rsid w:val="00851E81"/>
    <w:rsid w:val="008521FC"/>
    <w:rsid w:val="008523EF"/>
    <w:rsid w:val="0085248E"/>
    <w:rsid w:val="0085251C"/>
    <w:rsid w:val="0085256E"/>
    <w:rsid w:val="0085299A"/>
    <w:rsid w:val="008529DD"/>
    <w:rsid w:val="00852AB6"/>
    <w:rsid w:val="00852EC4"/>
    <w:rsid w:val="00852EE1"/>
    <w:rsid w:val="00852FFA"/>
    <w:rsid w:val="008530FE"/>
    <w:rsid w:val="0085324E"/>
    <w:rsid w:val="00853313"/>
    <w:rsid w:val="00853397"/>
    <w:rsid w:val="0085360A"/>
    <w:rsid w:val="00853648"/>
    <w:rsid w:val="00853763"/>
    <w:rsid w:val="00853906"/>
    <w:rsid w:val="00853910"/>
    <w:rsid w:val="00853BF8"/>
    <w:rsid w:val="00853D40"/>
    <w:rsid w:val="00853FA4"/>
    <w:rsid w:val="00853FEE"/>
    <w:rsid w:val="0085422D"/>
    <w:rsid w:val="00854520"/>
    <w:rsid w:val="0085461A"/>
    <w:rsid w:val="00854940"/>
    <w:rsid w:val="00854A48"/>
    <w:rsid w:val="00854B17"/>
    <w:rsid w:val="00854F34"/>
    <w:rsid w:val="0085535E"/>
    <w:rsid w:val="00855367"/>
    <w:rsid w:val="008554A8"/>
    <w:rsid w:val="00855608"/>
    <w:rsid w:val="008556D9"/>
    <w:rsid w:val="00855716"/>
    <w:rsid w:val="008559D5"/>
    <w:rsid w:val="0085696D"/>
    <w:rsid w:val="00856AF7"/>
    <w:rsid w:val="00856FF1"/>
    <w:rsid w:val="0085727A"/>
    <w:rsid w:val="00857284"/>
    <w:rsid w:val="00857383"/>
    <w:rsid w:val="008573D0"/>
    <w:rsid w:val="00857A3E"/>
    <w:rsid w:val="00857D07"/>
    <w:rsid w:val="00857F22"/>
    <w:rsid w:val="00857FFD"/>
    <w:rsid w:val="00860541"/>
    <w:rsid w:val="0086058A"/>
    <w:rsid w:val="00860609"/>
    <w:rsid w:val="0086067E"/>
    <w:rsid w:val="0086079D"/>
    <w:rsid w:val="00860FD5"/>
    <w:rsid w:val="008610B2"/>
    <w:rsid w:val="0086116D"/>
    <w:rsid w:val="008616BF"/>
    <w:rsid w:val="008618FD"/>
    <w:rsid w:val="008619E0"/>
    <w:rsid w:val="00861C7D"/>
    <w:rsid w:val="008623D7"/>
    <w:rsid w:val="00862452"/>
    <w:rsid w:val="008625BF"/>
    <w:rsid w:val="008626E1"/>
    <w:rsid w:val="0086286B"/>
    <w:rsid w:val="00862941"/>
    <w:rsid w:val="00862AF7"/>
    <w:rsid w:val="00862B5B"/>
    <w:rsid w:val="00862BF7"/>
    <w:rsid w:val="00862EA6"/>
    <w:rsid w:val="00863258"/>
    <w:rsid w:val="008636F6"/>
    <w:rsid w:val="0086372F"/>
    <w:rsid w:val="00863A20"/>
    <w:rsid w:val="00863B96"/>
    <w:rsid w:val="00863BD5"/>
    <w:rsid w:val="00863CC8"/>
    <w:rsid w:val="00863DB1"/>
    <w:rsid w:val="008641DE"/>
    <w:rsid w:val="00864386"/>
    <w:rsid w:val="0086480E"/>
    <w:rsid w:val="00864A34"/>
    <w:rsid w:val="00864A6B"/>
    <w:rsid w:val="00864C47"/>
    <w:rsid w:val="00864EC3"/>
    <w:rsid w:val="0086528E"/>
    <w:rsid w:val="008653A9"/>
    <w:rsid w:val="008655F1"/>
    <w:rsid w:val="008657C6"/>
    <w:rsid w:val="008659A2"/>
    <w:rsid w:val="00865DBC"/>
    <w:rsid w:val="00865E97"/>
    <w:rsid w:val="00866296"/>
    <w:rsid w:val="008663BE"/>
    <w:rsid w:val="00866AE3"/>
    <w:rsid w:val="00866EB3"/>
    <w:rsid w:val="00866EED"/>
    <w:rsid w:val="00867279"/>
    <w:rsid w:val="0086778A"/>
    <w:rsid w:val="00867B9E"/>
    <w:rsid w:val="00867C89"/>
    <w:rsid w:val="00867E9F"/>
    <w:rsid w:val="00867FD6"/>
    <w:rsid w:val="0087007B"/>
    <w:rsid w:val="00870622"/>
    <w:rsid w:val="008708C9"/>
    <w:rsid w:val="008709D2"/>
    <w:rsid w:val="00870A7F"/>
    <w:rsid w:val="00870DAA"/>
    <w:rsid w:val="008711A9"/>
    <w:rsid w:val="00871345"/>
    <w:rsid w:val="0087142F"/>
    <w:rsid w:val="0087198D"/>
    <w:rsid w:val="008719F2"/>
    <w:rsid w:val="00871ADC"/>
    <w:rsid w:val="00871C51"/>
    <w:rsid w:val="00871D62"/>
    <w:rsid w:val="00871D66"/>
    <w:rsid w:val="00871F83"/>
    <w:rsid w:val="008728AA"/>
    <w:rsid w:val="00872B5F"/>
    <w:rsid w:val="00872C1E"/>
    <w:rsid w:val="00872DE0"/>
    <w:rsid w:val="00872FAB"/>
    <w:rsid w:val="0087309F"/>
    <w:rsid w:val="00873570"/>
    <w:rsid w:val="008735D5"/>
    <w:rsid w:val="008737F7"/>
    <w:rsid w:val="00873B47"/>
    <w:rsid w:val="00873B96"/>
    <w:rsid w:val="00873B9E"/>
    <w:rsid w:val="00873C32"/>
    <w:rsid w:val="00874019"/>
    <w:rsid w:val="008743C0"/>
    <w:rsid w:val="008745E8"/>
    <w:rsid w:val="008746A4"/>
    <w:rsid w:val="00874AE7"/>
    <w:rsid w:val="00874C6E"/>
    <w:rsid w:val="0087512D"/>
    <w:rsid w:val="0087589B"/>
    <w:rsid w:val="0087597F"/>
    <w:rsid w:val="00875A10"/>
    <w:rsid w:val="00875A56"/>
    <w:rsid w:val="00875AC2"/>
    <w:rsid w:val="00875CD5"/>
    <w:rsid w:val="00876099"/>
    <w:rsid w:val="0087633F"/>
    <w:rsid w:val="00876436"/>
    <w:rsid w:val="0087662C"/>
    <w:rsid w:val="00876648"/>
    <w:rsid w:val="0087699E"/>
    <w:rsid w:val="008769D6"/>
    <w:rsid w:val="00876B3D"/>
    <w:rsid w:val="00876BE1"/>
    <w:rsid w:val="00877181"/>
    <w:rsid w:val="0087718F"/>
    <w:rsid w:val="00877499"/>
    <w:rsid w:val="00877B16"/>
    <w:rsid w:val="00877B57"/>
    <w:rsid w:val="00877CED"/>
    <w:rsid w:val="00877E70"/>
    <w:rsid w:val="0088002D"/>
    <w:rsid w:val="0088015A"/>
    <w:rsid w:val="00880552"/>
    <w:rsid w:val="00880665"/>
    <w:rsid w:val="008807EC"/>
    <w:rsid w:val="00881596"/>
    <w:rsid w:val="00881608"/>
    <w:rsid w:val="008817F2"/>
    <w:rsid w:val="00881BCA"/>
    <w:rsid w:val="00882785"/>
    <w:rsid w:val="0088290F"/>
    <w:rsid w:val="00882A15"/>
    <w:rsid w:val="00882BF5"/>
    <w:rsid w:val="00882D12"/>
    <w:rsid w:val="00882D52"/>
    <w:rsid w:val="00882E48"/>
    <w:rsid w:val="00882E5C"/>
    <w:rsid w:val="00882E76"/>
    <w:rsid w:val="00882FC4"/>
    <w:rsid w:val="00882FF8"/>
    <w:rsid w:val="00883370"/>
    <w:rsid w:val="008833D1"/>
    <w:rsid w:val="00883422"/>
    <w:rsid w:val="00883620"/>
    <w:rsid w:val="00883820"/>
    <w:rsid w:val="00883999"/>
    <w:rsid w:val="00883C89"/>
    <w:rsid w:val="00883D40"/>
    <w:rsid w:val="008840C3"/>
    <w:rsid w:val="0088439F"/>
    <w:rsid w:val="00884747"/>
    <w:rsid w:val="008849C2"/>
    <w:rsid w:val="00884ADF"/>
    <w:rsid w:val="00884B39"/>
    <w:rsid w:val="00884FDE"/>
    <w:rsid w:val="00885409"/>
    <w:rsid w:val="00885689"/>
    <w:rsid w:val="008857AC"/>
    <w:rsid w:val="00885926"/>
    <w:rsid w:val="00885A7A"/>
    <w:rsid w:val="00885AF7"/>
    <w:rsid w:val="00885B45"/>
    <w:rsid w:val="00885C50"/>
    <w:rsid w:val="00885C77"/>
    <w:rsid w:val="00886226"/>
    <w:rsid w:val="008866EF"/>
    <w:rsid w:val="00886EBF"/>
    <w:rsid w:val="00886EFF"/>
    <w:rsid w:val="00886FEB"/>
    <w:rsid w:val="00887164"/>
    <w:rsid w:val="00887B89"/>
    <w:rsid w:val="00887C35"/>
    <w:rsid w:val="00887E22"/>
    <w:rsid w:val="00887EFF"/>
    <w:rsid w:val="00890745"/>
    <w:rsid w:val="0089076B"/>
    <w:rsid w:val="00890A9A"/>
    <w:rsid w:val="00890DC2"/>
    <w:rsid w:val="00891121"/>
    <w:rsid w:val="0089114F"/>
    <w:rsid w:val="0089116A"/>
    <w:rsid w:val="008913E9"/>
    <w:rsid w:val="00891530"/>
    <w:rsid w:val="008917C0"/>
    <w:rsid w:val="00891809"/>
    <w:rsid w:val="0089197A"/>
    <w:rsid w:val="00891AE0"/>
    <w:rsid w:val="00891B93"/>
    <w:rsid w:val="00891B95"/>
    <w:rsid w:val="00891D35"/>
    <w:rsid w:val="00891F12"/>
    <w:rsid w:val="0089200E"/>
    <w:rsid w:val="008921A9"/>
    <w:rsid w:val="0089226C"/>
    <w:rsid w:val="008922E0"/>
    <w:rsid w:val="008923D2"/>
    <w:rsid w:val="008928E5"/>
    <w:rsid w:val="00892A45"/>
    <w:rsid w:val="0089339A"/>
    <w:rsid w:val="0089359B"/>
    <w:rsid w:val="0089362F"/>
    <w:rsid w:val="00893923"/>
    <w:rsid w:val="00893ED1"/>
    <w:rsid w:val="00893F39"/>
    <w:rsid w:val="008941EF"/>
    <w:rsid w:val="008943FF"/>
    <w:rsid w:val="00894A90"/>
    <w:rsid w:val="00894C40"/>
    <w:rsid w:val="00894E34"/>
    <w:rsid w:val="00894F72"/>
    <w:rsid w:val="00894FDF"/>
    <w:rsid w:val="008951D8"/>
    <w:rsid w:val="0089585F"/>
    <w:rsid w:val="00895A41"/>
    <w:rsid w:val="00895AF2"/>
    <w:rsid w:val="00895CED"/>
    <w:rsid w:val="00895DC6"/>
    <w:rsid w:val="00895E3D"/>
    <w:rsid w:val="00896165"/>
    <w:rsid w:val="00896167"/>
    <w:rsid w:val="008964B3"/>
    <w:rsid w:val="00896898"/>
    <w:rsid w:val="00896EF0"/>
    <w:rsid w:val="00896F9F"/>
    <w:rsid w:val="008971B0"/>
    <w:rsid w:val="0089746F"/>
    <w:rsid w:val="00897A7C"/>
    <w:rsid w:val="00897A96"/>
    <w:rsid w:val="00897D53"/>
    <w:rsid w:val="00897D71"/>
    <w:rsid w:val="00897EED"/>
    <w:rsid w:val="00897FC9"/>
    <w:rsid w:val="008A01DE"/>
    <w:rsid w:val="008A07E5"/>
    <w:rsid w:val="008A0831"/>
    <w:rsid w:val="008A09E4"/>
    <w:rsid w:val="008A0AFE"/>
    <w:rsid w:val="008A0B8E"/>
    <w:rsid w:val="008A0B9F"/>
    <w:rsid w:val="008A143E"/>
    <w:rsid w:val="008A17C1"/>
    <w:rsid w:val="008A1BCB"/>
    <w:rsid w:val="008A1CE5"/>
    <w:rsid w:val="008A1F73"/>
    <w:rsid w:val="008A211F"/>
    <w:rsid w:val="008A222B"/>
    <w:rsid w:val="008A28E3"/>
    <w:rsid w:val="008A29DD"/>
    <w:rsid w:val="008A2B5D"/>
    <w:rsid w:val="008A2B70"/>
    <w:rsid w:val="008A2C58"/>
    <w:rsid w:val="008A2DA7"/>
    <w:rsid w:val="008A30B8"/>
    <w:rsid w:val="008A34CC"/>
    <w:rsid w:val="008A3655"/>
    <w:rsid w:val="008A3A6E"/>
    <w:rsid w:val="008A4351"/>
    <w:rsid w:val="008A43FC"/>
    <w:rsid w:val="008A445D"/>
    <w:rsid w:val="008A4464"/>
    <w:rsid w:val="008A4518"/>
    <w:rsid w:val="008A46FE"/>
    <w:rsid w:val="008A487E"/>
    <w:rsid w:val="008A4B00"/>
    <w:rsid w:val="008A4E5B"/>
    <w:rsid w:val="008A531C"/>
    <w:rsid w:val="008A5471"/>
    <w:rsid w:val="008A598E"/>
    <w:rsid w:val="008A5F57"/>
    <w:rsid w:val="008A6282"/>
    <w:rsid w:val="008A6AC0"/>
    <w:rsid w:val="008A6D97"/>
    <w:rsid w:val="008A6DF8"/>
    <w:rsid w:val="008A6F80"/>
    <w:rsid w:val="008A70A5"/>
    <w:rsid w:val="008A7ADF"/>
    <w:rsid w:val="008A7CE5"/>
    <w:rsid w:val="008B02D1"/>
    <w:rsid w:val="008B0313"/>
    <w:rsid w:val="008B036D"/>
    <w:rsid w:val="008B04CF"/>
    <w:rsid w:val="008B0732"/>
    <w:rsid w:val="008B0F98"/>
    <w:rsid w:val="008B0FC8"/>
    <w:rsid w:val="008B10E7"/>
    <w:rsid w:val="008B1678"/>
    <w:rsid w:val="008B1778"/>
    <w:rsid w:val="008B18E9"/>
    <w:rsid w:val="008B1AAB"/>
    <w:rsid w:val="008B1C3C"/>
    <w:rsid w:val="008B1CD0"/>
    <w:rsid w:val="008B209F"/>
    <w:rsid w:val="008B2322"/>
    <w:rsid w:val="008B237C"/>
    <w:rsid w:val="008B2542"/>
    <w:rsid w:val="008B273E"/>
    <w:rsid w:val="008B278D"/>
    <w:rsid w:val="008B2E3C"/>
    <w:rsid w:val="008B3068"/>
    <w:rsid w:val="008B3339"/>
    <w:rsid w:val="008B3529"/>
    <w:rsid w:val="008B3F49"/>
    <w:rsid w:val="008B42FA"/>
    <w:rsid w:val="008B4448"/>
    <w:rsid w:val="008B47C3"/>
    <w:rsid w:val="008B47CD"/>
    <w:rsid w:val="008B497F"/>
    <w:rsid w:val="008B4D46"/>
    <w:rsid w:val="008B4D5A"/>
    <w:rsid w:val="008B501E"/>
    <w:rsid w:val="008B50D0"/>
    <w:rsid w:val="008B51D3"/>
    <w:rsid w:val="008B5393"/>
    <w:rsid w:val="008B57F7"/>
    <w:rsid w:val="008B581C"/>
    <w:rsid w:val="008B5832"/>
    <w:rsid w:val="008B5842"/>
    <w:rsid w:val="008B58B9"/>
    <w:rsid w:val="008B5A1E"/>
    <w:rsid w:val="008B5BC9"/>
    <w:rsid w:val="008B5C95"/>
    <w:rsid w:val="008B5CCA"/>
    <w:rsid w:val="008B5E26"/>
    <w:rsid w:val="008B5F0E"/>
    <w:rsid w:val="008B6450"/>
    <w:rsid w:val="008B670D"/>
    <w:rsid w:val="008B6945"/>
    <w:rsid w:val="008B6B71"/>
    <w:rsid w:val="008B710E"/>
    <w:rsid w:val="008B7350"/>
    <w:rsid w:val="008B73D5"/>
    <w:rsid w:val="008B7817"/>
    <w:rsid w:val="008B7824"/>
    <w:rsid w:val="008B78EA"/>
    <w:rsid w:val="008B7A2E"/>
    <w:rsid w:val="008B7B5E"/>
    <w:rsid w:val="008B7C57"/>
    <w:rsid w:val="008B7C83"/>
    <w:rsid w:val="008B7D27"/>
    <w:rsid w:val="008B7F53"/>
    <w:rsid w:val="008C0055"/>
    <w:rsid w:val="008C0092"/>
    <w:rsid w:val="008C0422"/>
    <w:rsid w:val="008C0582"/>
    <w:rsid w:val="008C05A1"/>
    <w:rsid w:val="008C0775"/>
    <w:rsid w:val="008C086C"/>
    <w:rsid w:val="008C0981"/>
    <w:rsid w:val="008C09EC"/>
    <w:rsid w:val="008C0C68"/>
    <w:rsid w:val="008C0DA3"/>
    <w:rsid w:val="008C1A21"/>
    <w:rsid w:val="008C1AE8"/>
    <w:rsid w:val="008C1BBF"/>
    <w:rsid w:val="008C20E1"/>
    <w:rsid w:val="008C2188"/>
    <w:rsid w:val="008C227D"/>
    <w:rsid w:val="008C251C"/>
    <w:rsid w:val="008C261C"/>
    <w:rsid w:val="008C2752"/>
    <w:rsid w:val="008C2BFC"/>
    <w:rsid w:val="008C2C70"/>
    <w:rsid w:val="008C2D15"/>
    <w:rsid w:val="008C3033"/>
    <w:rsid w:val="008C331C"/>
    <w:rsid w:val="008C39C3"/>
    <w:rsid w:val="008C3AAC"/>
    <w:rsid w:val="008C3BE2"/>
    <w:rsid w:val="008C3C3F"/>
    <w:rsid w:val="008C3CCB"/>
    <w:rsid w:val="008C406A"/>
    <w:rsid w:val="008C4180"/>
    <w:rsid w:val="008C4404"/>
    <w:rsid w:val="008C47FD"/>
    <w:rsid w:val="008C4824"/>
    <w:rsid w:val="008C4879"/>
    <w:rsid w:val="008C4B5E"/>
    <w:rsid w:val="008C4C0C"/>
    <w:rsid w:val="008C4EBF"/>
    <w:rsid w:val="008C5234"/>
    <w:rsid w:val="008C5262"/>
    <w:rsid w:val="008C52CF"/>
    <w:rsid w:val="008C575C"/>
    <w:rsid w:val="008C57CD"/>
    <w:rsid w:val="008C57FD"/>
    <w:rsid w:val="008C5A91"/>
    <w:rsid w:val="008C5BD8"/>
    <w:rsid w:val="008C5C06"/>
    <w:rsid w:val="008C5D6A"/>
    <w:rsid w:val="008C6065"/>
    <w:rsid w:val="008C60A3"/>
    <w:rsid w:val="008C60F2"/>
    <w:rsid w:val="008C61BC"/>
    <w:rsid w:val="008C6372"/>
    <w:rsid w:val="008C654D"/>
    <w:rsid w:val="008C68C4"/>
    <w:rsid w:val="008C6AF1"/>
    <w:rsid w:val="008C6B27"/>
    <w:rsid w:val="008C6D8C"/>
    <w:rsid w:val="008C6EB8"/>
    <w:rsid w:val="008C7B4F"/>
    <w:rsid w:val="008C7DDC"/>
    <w:rsid w:val="008C7E09"/>
    <w:rsid w:val="008C7E49"/>
    <w:rsid w:val="008D00E1"/>
    <w:rsid w:val="008D015F"/>
    <w:rsid w:val="008D048C"/>
    <w:rsid w:val="008D0BB3"/>
    <w:rsid w:val="008D0BFA"/>
    <w:rsid w:val="008D0D5F"/>
    <w:rsid w:val="008D0E18"/>
    <w:rsid w:val="008D0F1F"/>
    <w:rsid w:val="008D118D"/>
    <w:rsid w:val="008D11E4"/>
    <w:rsid w:val="008D1447"/>
    <w:rsid w:val="008D14E5"/>
    <w:rsid w:val="008D199A"/>
    <w:rsid w:val="008D2247"/>
    <w:rsid w:val="008D23FA"/>
    <w:rsid w:val="008D2499"/>
    <w:rsid w:val="008D288C"/>
    <w:rsid w:val="008D2A1C"/>
    <w:rsid w:val="008D2B14"/>
    <w:rsid w:val="008D300A"/>
    <w:rsid w:val="008D3275"/>
    <w:rsid w:val="008D3347"/>
    <w:rsid w:val="008D3569"/>
    <w:rsid w:val="008D382C"/>
    <w:rsid w:val="008D3EB0"/>
    <w:rsid w:val="008D3F54"/>
    <w:rsid w:val="008D4040"/>
    <w:rsid w:val="008D4349"/>
    <w:rsid w:val="008D444C"/>
    <w:rsid w:val="008D4534"/>
    <w:rsid w:val="008D4BCE"/>
    <w:rsid w:val="008D4BF8"/>
    <w:rsid w:val="008D4D8D"/>
    <w:rsid w:val="008D4E39"/>
    <w:rsid w:val="008D5281"/>
    <w:rsid w:val="008D58FA"/>
    <w:rsid w:val="008D5D9A"/>
    <w:rsid w:val="008D6173"/>
    <w:rsid w:val="008D6742"/>
    <w:rsid w:val="008D692B"/>
    <w:rsid w:val="008D6996"/>
    <w:rsid w:val="008D6BAE"/>
    <w:rsid w:val="008D6C78"/>
    <w:rsid w:val="008D6D5F"/>
    <w:rsid w:val="008D6E61"/>
    <w:rsid w:val="008D77C9"/>
    <w:rsid w:val="008D7953"/>
    <w:rsid w:val="008D7EDD"/>
    <w:rsid w:val="008E0014"/>
    <w:rsid w:val="008E030F"/>
    <w:rsid w:val="008E0772"/>
    <w:rsid w:val="008E08A5"/>
    <w:rsid w:val="008E0DB4"/>
    <w:rsid w:val="008E0E64"/>
    <w:rsid w:val="008E12AC"/>
    <w:rsid w:val="008E13C0"/>
    <w:rsid w:val="008E14FB"/>
    <w:rsid w:val="008E1671"/>
    <w:rsid w:val="008E191F"/>
    <w:rsid w:val="008E19C8"/>
    <w:rsid w:val="008E1B4C"/>
    <w:rsid w:val="008E1B91"/>
    <w:rsid w:val="008E1C44"/>
    <w:rsid w:val="008E1C90"/>
    <w:rsid w:val="008E1E2F"/>
    <w:rsid w:val="008E1E45"/>
    <w:rsid w:val="008E2053"/>
    <w:rsid w:val="008E20CF"/>
    <w:rsid w:val="008E26CD"/>
    <w:rsid w:val="008E28D7"/>
    <w:rsid w:val="008E298A"/>
    <w:rsid w:val="008E2B59"/>
    <w:rsid w:val="008E2DED"/>
    <w:rsid w:val="008E2EBF"/>
    <w:rsid w:val="008E2F1A"/>
    <w:rsid w:val="008E330B"/>
    <w:rsid w:val="008E33D0"/>
    <w:rsid w:val="008E3530"/>
    <w:rsid w:val="008E3700"/>
    <w:rsid w:val="008E3764"/>
    <w:rsid w:val="008E3861"/>
    <w:rsid w:val="008E3903"/>
    <w:rsid w:val="008E39D7"/>
    <w:rsid w:val="008E3BC2"/>
    <w:rsid w:val="008E42E7"/>
    <w:rsid w:val="008E439D"/>
    <w:rsid w:val="008E46E9"/>
    <w:rsid w:val="008E4922"/>
    <w:rsid w:val="008E4AE9"/>
    <w:rsid w:val="008E5722"/>
    <w:rsid w:val="008E5812"/>
    <w:rsid w:val="008E58CD"/>
    <w:rsid w:val="008E5C59"/>
    <w:rsid w:val="008E6040"/>
    <w:rsid w:val="008E6173"/>
    <w:rsid w:val="008E6215"/>
    <w:rsid w:val="008E64C2"/>
    <w:rsid w:val="008E6595"/>
    <w:rsid w:val="008E684D"/>
    <w:rsid w:val="008E68F1"/>
    <w:rsid w:val="008E6AB1"/>
    <w:rsid w:val="008E6B43"/>
    <w:rsid w:val="008E6E17"/>
    <w:rsid w:val="008E6E24"/>
    <w:rsid w:val="008E756E"/>
    <w:rsid w:val="008E795C"/>
    <w:rsid w:val="008E7AB7"/>
    <w:rsid w:val="008E7B9B"/>
    <w:rsid w:val="008E7D9B"/>
    <w:rsid w:val="008F0172"/>
    <w:rsid w:val="008F019E"/>
    <w:rsid w:val="008F0493"/>
    <w:rsid w:val="008F0D21"/>
    <w:rsid w:val="008F0F91"/>
    <w:rsid w:val="008F0FE1"/>
    <w:rsid w:val="008F1678"/>
    <w:rsid w:val="008F17AA"/>
    <w:rsid w:val="008F183F"/>
    <w:rsid w:val="008F1881"/>
    <w:rsid w:val="008F1B01"/>
    <w:rsid w:val="008F1EF7"/>
    <w:rsid w:val="008F2153"/>
    <w:rsid w:val="008F22F1"/>
    <w:rsid w:val="008F2303"/>
    <w:rsid w:val="008F23CD"/>
    <w:rsid w:val="008F27C1"/>
    <w:rsid w:val="008F2963"/>
    <w:rsid w:val="008F2DB0"/>
    <w:rsid w:val="008F2FF8"/>
    <w:rsid w:val="008F33C2"/>
    <w:rsid w:val="008F3511"/>
    <w:rsid w:val="008F35A3"/>
    <w:rsid w:val="008F37F3"/>
    <w:rsid w:val="008F3C72"/>
    <w:rsid w:val="008F3D5E"/>
    <w:rsid w:val="008F3E0F"/>
    <w:rsid w:val="008F3E23"/>
    <w:rsid w:val="008F3F3C"/>
    <w:rsid w:val="008F40E7"/>
    <w:rsid w:val="008F4394"/>
    <w:rsid w:val="008F46A0"/>
    <w:rsid w:val="008F4C31"/>
    <w:rsid w:val="008F4C79"/>
    <w:rsid w:val="008F4D73"/>
    <w:rsid w:val="008F4ECF"/>
    <w:rsid w:val="008F4FE2"/>
    <w:rsid w:val="008F502C"/>
    <w:rsid w:val="008F559A"/>
    <w:rsid w:val="008F55F5"/>
    <w:rsid w:val="008F5C5B"/>
    <w:rsid w:val="008F5DF6"/>
    <w:rsid w:val="008F5E28"/>
    <w:rsid w:val="008F5F48"/>
    <w:rsid w:val="008F6112"/>
    <w:rsid w:val="008F6442"/>
    <w:rsid w:val="008F6BB6"/>
    <w:rsid w:val="008F6D67"/>
    <w:rsid w:val="008F7346"/>
    <w:rsid w:val="008F7352"/>
    <w:rsid w:val="008F74FD"/>
    <w:rsid w:val="008F77B9"/>
    <w:rsid w:val="008F7A00"/>
    <w:rsid w:val="00900295"/>
    <w:rsid w:val="0090044A"/>
    <w:rsid w:val="009004A3"/>
    <w:rsid w:val="009006B6"/>
    <w:rsid w:val="0090070E"/>
    <w:rsid w:val="00900755"/>
    <w:rsid w:val="00900AF0"/>
    <w:rsid w:val="00900B71"/>
    <w:rsid w:val="00900E93"/>
    <w:rsid w:val="00901015"/>
    <w:rsid w:val="00901078"/>
    <w:rsid w:val="00901398"/>
    <w:rsid w:val="0090172A"/>
    <w:rsid w:val="00901BEA"/>
    <w:rsid w:val="00901DA7"/>
    <w:rsid w:val="00902235"/>
    <w:rsid w:val="0090250A"/>
    <w:rsid w:val="00902557"/>
    <w:rsid w:val="00902667"/>
    <w:rsid w:val="009027A1"/>
    <w:rsid w:val="00902D26"/>
    <w:rsid w:val="00902F74"/>
    <w:rsid w:val="009032C4"/>
    <w:rsid w:val="00903DF4"/>
    <w:rsid w:val="00903E85"/>
    <w:rsid w:val="009041CA"/>
    <w:rsid w:val="009046E1"/>
    <w:rsid w:val="009047A1"/>
    <w:rsid w:val="009047A2"/>
    <w:rsid w:val="00904932"/>
    <w:rsid w:val="00904ABB"/>
    <w:rsid w:val="00904B16"/>
    <w:rsid w:val="00904C03"/>
    <w:rsid w:val="00904E26"/>
    <w:rsid w:val="009050FB"/>
    <w:rsid w:val="009051B8"/>
    <w:rsid w:val="0090530B"/>
    <w:rsid w:val="009053FB"/>
    <w:rsid w:val="00905846"/>
    <w:rsid w:val="00905C4D"/>
    <w:rsid w:val="00905CAF"/>
    <w:rsid w:val="00905D94"/>
    <w:rsid w:val="00905F1B"/>
    <w:rsid w:val="00906208"/>
    <w:rsid w:val="00906457"/>
    <w:rsid w:val="00906755"/>
    <w:rsid w:val="0090694D"/>
    <w:rsid w:val="00906E9B"/>
    <w:rsid w:val="00907010"/>
    <w:rsid w:val="009070F4"/>
    <w:rsid w:val="00907171"/>
    <w:rsid w:val="009072E3"/>
    <w:rsid w:val="009077EB"/>
    <w:rsid w:val="009078B3"/>
    <w:rsid w:val="009079BD"/>
    <w:rsid w:val="009079D5"/>
    <w:rsid w:val="00907B67"/>
    <w:rsid w:val="00907FCD"/>
    <w:rsid w:val="00907FCE"/>
    <w:rsid w:val="00910020"/>
    <w:rsid w:val="009100F7"/>
    <w:rsid w:val="00910542"/>
    <w:rsid w:val="00910644"/>
    <w:rsid w:val="00910B5A"/>
    <w:rsid w:val="00910B66"/>
    <w:rsid w:val="00910D53"/>
    <w:rsid w:val="00910EF9"/>
    <w:rsid w:val="00910F1B"/>
    <w:rsid w:val="009110F7"/>
    <w:rsid w:val="00911103"/>
    <w:rsid w:val="00911255"/>
    <w:rsid w:val="009113BF"/>
    <w:rsid w:val="00911D31"/>
    <w:rsid w:val="009122FF"/>
    <w:rsid w:val="00912419"/>
    <w:rsid w:val="009128A4"/>
    <w:rsid w:val="00912968"/>
    <w:rsid w:val="0091299A"/>
    <w:rsid w:val="00912A02"/>
    <w:rsid w:val="00912A72"/>
    <w:rsid w:val="00912F1A"/>
    <w:rsid w:val="00912F24"/>
    <w:rsid w:val="0091323E"/>
    <w:rsid w:val="00913951"/>
    <w:rsid w:val="00914088"/>
    <w:rsid w:val="0091410A"/>
    <w:rsid w:val="0091489C"/>
    <w:rsid w:val="00914B5E"/>
    <w:rsid w:val="00914D57"/>
    <w:rsid w:val="00914DBA"/>
    <w:rsid w:val="0091505F"/>
    <w:rsid w:val="00915191"/>
    <w:rsid w:val="00915195"/>
    <w:rsid w:val="0091519A"/>
    <w:rsid w:val="00915304"/>
    <w:rsid w:val="009153CC"/>
    <w:rsid w:val="0091547B"/>
    <w:rsid w:val="009159E0"/>
    <w:rsid w:val="00915D1D"/>
    <w:rsid w:val="00915EBC"/>
    <w:rsid w:val="00915FD0"/>
    <w:rsid w:val="009161B6"/>
    <w:rsid w:val="009163E9"/>
    <w:rsid w:val="009168F7"/>
    <w:rsid w:val="00916D8B"/>
    <w:rsid w:val="00917483"/>
    <w:rsid w:val="00917568"/>
    <w:rsid w:val="009179A2"/>
    <w:rsid w:val="00917AA6"/>
    <w:rsid w:val="00917C3B"/>
    <w:rsid w:val="00917E2F"/>
    <w:rsid w:val="00917FA2"/>
    <w:rsid w:val="00920128"/>
    <w:rsid w:val="0092016D"/>
    <w:rsid w:val="009201E7"/>
    <w:rsid w:val="00920E06"/>
    <w:rsid w:val="00920E6B"/>
    <w:rsid w:val="00920EAE"/>
    <w:rsid w:val="0092113F"/>
    <w:rsid w:val="009211AD"/>
    <w:rsid w:val="009213A6"/>
    <w:rsid w:val="00921402"/>
    <w:rsid w:val="00921791"/>
    <w:rsid w:val="00921D62"/>
    <w:rsid w:val="00921DE5"/>
    <w:rsid w:val="00921EB0"/>
    <w:rsid w:val="00921EC2"/>
    <w:rsid w:val="00921FCE"/>
    <w:rsid w:val="00922777"/>
    <w:rsid w:val="00922926"/>
    <w:rsid w:val="00922AEC"/>
    <w:rsid w:val="00922FFF"/>
    <w:rsid w:val="0092309F"/>
    <w:rsid w:val="009231FD"/>
    <w:rsid w:val="00923911"/>
    <w:rsid w:val="00923C26"/>
    <w:rsid w:val="00923E26"/>
    <w:rsid w:val="00924319"/>
    <w:rsid w:val="00924597"/>
    <w:rsid w:val="00924637"/>
    <w:rsid w:val="00924900"/>
    <w:rsid w:val="00924ABF"/>
    <w:rsid w:val="00924AC4"/>
    <w:rsid w:val="00924CAA"/>
    <w:rsid w:val="00924CE5"/>
    <w:rsid w:val="00925323"/>
    <w:rsid w:val="009256C6"/>
    <w:rsid w:val="00925C45"/>
    <w:rsid w:val="00925DB9"/>
    <w:rsid w:val="00925F99"/>
    <w:rsid w:val="00925FF8"/>
    <w:rsid w:val="009262D2"/>
    <w:rsid w:val="009262EF"/>
    <w:rsid w:val="00926599"/>
    <w:rsid w:val="00926B49"/>
    <w:rsid w:val="00926B87"/>
    <w:rsid w:val="00926E6E"/>
    <w:rsid w:val="00926EBE"/>
    <w:rsid w:val="00926ECC"/>
    <w:rsid w:val="00926F6E"/>
    <w:rsid w:val="0092709C"/>
    <w:rsid w:val="009272AF"/>
    <w:rsid w:val="00927520"/>
    <w:rsid w:val="009276E8"/>
    <w:rsid w:val="00927D96"/>
    <w:rsid w:val="00927EEE"/>
    <w:rsid w:val="009301DF"/>
    <w:rsid w:val="009305CA"/>
    <w:rsid w:val="00931646"/>
    <w:rsid w:val="00931966"/>
    <w:rsid w:val="00931B2F"/>
    <w:rsid w:val="00931E7B"/>
    <w:rsid w:val="009320A2"/>
    <w:rsid w:val="009320B9"/>
    <w:rsid w:val="0093210C"/>
    <w:rsid w:val="009325EB"/>
    <w:rsid w:val="009328A0"/>
    <w:rsid w:val="0093292A"/>
    <w:rsid w:val="00932BB8"/>
    <w:rsid w:val="00932EFB"/>
    <w:rsid w:val="009330C1"/>
    <w:rsid w:val="00933A4A"/>
    <w:rsid w:val="00933BC7"/>
    <w:rsid w:val="00934152"/>
    <w:rsid w:val="00934267"/>
    <w:rsid w:val="00934415"/>
    <w:rsid w:val="0093445F"/>
    <w:rsid w:val="00934527"/>
    <w:rsid w:val="00934614"/>
    <w:rsid w:val="0093470F"/>
    <w:rsid w:val="009349C4"/>
    <w:rsid w:val="00934A63"/>
    <w:rsid w:val="00934BB6"/>
    <w:rsid w:val="00934BD1"/>
    <w:rsid w:val="00934CB3"/>
    <w:rsid w:val="0093508C"/>
    <w:rsid w:val="009350BE"/>
    <w:rsid w:val="00935245"/>
    <w:rsid w:val="00935315"/>
    <w:rsid w:val="009354D8"/>
    <w:rsid w:val="00935602"/>
    <w:rsid w:val="009357CC"/>
    <w:rsid w:val="0093592B"/>
    <w:rsid w:val="00935939"/>
    <w:rsid w:val="00935AB9"/>
    <w:rsid w:val="00935DA2"/>
    <w:rsid w:val="00935E09"/>
    <w:rsid w:val="00935E58"/>
    <w:rsid w:val="00936122"/>
    <w:rsid w:val="009364E1"/>
    <w:rsid w:val="0093667C"/>
    <w:rsid w:val="00936F44"/>
    <w:rsid w:val="00936FF7"/>
    <w:rsid w:val="009371EB"/>
    <w:rsid w:val="0093763B"/>
    <w:rsid w:val="00937AF9"/>
    <w:rsid w:val="00937BC3"/>
    <w:rsid w:val="00937CB9"/>
    <w:rsid w:val="00937DA8"/>
    <w:rsid w:val="00940393"/>
    <w:rsid w:val="009405A1"/>
    <w:rsid w:val="0094074F"/>
    <w:rsid w:val="009407B7"/>
    <w:rsid w:val="00940952"/>
    <w:rsid w:val="00940AE8"/>
    <w:rsid w:val="00940B60"/>
    <w:rsid w:val="00940C14"/>
    <w:rsid w:val="009415E0"/>
    <w:rsid w:val="009418D4"/>
    <w:rsid w:val="00941977"/>
    <w:rsid w:val="00941ABC"/>
    <w:rsid w:val="00941D9A"/>
    <w:rsid w:val="00941E0A"/>
    <w:rsid w:val="009425A7"/>
    <w:rsid w:val="009427B0"/>
    <w:rsid w:val="00942885"/>
    <w:rsid w:val="00942B30"/>
    <w:rsid w:val="00942CD3"/>
    <w:rsid w:val="00942EBE"/>
    <w:rsid w:val="00943225"/>
    <w:rsid w:val="0094334D"/>
    <w:rsid w:val="0094359D"/>
    <w:rsid w:val="009438AD"/>
    <w:rsid w:val="00943B9E"/>
    <w:rsid w:val="00943CEA"/>
    <w:rsid w:val="00943D10"/>
    <w:rsid w:val="00943FC9"/>
    <w:rsid w:val="0094479A"/>
    <w:rsid w:val="00944AE5"/>
    <w:rsid w:val="00944BAA"/>
    <w:rsid w:val="00944E77"/>
    <w:rsid w:val="00944F5A"/>
    <w:rsid w:val="00945207"/>
    <w:rsid w:val="00945336"/>
    <w:rsid w:val="00945372"/>
    <w:rsid w:val="0094541F"/>
    <w:rsid w:val="009456D9"/>
    <w:rsid w:val="00945755"/>
    <w:rsid w:val="00945995"/>
    <w:rsid w:val="00945FE1"/>
    <w:rsid w:val="00945FF2"/>
    <w:rsid w:val="009460F8"/>
    <w:rsid w:val="009465B9"/>
    <w:rsid w:val="00946772"/>
    <w:rsid w:val="00946DB2"/>
    <w:rsid w:val="0094707C"/>
    <w:rsid w:val="009470DD"/>
    <w:rsid w:val="00947412"/>
    <w:rsid w:val="00947525"/>
    <w:rsid w:val="00947539"/>
    <w:rsid w:val="00947AB4"/>
    <w:rsid w:val="009505A7"/>
    <w:rsid w:val="00950805"/>
    <w:rsid w:val="00950890"/>
    <w:rsid w:val="009509B8"/>
    <w:rsid w:val="00950AE3"/>
    <w:rsid w:val="00950BC3"/>
    <w:rsid w:val="00950F5D"/>
    <w:rsid w:val="00951107"/>
    <w:rsid w:val="0095116D"/>
    <w:rsid w:val="00951302"/>
    <w:rsid w:val="009514A8"/>
    <w:rsid w:val="00951542"/>
    <w:rsid w:val="009516DE"/>
    <w:rsid w:val="00951801"/>
    <w:rsid w:val="00951E4B"/>
    <w:rsid w:val="00951EFB"/>
    <w:rsid w:val="00951F1C"/>
    <w:rsid w:val="00952021"/>
    <w:rsid w:val="00952811"/>
    <w:rsid w:val="00952D92"/>
    <w:rsid w:val="00953085"/>
    <w:rsid w:val="00953300"/>
    <w:rsid w:val="00953316"/>
    <w:rsid w:val="00953461"/>
    <w:rsid w:val="00953494"/>
    <w:rsid w:val="009539FB"/>
    <w:rsid w:val="00953A9C"/>
    <w:rsid w:val="00953FC5"/>
    <w:rsid w:val="00954080"/>
    <w:rsid w:val="00954533"/>
    <w:rsid w:val="009545AB"/>
    <w:rsid w:val="009545E8"/>
    <w:rsid w:val="00954719"/>
    <w:rsid w:val="00954823"/>
    <w:rsid w:val="00954887"/>
    <w:rsid w:val="00954922"/>
    <w:rsid w:val="00954B60"/>
    <w:rsid w:val="009552FC"/>
    <w:rsid w:val="00955D45"/>
    <w:rsid w:val="009561CB"/>
    <w:rsid w:val="00956215"/>
    <w:rsid w:val="00956452"/>
    <w:rsid w:val="00956953"/>
    <w:rsid w:val="00956A00"/>
    <w:rsid w:val="00956A22"/>
    <w:rsid w:val="00956E9A"/>
    <w:rsid w:val="009572DB"/>
    <w:rsid w:val="00957412"/>
    <w:rsid w:val="00957BA4"/>
    <w:rsid w:val="00957C90"/>
    <w:rsid w:val="00957CBC"/>
    <w:rsid w:val="00957DF3"/>
    <w:rsid w:val="00957F40"/>
    <w:rsid w:val="00957FCE"/>
    <w:rsid w:val="00960063"/>
    <w:rsid w:val="0096013A"/>
    <w:rsid w:val="0096051F"/>
    <w:rsid w:val="009605C1"/>
    <w:rsid w:val="009608B8"/>
    <w:rsid w:val="009608EA"/>
    <w:rsid w:val="0096098D"/>
    <w:rsid w:val="00960B41"/>
    <w:rsid w:val="00960BD2"/>
    <w:rsid w:val="00960C4B"/>
    <w:rsid w:val="009610A8"/>
    <w:rsid w:val="009617C0"/>
    <w:rsid w:val="009617CF"/>
    <w:rsid w:val="00961803"/>
    <w:rsid w:val="009619F7"/>
    <w:rsid w:val="00961A91"/>
    <w:rsid w:val="00961BC5"/>
    <w:rsid w:val="00961CE9"/>
    <w:rsid w:val="00961D8A"/>
    <w:rsid w:val="009622CD"/>
    <w:rsid w:val="009623A8"/>
    <w:rsid w:val="00962652"/>
    <w:rsid w:val="009626FA"/>
    <w:rsid w:val="009627E1"/>
    <w:rsid w:val="00962C36"/>
    <w:rsid w:val="00962F54"/>
    <w:rsid w:val="00963075"/>
    <w:rsid w:val="0096309A"/>
    <w:rsid w:val="00963391"/>
    <w:rsid w:val="0096351F"/>
    <w:rsid w:val="00963673"/>
    <w:rsid w:val="0096384F"/>
    <w:rsid w:val="00963A5F"/>
    <w:rsid w:val="00963DE3"/>
    <w:rsid w:val="009641E6"/>
    <w:rsid w:val="0096447B"/>
    <w:rsid w:val="0096452F"/>
    <w:rsid w:val="009646F8"/>
    <w:rsid w:val="009647EF"/>
    <w:rsid w:val="00964A3A"/>
    <w:rsid w:val="00964B03"/>
    <w:rsid w:val="00964ED4"/>
    <w:rsid w:val="00964F6F"/>
    <w:rsid w:val="00965001"/>
    <w:rsid w:val="00965482"/>
    <w:rsid w:val="00965587"/>
    <w:rsid w:val="00965728"/>
    <w:rsid w:val="00965B98"/>
    <w:rsid w:val="00965D77"/>
    <w:rsid w:val="0096606A"/>
    <w:rsid w:val="0096653B"/>
    <w:rsid w:val="00966756"/>
    <w:rsid w:val="0096722D"/>
    <w:rsid w:val="009676B7"/>
    <w:rsid w:val="009677CE"/>
    <w:rsid w:val="00967872"/>
    <w:rsid w:val="00967AD9"/>
    <w:rsid w:val="00967B8B"/>
    <w:rsid w:val="00967BE6"/>
    <w:rsid w:val="00967DED"/>
    <w:rsid w:val="00970503"/>
    <w:rsid w:val="00970669"/>
    <w:rsid w:val="00970980"/>
    <w:rsid w:val="00970F15"/>
    <w:rsid w:val="00971397"/>
    <w:rsid w:val="009713D0"/>
    <w:rsid w:val="00971600"/>
    <w:rsid w:val="00971882"/>
    <w:rsid w:val="00971D21"/>
    <w:rsid w:val="00971E4F"/>
    <w:rsid w:val="00971FAA"/>
    <w:rsid w:val="00972137"/>
    <w:rsid w:val="0097220E"/>
    <w:rsid w:val="00972451"/>
    <w:rsid w:val="0097270E"/>
    <w:rsid w:val="00972C00"/>
    <w:rsid w:val="00972C72"/>
    <w:rsid w:val="009731EB"/>
    <w:rsid w:val="0097336D"/>
    <w:rsid w:val="009734D1"/>
    <w:rsid w:val="0097384B"/>
    <w:rsid w:val="00973990"/>
    <w:rsid w:val="00973A81"/>
    <w:rsid w:val="00973E26"/>
    <w:rsid w:val="00973E89"/>
    <w:rsid w:val="009740DC"/>
    <w:rsid w:val="009746DE"/>
    <w:rsid w:val="009746F7"/>
    <w:rsid w:val="00974BFD"/>
    <w:rsid w:val="00974C2B"/>
    <w:rsid w:val="00974D58"/>
    <w:rsid w:val="00974E68"/>
    <w:rsid w:val="00974FB8"/>
    <w:rsid w:val="00974FBB"/>
    <w:rsid w:val="0097534E"/>
    <w:rsid w:val="009754D2"/>
    <w:rsid w:val="00975599"/>
    <w:rsid w:val="009756A6"/>
    <w:rsid w:val="00975B5C"/>
    <w:rsid w:val="00975C27"/>
    <w:rsid w:val="00975C93"/>
    <w:rsid w:val="009760C5"/>
    <w:rsid w:val="0097669F"/>
    <w:rsid w:val="0097677D"/>
    <w:rsid w:val="00976816"/>
    <w:rsid w:val="0097681A"/>
    <w:rsid w:val="00976879"/>
    <w:rsid w:val="00976961"/>
    <w:rsid w:val="00976A04"/>
    <w:rsid w:val="00976A5A"/>
    <w:rsid w:val="00976AC2"/>
    <w:rsid w:val="00976E0B"/>
    <w:rsid w:val="00977015"/>
    <w:rsid w:val="00977434"/>
    <w:rsid w:val="00977A06"/>
    <w:rsid w:val="00977CF4"/>
    <w:rsid w:val="00977DAC"/>
    <w:rsid w:val="00977E0C"/>
    <w:rsid w:val="0098044B"/>
    <w:rsid w:val="00980908"/>
    <w:rsid w:val="00980932"/>
    <w:rsid w:val="009809B0"/>
    <w:rsid w:val="00980B02"/>
    <w:rsid w:val="00980CC5"/>
    <w:rsid w:val="00980F6B"/>
    <w:rsid w:val="00981289"/>
    <w:rsid w:val="0098151F"/>
    <w:rsid w:val="0098152A"/>
    <w:rsid w:val="00981763"/>
    <w:rsid w:val="00981843"/>
    <w:rsid w:val="00981A11"/>
    <w:rsid w:val="00982042"/>
    <w:rsid w:val="009826D7"/>
    <w:rsid w:val="009826E4"/>
    <w:rsid w:val="0098275A"/>
    <w:rsid w:val="00982EC5"/>
    <w:rsid w:val="00983175"/>
    <w:rsid w:val="00983402"/>
    <w:rsid w:val="0098345F"/>
    <w:rsid w:val="009834CD"/>
    <w:rsid w:val="009835E6"/>
    <w:rsid w:val="009836D2"/>
    <w:rsid w:val="00983E2D"/>
    <w:rsid w:val="00983F45"/>
    <w:rsid w:val="009840F0"/>
    <w:rsid w:val="009841AD"/>
    <w:rsid w:val="009842F3"/>
    <w:rsid w:val="009844A6"/>
    <w:rsid w:val="00984545"/>
    <w:rsid w:val="00984620"/>
    <w:rsid w:val="00984881"/>
    <w:rsid w:val="00984882"/>
    <w:rsid w:val="00984CC0"/>
    <w:rsid w:val="00984F73"/>
    <w:rsid w:val="0098514D"/>
    <w:rsid w:val="0098536C"/>
    <w:rsid w:val="009853D8"/>
    <w:rsid w:val="00985791"/>
    <w:rsid w:val="0098598D"/>
    <w:rsid w:val="00985E45"/>
    <w:rsid w:val="00985F99"/>
    <w:rsid w:val="00986073"/>
    <w:rsid w:val="00986254"/>
    <w:rsid w:val="009864EA"/>
    <w:rsid w:val="0098652E"/>
    <w:rsid w:val="00986803"/>
    <w:rsid w:val="009868B4"/>
    <w:rsid w:val="00986901"/>
    <w:rsid w:val="00986D7B"/>
    <w:rsid w:val="00986F9D"/>
    <w:rsid w:val="00987038"/>
    <w:rsid w:val="0098708A"/>
    <w:rsid w:val="0098708F"/>
    <w:rsid w:val="00987232"/>
    <w:rsid w:val="0098723C"/>
    <w:rsid w:val="00987488"/>
    <w:rsid w:val="009875A5"/>
    <w:rsid w:val="009875BC"/>
    <w:rsid w:val="009876BA"/>
    <w:rsid w:val="00987749"/>
    <w:rsid w:val="009877E4"/>
    <w:rsid w:val="009878A8"/>
    <w:rsid w:val="00987CC0"/>
    <w:rsid w:val="00987CE0"/>
    <w:rsid w:val="00987D19"/>
    <w:rsid w:val="009906DD"/>
    <w:rsid w:val="0099079A"/>
    <w:rsid w:val="00990962"/>
    <w:rsid w:val="00990996"/>
    <w:rsid w:val="00990D54"/>
    <w:rsid w:val="00990F06"/>
    <w:rsid w:val="00990FA3"/>
    <w:rsid w:val="00991198"/>
    <w:rsid w:val="009914B0"/>
    <w:rsid w:val="00991997"/>
    <w:rsid w:val="00991A4E"/>
    <w:rsid w:val="00992003"/>
    <w:rsid w:val="009920FE"/>
    <w:rsid w:val="0099257C"/>
    <w:rsid w:val="00992CED"/>
    <w:rsid w:val="00992D28"/>
    <w:rsid w:val="00992E5C"/>
    <w:rsid w:val="00992EE5"/>
    <w:rsid w:val="00993069"/>
    <w:rsid w:val="0099338C"/>
    <w:rsid w:val="009934B7"/>
    <w:rsid w:val="00993A17"/>
    <w:rsid w:val="00993C25"/>
    <w:rsid w:val="00993D46"/>
    <w:rsid w:val="00993E87"/>
    <w:rsid w:val="0099404D"/>
    <w:rsid w:val="00994127"/>
    <w:rsid w:val="00994147"/>
    <w:rsid w:val="00994662"/>
    <w:rsid w:val="00994B66"/>
    <w:rsid w:val="00994DF4"/>
    <w:rsid w:val="00995218"/>
    <w:rsid w:val="00995337"/>
    <w:rsid w:val="00995483"/>
    <w:rsid w:val="00995549"/>
    <w:rsid w:val="009959F2"/>
    <w:rsid w:val="00995DBB"/>
    <w:rsid w:val="009962DD"/>
    <w:rsid w:val="009967A1"/>
    <w:rsid w:val="00996813"/>
    <w:rsid w:val="009968DD"/>
    <w:rsid w:val="00996EFA"/>
    <w:rsid w:val="0099705A"/>
    <w:rsid w:val="00997086"/>
    <w:rsid w:val="009972CD"/>
    <w:rsid w:val="00997466"/>
    <w:rsid w:val="009977AD"/>
    <w:rsid w:val="00997D57"/>
    <w:rsid w:val="00997EA0"/>
    <w:rsid w:val="00997F1B"/>
    <w:rsid w:val="00997F56"/>
    <w:rsid w:val="009A040C"/>
    <w:rsid w:val="009A0553"/>
    <w:rsid w:val="009A05D5"/>
    <w:rsid w:val="009A0899"/>
    <w:rsid w:val="009A09AC"/>
    <w:rsid w:val="009A0A82"/>
    <w:rsid w:val="009A0DF6"/>
    <w:rsid w:val="009A1218"/>
    <w:rsid w:val="009A13D6"/>
    <w:rsid w:val="009A143A"/>
    <w:rsid w:val="009A18E6"/>
    <w:rsid w:val="009A1D62"/>
    <w:rsid w:val="009A1E0C"/>
    <w:rsid w:val="009A1E6E"/>
    <w:rsid w:val="009A1EEE"/>
    <w:rsid w:val="009A21D9"/>
    <w:rsid w:val="009A223F"/>
    <w:rsid w:val="009A2373"/>
    <w:rsid w:val="009A2531"/>
    <w:rsid w:val="009A2939"/>
    <w:rsid w:val="009A29C8"/>
    <w:rsid w:val="009A2A6F"/>
    <w:rsid w:val="009A2F33"/>
    <w:rsid w:val="009A2FE6"/>
    <w:rsid w:val="009A3117"/>
    <w:rsid w:val="009A396E"/>
    <w:rsid w:val="009A3C65"/>
    <w:rsid w:val="009A3E6A"/>
    <w:rsid w:val="009A42FA"/>
    <w:rsid w:val="009A4AB6"/>
    <w:rsid w:val="009A4BCC"/>
    <w:rsid w:val="009A4DC2"/>
    <w:rsid w:val="009A4E20"/>
    <w:rsid w:val="009A4ED1"/>
    <w:rsid w:val="009A4FEA"/>
    <w:rsid w:val="009A5062"/>
    <w:rsid w:val="009A51E6"/>
    <w:rsid w:val="009A5596"/>
    <w:rsid w:val="009A57A1"/>
    <w:rsid w:val="009A59ED"/>
    <w:rsid w:val="009A5CAC"/>
    <w:rsid w:val="009A5D5F"/>
    <w:rsid w:val="009A5F30"/>
    <w:rsid w:val="009A5FBC"/>
    <w:rsid w:val="009A63B6"/>
    <w:rsid w:val="009A651C"/>
    <w:rsid w:val="009A6723"/>
    <w:rsid w:val="009A6811"/>
    <w:rsid w:val="009A69EE"/>
    <w:rsid w:val="009A6D1D"/>
    <w:rsid w:val="009A70BF"/>
    <w:rsid w:val="009A7147"/>
    <w:rsid w:val="009A7319"/>
    <w:rsid w:val="009A7374"/>
    <w:rsid w:val="009A7523"/>
    <w:rsid w:val="009A789A"/>
    <w:rsid w:val="009A79A8"/>
    <w:rsid w:val="009A7D6D"/>
    <w:rsid w:val="009A7DAD"/>
    <w:rsid w:val="009A7E38"/>
    <w:rsid w:val="009A7EF5"/>
    <w:rsid w:val="009B00E0"/>
    <w:rsid w:val="009B0206"/>
    <w:rsid w:val="009B043B"/>
    <w:rsid w:val="009B08CD"/>
    <w:rsid w:val="009B094A"/>
    <w:rsid w:val="009B0B02"/>
    <w:rsid w:val="009B11FF"/>
    <w:rsid w:val="009B12AD"/>
    <w:rsid w:val="009B12F4"/>
    <w:rsid w:val="009B1322"/>
    <w:rsid w:val="009B15FC"/>
    <w:rsid w:val="009B1741"/>
    <w:rsid w:val="009B1BD3"/>
    <w:rsid w:val="009B1D2C"/>
    <w:rsid w:val="009B1E74"/>
    <w:rsid w:val="009B1EA1"/>
    <w:rsid w:val="009B21C6"/>
    <w:rsid w:val="009B2492"/>
    <w:rsid w:val="009B24B8"/>
    <w:rsid w:val="009B2755"/>
    <w:rsid w:val="009B29D0"/>
    <w:rsid w:val="009B2B57"/>
    <w:rsid w:val="009B31F0"/>
    <w:rsid w:val="009B329D"/>
    <w:rsid w:val="009B34DB"/>
    <w:rsid w:val="009B3627"/>
    <w:rsid w:val="009B38C2"/>
    <w:rsid w:val="009B3CD0"/>
    <w:rsid w:val="009B401E"/>
    <w:rsid w:val="009B4269"/>
    <w:rsid w:val="009B46F6"/>
    <w:rsid w:val="009B4891"/>
    <w:rsid w:val="009B4D77"/>
    <w:rsid w:val="009B50AB"/>
    <w:rsid w:val="009B5308"/>
    <w:rsid w:val="009B5364"/>
    <w:rsid w:val="009B5584"/>
    <w:rsid w:val="009B5F41"/>
    <w:rsid w:val="009B6033"/>
    <w:rsid w:val="009B6507"/>
    <w:rsid w:val="009B66C3"/>
    <w:rsid w:val="009B6991"/>
    <w:rsid w:val="009B6AA5"/>
    <w:rsid w:val="009B6AEF"/>
    <w:rsid w:val="009B6B90"/>
    <w:rsid w:val="009B6C2C"/>
    <w:rsid w:val="009B6D86"/>
    <w:rsid w:val="009B710E"/>
    <w:rsid w:val="009B7922"/>
    <w:rsid w:val="009C0215"/>
    <w:rsid w:val="009C04B3"/>
    <w:rsid w:val="009C0727"/>
    <w:rsid w:val="009C08B0"/>
    <w:rsid w:val="009C0A09"/>
    <w:rsid w:val="009C0B16"/>
    <w:rsid w:val="009C0B19"/>
    <w:rsid w:val="009C0B94"/>
    <w:rsid w:val="009C1789"/>
    <w:rsid w:val="009C182C"/>
    <w:rsid w:val="009C1A52"/>
    <w:rsid w:val="009C1AAF"/>
    <w:rsid w:val="009C1AE1"/>
    <w:rsid w:val="009C1C12"/>
    <w:rsid w:val="009C1D6C"/>
    <w:rsid w:val="009C1D7D"/>
    <w:rsid w:val="009C231A"/>
    <w:rsid w:val="009C2494"/>
    <w:rsid w:val="009C2529"/>
    <w:rsid w:val="009C258A"/>
    <w:rsid w:val="009C27A2"/>
    <w:rsid w:val="009C2932"/>
    <w:rsid w:val="009C32BC"/>
    <w:rsid w:val="009C3470"/>
    <w:rsid w:val="009C35C3"/>
    <w:rsid w:val="009C3747"/>
    <w:rsid w:val="009C37DC"/>
    <w:rsid w:val="009C3A3E"/>
    <w:rsid w:val="009C3AF5"/>
    <w:rsid w:val="009C3CE9"/>
    <w:rsid w:val="009C3D6E"/>
    <w:rsid w:val="009C40BC"/>
    <w:rsid w:val="009C40F8"/>
    <w:rsid w:val="009C43D3"/>
    <w:rsid w:val="009C4909"/>
    <w:rsid w:val="009C4A79"/>
    <w:rsid w:val="009C4C92"/>
    <w:rsid w:val="009C4CC9"/>
    <w:rsid w:val="009C4FFE"/>
    <w:rsid w:val="009C5468"/>
    <w:rsid w:val="009C59DC"/>
    <w:rsid w:val="009C5AD7"/>
    <w:rsid w:val="009C5FCC"/>
    <w:rsid w:val="009C6275"/>
    <w:rsid w:val="009C62D5"/>
    <w:rsid w:val="009C63F6"/>
    <w:rsid w:val="009C662B"/>
    <w:rsid w:val="009C6A22"/>
    <w:rsid w:val="009C6EDA"/>
    <w:rsid w:val="009C72C5"/>
    <w:rsid w:val="009C7682"/>
    <w:rsid w:val="009C78E1"/>
    <w:rsid w:val="009C7D3B"/>
    <w:rsid w:val="009C7DEC"/>
    <w:rsid w:val="009D00DF"/>
    <w:rsid w:val="009D048D"/>
    <w:rsid w:val="009D0757"/>
    <w:rsid w:val="009D099E"/>
    <w:rsid w:val="009D0BF7"/>
    <w:rsid w:val="009D0DC1"/>
    <w:rsid w:val="009D0E51"/>
    <w:rsid w:val="009D1256"/>
    <w:rsid w:val="009D1413"/>
    <w:rsid w:val="009D1733"/>
    <w:rsid w:val="009D175A"/>
    <w:rsid w:val="009D17BB"/>
    <w:rsid w:val="009D198C"/>
    <w:rsid w:val="009D1BB3"/>
    <w:rsid w:val="009D1CE1"/>
    <w:rsid w:val="009D1E3C"/>
    <w:rsid w:val="009D2871"/>
    <w:rsid w:val="009D297D"/>
    <w:rsid w:val="009D2D98"/>
    <w:rsid w:val="009D2E06"/>
    <w:rsid w:val="009D31F1"/>
    <w:rsid w:val="009D32F3"/>
    <w:rsid w:val="009D37B0"/>
    <w:rsid w:val="009D396A"/>
    <w:rsid w:val="009D3B72"/>
    <w:rsid w:val="009D3B97"/>
    <w:rsid w:val="009D3D68"/>
    <w:rsid w:val="009D3F48"/>
    <w:rsid w:val="009D4093"/>
    <w:rsid w:val="009D43BD"/>
    <w:rsid w:val="009D4555"/>
    <w:rsid w:val="009D459E"/>
    <w:rsid w:val="009D480E"/>
    <w:rsid w:val="009D492A"/>
    <w:rsid w:val="009D4B32"/>
    <w:rsid w:val="009D4B56"/>
    <w:rsid w:val="009D4DAA"/>
    <w:rsid w:val="009D4DE0"/>
    <w:rsid w:val="009D50EE"/>
    <w:rsid w:val="009D557F"/>
    <w:rsid w:val="009D5767"/>
    <w:rsid w:val="009D5C75"/>
    <w:rsid w:val="009D63DD"/>
    <w:rsid w:val="009D6419"/>
    <w:rsid w:val="009D65A9"/>
    <w:rsid w:val="009D69D4"/>
    <w:rsid w:val="009D6CF4"/>
    <w:rsid w:val="009D6EB9"/>
    <w:rsid w:val="009D7685"/>
    <w:rsid w:val="009D78B0"/>
    <w:rsid w:val="009D7987"/>
    <w:rsid w:val="009D7B5B"/>
    <w:rsid w:val="009D7D8F"/>
    <w:rsid w:val="009D7E99"/>
    <w:rsid w:val="009E0065"/>
    <w:rsid w:val="009E00E2"/>
    <w:rsid w:val="009E01E4"/>
    <w:rsid w:val="009E03A2"/>
    <w:rsid w:val="009E06A6"/>
    <w:rsid w:val="009E0722"/>
    <w:rsid w:val="009E088F"/>
    <w:rsid w:val="009E0947"/>
    <w:rsid w:val="009E0955"/>
    <w:rsid w:val="009E09B3"/>
    <w:rsid w:val="009E09DF"/>
    <w:rsid w:val="009E0BAC"/>
    <w:rsid w:val="009E0C2C"/>
    <w:rsid w:val="009E0FA4"/>
    <w:rsid w:val="009E1022"/>
    <w:rsid w:val="009E1119"/>
    <w:rsid w:val="009E119A"/>
    <w:rsid w:val="009E127F"/>
    <w:rsid w:val="009E14CB"/>
    <w:rsid w:val="009E1538"/>
    <w:rsid w:val="009E15C2"/>
    <w:rsid w:val="009E1894"/>
    <w:rsid w:val="009E1AD2"/>
    <w:rsid w:val="009E1B57"/>
    <w:rsid w:val="009E1E09"/>
    <w:rsid w:val="009E2073"/>
    <w:rsid w:val="009E20FA"/>
    <w:rsid w:val="009E26B6"/>
    <w:rsid w:val="009E2734"/>
    <w:rsid w:val="009E27B4"/>
    <w:rsid w:val="009E2BCF"/>
    <w:rsid w:val="009E3256"/>
    <w:rsid w:val="009E35A4"/>
    <w:rsid w:val="009E36EE"/>
    <w:rsid w:val="009E3CB4"/>
    <w:rsid w:val="009E41CE"/>
    <w:rsid w:val="009E433D"/>
    <w:rsid w:val="009E4703"/>
    <w:rsid w:val="009E4895"/>
    <w:rsid w:val="009E4B48"/>
    <w:rsid w:val="009E4D7D"/>
    <w:rsid w:val="009E4F7C"/>
    <w:rsid w:val="009E4FFA"/>
    <w:rsid w:val="009E54AF"/>
    <w:rsid w:val="009E553D"/>
    <w:rsid w:val="009E55D5"/>
    <w:rsid w:val="009E55E0"/>
    <w:rsid w:val="009E5669"/>
    <w:rsid w:val="009E567C"/>
    <w:rsid w:val="009E56CA"/>
    <w:rsid w:val="009E5C40"/>
    <w:rsid w:val="009E6206"/>
    <w:rsid w:val="009E64F0"/>
    <w:rsid w:val="009E6CE8"/>
    <w:rsid w:val="009E6E34"/>
    <w:rsid w:val="009E6FBB"/>
    <w:rsid w:val="009E70E7"/>
    <w:rsid w:val="009E713C"/>
    <w:rsid w:val="009E72A3"/>
    <w:rsid w:val="009E7330"/>
    <w:rsid w:val="009E738B"/>
    <w:rsid w:val="009E7473"/>
    <w:rsid w:val="009E7626"/>
    <w:rsid w:val="009E767E"/>
    <w:rsid w:val="009E7810"/>
    <w:rsid w:val="009E792A"/>
    <w:rsid w:val="009E7A37"/>
    <w:rsid w:val="009E7A4C"/>
    <w:rsid w:val="009E7D17"/>
    <w:rsid w:val="009F0434"/>
    <w:rsid w:val="009F0555"/>
    <w:rsid w:val="009F05D7"/>
    <w:rsid w:val="009F08B5"/>
    <w:rsid w:val="009F08BE"/>
    <w:rsid w:val="009F0BF8"/>
    <w:rsid w:val="009F0C67"/>
    <w:rsid w:val="009F0D09"/>
    <w:rsid w:val="009F148A"/>
    <w:rsid w:val="009F14FD"/>
    <w:rsid w:val="009F15C7"/>
    <w:rsid w:val="009F1627"/>
    <w:rsid w:val="009F1ACF"/>
    <w:rsid w:val="009F1DF1"/>
    <w:rsid w:val="009F1FDE"/>
    <w:rsid w:val="009F22B2"/>
    <w:rsid w:val="009F2581"/>
    <w:rsid w:val="009F2857"/>
    <w:rsid w:val="009F28E5"/>
    <w:rsid w:val="009F2955"/>
    <w:rsid w:val="009F2D35"/>
    <w:rsid w:val="009F2F9C"/>
    <w:rsid w:val="009F3301"/>
    <w:rsid w:val="009F35A3"/>
    <w:rsid w:val="009F35F1"/>
    <w:rsid w:val="009F3683"/>
    <w:rsid w:val="009F36E1"/>
    <w:rsid w:val="009F3947"/>
    <w:rsid w:val="009F3B5E"/>
    <w:rsid w:val="009F3F67"/>
    <w:rsid w:val="009F4523"/>
    <w:rsid w:val="009F4A3D"/>
    <w:rsid w:val="009F4DDB"/>
    <w:rsid w:val="009F4F00"/>
    <w:rsid w:val="009F500D"/>
    <w:rsid w:val="009F5E52"/>
    <w:rsid w:val="009F608E"/>
    <w:rsid w:val="009F616D"/>
    <w:rsid w:val="009F61B6"/>
    <w:rsid w:val="009F622E"/>
    <w:rsid w:val="009F6276"/>
    <w:rsid w:val="009F6333"/>
    <w:rsid w:val="009F650C"/>
    <w:rsid w:val="009F676F"/>
    <w:rsid w:val="009F68AE"/>
    <w:rsid w:val="009F6F16"/>
    <w:rsid w:val="009F75FD"/>
    <w:rsid w:val="009F7863"/>
    <w:rsid w:val="009F78E8"/>
    <w:rsid w:val="009F7AAC"/>
    <w:rsid w:val="009F7C6C"/>
    <w:rsid w:val="009F7DB0"/>
    <w:rsid w:val="009F7FAD"/>
    <w:rsid w:val="00A0082E"/>
    <w:rsid w:val="00A0095D"/>
    <w:rsid w:val="00A00A97"/>
    <w:rsid w:val="00A00CE1"/>
    <w:rsid w:val="00A011E3"/>
    <w:rsid w:val="00A0167F"/>
    <w:rsid w:val="00A01D8E"/>
    <w:rsid w:val="00A01E1F"/>
    <w:rsid w:val="00A0234F"/>
    <w:rsid w:val="00A024CD"/>
    <w:rsid w:val="00A02577"/>
    <w:rsid w:val="00A025D0"/>
    <w:rsid w:val="00A026EF"/>
    <w:rsid w:val="00A0294D"/>
    <w:rsid w:val="00A02EC3"/>
    <w:rsid w:val="00A03369"/>
    <w:rsid w:val="00A0368B"/>
    <w:rsid w:val="00A03958"/>
    <w:rsid w:val="00A04034"/>
    <w:rsid w:val="00A040C8"/>
    <w:rsid w:val="00A04310"/>
    <w:rsid w:val="00A0433E"/>
    <w:rsid w:val="00A044AE"/>
    <w:rsid w:val="00A047A6"/>
    <w:rsid w:val="00A04940"/>
    <w:rsid w:val="00A0497B"/>
    <w:rsid w:val="00A049F1"/>
    <w:rsid w:val="00A04A8A"/>
    <w:rsid w:val="00A04B53"/>
    <w:rsid w:val="00A0559F"/>
    <w:rsid w:val="00A05713"/>
    <w:rsid w:val="00A05B55"/>
    <w:rsid w:val="00A05B5E"/>
    <w:rsid w:val="00A05F99"/>
    <w:rsid w:val="00A06033"/>
    <w:rsid w:val="00A0603E"/>
    <w:rsid w:val="00A06328"/>
    <w:rsid w:val="00A0633F"/>
    <w:rsid w:val="00A063C8"/>
    <w:rsid w:val="00A0665E"/>
    <w:rsid w:val="00A067F8"/>
    <w:rsid w:val="00A06D92"/>
    <w:rsid w:val="00A072E8"/>
    <w:rsid w:val="00A0786F"/>
    <w:rsid w:val="00A078E0"/>
    <w:rsid w:val="00A07DEE"/>
    <w:rsid w:val="00A102E7"/>
    <w:rsid w:val="00A103A8"/>
    <w:rsid w:val="00A1048A"/>
    <w:rsid w:val="00A105D2"/>
    <w:rsid w:val="00A10615"/>
    <w:rsid w:val="00A1093F"/>
    <w:rsid w:val="00A10BF7"/>
    <w:rsid w:val="00A10EAD"/>
    <w:rsid w:val="00A1132E"/>
    <w:rsid w:val="00A1140D"/>
    <w:rsid w:val="00A11AB4"/>
    <w:rsid w:val="00A11ADB"/>
    <w:rsid w:val="00A11FA9"/>
    <w:rsid w:val="00A1209F"/>
    <w:rsid w:val="00A12120"/>
    <w:rsid w:val="00A126FE"/>
    <w:rsid w:val="00A12785"/>
    <w:rsid w:val="00A127E7"/>
    <w:rsid w:val="00A1289E"/>
    <w:rsid w:val="00A128ED"/>
    <w:rsid w:val="00A12AF5"/>
    <w:rsid w:val="00A12CA3"/>
    <w:rsid w:val="00A13656"/>
    <w:rsid w:val="00A138CE"/>
    <w:rsid w:val="00A13923"/>
    <w:rsid w:val="00A139E5"/>
    <w:rsid w:val="00A13E1C"/>
    <w:rsid w:val="00A13F0A"/>
    <w:rsid w:val="00A13FA7"/>
    <w:rsid w:val="00A141CD"/>
    <w:rsid w:val="00A143D3"/>
    <w:rsid w:val="00A14529"/>
    <w:rsid w:val="00A14534"/>
    <w:rsid w:val="00A147F3"/>
    <w:rsid w:val="00A14B16"/>
    <w:rsid w:val="00A1508F"/>
    <w:rsid w:val="00A1517D"/>
    <w:rsid w:val="00A1518E"/>
    <w:rsid w:val="00A1529B"/>
    <w:rsid w:val="00A154B3"/>
    <w:rsid w:val="00A15587"/>
    <w:rsid w:val="00A15588"/>
    <w:rsid w:val="00A15703"/>
    <w:rsid w:val="00A15C4E"/>
    <w:rsid w:val="00A15DD2"/>
    <w:rsid w:val="00A15E9A"/>
    <w:rsid w:val="00A1622A"/>
    <w:rsid w:val="00A165B9"/>
    <w:rsid w:val="00A1661B"/>
    <w:rsid w:val="00A1662E"/>
    <w:rsid w:val="00A16668"/>
    <w:rsid w:val="00A1689D"/>
    <w:rsid w:val="00A16B14"/>
    <w:rsid w:val="00A16D02"/>
    <w:rsid w:val="00A16DAB"/>
    <w:rsid w:val="00A17066"/>
    <w:rsid w:val="00A170AB"/>
    <w:rsid w:val="00A174C6"/>
    <w:rsid w:val="00A17651"/>
    <w:rsid w:val="00A1765E"/>
    <w:rsid w:val="00A177F4"/>
    <w:rsid w:val="00A17B3F"/>
    <w:rsid w:val="00A17E13"/>
    <w:rsid w:val="00A17EE1"/>
    <w:rsid w:val="00A17F65"/>
    <w:rsid w:val="00A17FE6"/>
    <w:rsid w:val="00A200C3"/>
    <w:rsid w:val="00A20167"/>
    <w:rsid w:val="00A2073F"/>
    <w:rsid w:val="00A2077B"/>
    <w:rsid w:val="00A20BC5"/>
    <w:rsid w:val="00A20D36"/>
    <w:rsid w:val="00A21368"/>
    <w:rsid w:val="00A215B3"/>
    <w:rsid w:val="00A215F6"/>
    <w:rsid w:val="00A216A1"/>
    <w:rsid w:val="00A21783"/>
    <w:rsid w:val="00A219CF"/>
    <w:rsid w:val="00A21BA3"/>
    <w:rsid w:val="00A21C34"/>
    <w:rsid w:val="00A21CB6"/>
    <w:rsid w:val="00A21CFB"/>
    <w:rsid w:val="00A21D28"/>
    <w:rsid w:val="00A22085"/>
    <w:rsid w:val="00A220E0"/>
    <w:rsid w:val="00A22142"/>
    <w:rsid w:val="00A22406"/>
    <w:rsid w:val="00A226E8"/>
    <w:rsid w:val="00A226EE"/>
    <w:rsid w:val="00A22759"/>
    <w:rsid w:val="00A227C0"/>
    <w:rsid w:val="00A2287E"/>
    <w:rsid w:val="00A2289F"/>
    <w:rsid w:val="00A22E09"/>
    <w:rsid w:val="00A22E21"/>
    <w:rsid w:val="00A2302C"/>
    <w:rsid w:val="00A23186"/>
    <w:rsid w:val="00A23678"/>
    <w:rsid w:val="00A238E4"/>
    <w:rsid w:val="00A23BC3"/>
    <w:rsid w:val="00A23E43"/>
    <w:rsid w:val="00A23F39"/>
    <w:rsid w:val="00A23FAE"/>
    <w:rsid w:val="00A241B1"/>
    <w:rsid w:val="00A243BC"/>
    <w:rsid w:val="00A243BF"/>
    <w:rsid w:val="00A2461E"/>
    <w:rsid w:val="00A24AD7"/>
    <w:rsid w:val="00A24DF7"/>
    <w:rsid w:val="00A2523D"/>
    <w:rsid w:val="00A252B4"/>
    <w:rsid w:val="00A252F0"/>
    <w:rsid w:val="00A25421"/>
    <w:rsid w:val="00A2564D"/>
    <w:rsid w:val="00A256CB"/>
    <w:rsid w:val="00A25854"/>
    <w:rsid w:val="00A25B2A"/>
    <w:rsid w:val="00A25D26"/>
    <w:rsid w:val="00A26020"/>
    <w:rsid w:val="00A26099"/>
    <w:rsid w:val="00A26233"/>
    <w:rsid w:val="00A2634E"/>
    <w:rsid w:val="00A263BD"/>
    <w:rsid w:val="00A2668B"/>
    <w:rsid w:val="00A26853"/>
    <w:rsid w:val="00A26873"/>
    <w:rsid w:val="00A26A6D"/>
    <w:rsid w:val="00A26FD5"/>
    <w:rsid w:val="00A27089"/>
    <w:rsid w:val="00A272FB"/>
    <w:rsid w:val="00A2792B"/>
    <w:rsid w:val="00A27A14"/>
    <w:rsid w:val="00A27B9A"/>
    <w:rsid w:val="00A27D30"/>
    <w:rsid w:val="00A27D3C"/>
    <w:rsid w:val="00A27E55"/>
    <w:rsid w:val="00A30042"/>
    <w:rsid w:val="00A3035C"/>
    <w:rsid w:val="00A303B6"/>
    <w:rsid w:val="00A304A1"/>
    <w:rsid w:val="00A308A2"/>
    <w:rsid w:val="00A308D3"/>
    <w:rsid w:val="00A30B17"/>
    <w:rsid w:val="00A30D00"/>
    <w:rsid w:val="00A30D3A"/>
    <w:rsid w:val="00A30DE5"/>
    <w:rsid w:val="00A310E4"/>
    <w:rsid w:val="00A312E7"/>
    <w:rsid w:val="00A31372"/>
    <w:rsid w:val="00A3150B"/>
    <w:rsid w:val="00A31671"/>
    <w:rsid w:val="00A31896"/>
    <w:rsid w:val="00A318B8"/>
    <w:rsid w:val="00A31D8B"/>
    <w:rsid w:val="00A31E02"/>
    <w:rsid w:val="00A31F64"/>
    <w:rsid w:val="00A31F67"/>
    <w:rsid w:val="00A3213C"/>
    <w:rsid w:val="00A322C0"/>
    <w:rsid w:val="00A3232F"/>
    <w:rsid w:val="00A323A1"/>
    <w:rsid w:val="00A3280C"/>
    <w:rsid w:val="00A3296F"/>
    <w:rsid w:val="00A329F2"/>
    <w:rsid w:val="00A32C59"/>
    <w:rsid w:val="00A32E2F"/>
    <w:rsid w:val="00A32E4F"/>
    <w:rsid w:val="00A32F05"/>
    <w:rsid w:val="00A32F86"/>
    <w:rsid w:val="00A3318D"/>
    <w:rsid w:val="00A334B7"/>
    <w:rsid w:val="00A334CC"/>
    <w:rsid w:val="00A336AC"/>
    <w:rsid w:val="00A33709"/>
    <w:rsid w:val="00A33933"/>
    <w:rsid w:val="00A33C88"/>
    <w:rsid w:val="00A33CB8"/>
    <w:rsid w:val="00A33CC3"/>
    <w:rsid w:val="00A33D25"/>
    <w:rsid w:val="00A33DBC"/>
    <w:rsid w:val="00A33F04"/>
    <w:rsid w:val="00A341BE"/>
    <w:rsid w:val="00A34255"/>
    <w:rsid w:val="00A342A0"/>
    <w:rsid w:val="00A344AF"/>
    <w:rsid w:val="00A34505"/>
    <w:rsid w:val="00A345B4"/>
    <w:rsid w:val="00A3463F"/>
    <w:rsid w:val="00A346DE"/>
    <w:rsid w:val="00A3475E"/>
    <w:rsid w:val="00A347DE"/>
    <w:rsid w:val="00A348E0"/>
    <w:rsid w:val="00A34A8F"/>
    <w:rsid w:val="00A34CD9"/>
    <w:rsid w:val="00A34DDB"/>
    <w:rsid w:val="00A34FB6"/>
    <w:rsid w:val="00A352EA"/>
    <w:rsid w:val="00A35532"/>
    <w:rsid w:val="00A35818"/>
    <w:rsid w:val="00A3598E"/>
    <w:rsid w:val="00A35FC7"/>
    <w:rsid w:val="00A36351"/>
    <w:rsid w:val="00A364ED"/>
    <w:rsid w:val="00A36500"/>
    <w:rsid w:val="00A36872"/>
    <w:rsid w:val="00A3694F"/>
    <w:rsid w:val="00A36DF9"/>
    <w:rsid w:val="00A36EE5"/>
    <w:rsid w:val="00A37018"/>
    <w:rsid w:val="00A3703B"/>
    <w:rsid w:val="00A377A7"/>
    <w:rsid w:val="00A377DB"/>
    <w:rsid w:val="00A37C00"/>
    <w:rsid w:val="00A37C1A"/>
    <w:rsid w:val="00A37D31"/>
    <w:rsid w:val="00A37EAB"/>
    <w:rsid w:val="00A37EC1"/>
    <w:rsid w:val="00A37EF3"/>
    <w:rsid w:val="00A4014A"/>
    <w:rsid w:val="00A40150"/>
    <w:rsid w:val="00A4041B"/>
    <w:rsid w:val="00A404D2"/>
    <w:rsid w:val="00A40905"/>
    <w:rsid w:val="00A40A4E"/>
    <w:rsid w:val="00A41025"/>
    <w:rsid w:val="00A410B2"/>
    <w:rsid w:val="00A411E8"/>
    <w:rsid w:val="00A416F7"/>
    <w:rsid w:val="00A41901"/>
    <w:rsid w:val="00A41B83"/>
    <w:rsid w:val="00A41C97"/>
    <w:rsid w:val="00A41D5A"/>
    <w:rsid w:val="00A420E2"/>
    <w:rsid w:val="00A428D0"/>
    <w:rsid w:val="00A428E5"/>
    <w:rsid w:val="00A429BF"/>
    <w:rsid w:val="00A42AE0"/>
    <w:rsid w:val="00A42B76"/>
    <w:rsid w:val="00A42C64"/>
    <w:rsid w:val="00A42D49"/>
    <w:rsid w:val="00A42F16"/>
    <w:rsid w:val="00A43505"/>
    <w:rsid w:val="00A43538"/>
    <w:rsid w:val="00A43691"/>
    <w:rsid w:val="00A43BA0"/>
    <w:rsid w:val="00A43F7C"/>
    <w:rsid w:val="00A44090"/>
    <w:rsid w:val="00A446CE"/>
    <w:rsid w:val="00A4520E"/>
    <w:rsid w:val="00A4526F"/>
    <w:rsid w:val="00A453D8"/>
    <w:rsid w:val="00A453E4"/>
    <w:rsid w:val="00A453F3"/>
    <w:rsid w:val="00A457B4"/>
    <w:rsid w:val="00A457D9"/>
    <w:rsid w:val="00A4595B"/>
    <w:rsid w:val="00A45B78"/>
    <w:rsid w:val="00A45BD8"/>
    <w:rsid w:val="00A46065"/>
    <w:rsid w:val="00A4629E"/>
    <w:rsid w:val="00A462D9"/>
    <w:rsid w:val="00A46815"/>
    <w:rsid w:val="00A468FB"/>
    <w:rsid w:val="00A469E8"/>
    <w:rsid w:val="00A46B01"/>
    <w:rsid w:val="00A46BE2"/>
    <w:rsid w:val="00A46C3E"/>
    <w:rsid w:val="00A47058"/>
    <w:rsid w:val="00A47371"/>
    <w:rsid w:val="00A4782D"/>
    <w:rsid w:val="00A479E3"/>
    <w:rsid w:val="00A479EB"/>
    <w:rsid w:val="00A47DB2"/>
    <w:rsid w:val="00A50A56"/>
    <w:rsid w:val="00A50C69"/>
    <w:rsid w:val="00A50D16"/>
    <w:rsid w:val="00A50F18"/>
    <w:rsid w:val="00A50F86"/>
    <w:rsid w:val="00A5141C"/>
    <w:rsid w:val="00A51454"/>
    <w:rsid w:val="00A516B5"/>
    <w:rsid w:val="00A51A1A"/>
    <w:rsid w:val="00A51BB6"/>
    <w:rsid w:val="00A51C66"/>
    <w:rsid w:val="00A51CF1"/>
    <w:rsid w:val="00A51DD7"/>
    <w:rsid w:val="00A51E36"/>
    <w:rsid w:val="00A51ED4"/>
    <w:rsid w:val="00A51FF9"/>
    <w:rsid w:val="00A521F9"/>
    <w:rsid w:val="00A522A6"/>
    <w:rsid w:val="00A5242A"/>
    <w:rsid w:val="00A5267C"/>
    <w:rsid w:val="00A52795"/>
    <w:rsid w:val="00A52810"/>
    <w:rsid w:val="00A5289A"/>
    <w:rsid w:val="00A53072"/>
    <w:rsid w:val="00A53AEA"/>
    <w:rsid w:val="00A53D00"/>
    <w:rsid w:val="00A53EBE"/>
    <w:rsid w:val="00A54007"/>
    <w:rsid w:val="00A54578"/>
    <w:rsid w:val="00A54811"/>
    <w:rsid w:val="00A54BA3"/>
    <w:rsid w:val="00A54C0D"/>
    <w:rsid w:val="00A54E1A"/>
    <w:rsid w:val="00A54E89"/>
    <w:rsid w:val="00A5526B"/>
    <w:rsid w:val="00A55532"/>
    <w:rsid w:val="00A556B7"/>
    <w:rsid w:val="00A558EA"/>
    <w:rsid w:val="00A5591C"/>
    <w:rsid w:val="00A55E2F"/>
    <w:rsid w:val="00A55EE8"/>
    <w:rsid w:val="00A5607A"/>
    <w:rsid w:val="00A560B1"/>
    <w:rsid w:val="00A56246"/>
    <w:rsid w:val="00A563B8"/>
    <w:rsid w:val="00A5680D"/>
    <w:rsid w:val="00A56A16"/>
    <w:rsid w:val="00A56C37"/>
    <w:rsid w:val="00A57250"/>
    <w:rsid w:val="00A5732A"/>
    <w:rsid w:val="00A57405"/>
    <w:rsid w:val="00A57416"/>
    <w:rsid w:val="00A578C2"/>
    <w:rsid w:val="00A57966"/>
    <w:rsid w:val="00A579C9"/>
    <w:rsid w:val="00A57AA7"/>
    <w:rsid w:val="00A57BB7"/>
    <w:rsid w:val="00A57D08"/>
    <w:rsid w:val="00A57E83"/>
    <w:rsid w:val="00A57EDA"/>
    <w:rsid w:val="00A60394"/>
    <w:rsid w:val="00A6076C"/>
    <w:rsid w:val="00A60976"/>
    <w:rsid w:val="00A60DF1"/>
    <w:rsid w:val="00A6111C"/>
    <w:rsid w:val="00A614D5"/>
    <w:rsid w:val="00A61521"/>
    <w:rsid w:val="00A617B6"/>
    <w:rsid w:val="00A61AAE"/>
    <w:rsid w:val="00A62021"/>
    <w:rsid w:val="00A62049"/>
    <w:rsid w:val="00A62251"/>
    <w:rsid w:val="00A622F4"/>
    <w:rsid w:val="00A627D2"/>
    <w:rsid w:val="00A62853"/>
    <w:rsid w:val="00A62855"/>
    <w:rsid w:val="00A62CC6"/>
    <w:rsid w:val="00A630F1"/>
    <w:rsid w:val="00A63156"/>
    <w:rsid w:val="00A636DD"/>
    <w:rsid w:val="00A63751"/>
    <w:rsid w:val="00A63DA1"/>
    <w:rsid w:val="00A6415C"/>
    <w:rsid w:val="00A648B3"/>
    <w:rsid w:val="00A64B43"/>
    <w:rsid w:val="00A64BA5"/>
    <w:rsid w:val="00A64C7D"/>
    <w:rsid w:val="00A65064"/>
    <w:rsid w:val="00A650BB"/>
    <w:rsid w:val="00A6536D"/>
    <w:rsid w:val="00A6574A"/>
    <w:rsid w:val="00A65B86"/>
    <w:rsid w:val="00A66066"/>
    <w:rsid w:val="00A6611E"/>
    <w:rsid w:val="00A661C2"/>
    <w:rsid w:val="00A661F0"/>
    <w:rsid w:val="00A66452"/>
    <w:rsid w:val="00A66518"/>
    <w:rsid w:val="00A668F0"/>
    <w:rsid w:val="00A66911"/>
    <w:rsid w:val="00A66C98"/>
    <w:rsid w:val="00A671CF"/>
    <w:rsid w:val="00A67345"/>
    <w:rsid w:val="00A673D5"/>
    <w:rsid w:val="00A674DA"/>
    <w:rsid w:val="00A67DE3"/>
    <w:rsid w:val="00A7045D"/>
    <w:rsid w:val="00A70710"/>
    <w:rsid w:val="00A70739"/>
    <w:rsid w:val="00A708B5"/>
    <w:rsid w:val="00A709B5"/>
    <w:rsid w:val="00A70EF3"/>
    <w:rsid w:val="00A7115D"/>
    <w:rsid w:val="00A71436"/>
    <w:rsid w:val="00A716BA"/>
    <w:rsid w:val="00A71959"/>
    <w:rsid w:val="00A719F0"/>
    <w:rsid w:val="00A71A28"/>
    <w:rsid w:val="00A71A49"/>
    <w:rsid w:val="00A71F30"/>
    <w:rsid w:val="00A722A4"/>
    <w:rsid w:val="00A7240B"/>
    <w:rsid w:val="00A7269C"/>
    <w:rsid w:val="00A72866"/>
    <w:rsid w:val="00A7290C"/>
    <w:rsid w:val="00A72ADE"/>
    <w:rsid w:val="00A72B22"/>
    <w:rsid w:val="00A732CF"/>
    <w:rsid w:val="00A732D0"/>
    <w:rsid w:val="00A73615"/>
    <w:rsid w:val="00A73836"/>
    <w:rsid w:val="00A73A80"/>
    <w:rsid w:val="00A73F34"/>
    <w:rsid w:val="00A74083"/>
    <w:rsid w:val="00A74085"/>
    <w:rsid w:val="00A7426A"/>
    <w:rsid w:val="00A743BB"/>
    <w:rsid w:val="00A745D0"/>
    <w:rsid w:val="00A7465D"/>
    <w:rsid w:val="00A746C6"/>
    <w:rsid w:val="00A749FD"/>
    <w:rsid w:val="00A74C79"/>
    <w:rsid w:val="00A74EA6"/>
    <w:rsid w:val="00A751BA"/>
    <w:rsid w:val="00A7527B"/>
    <w:rsid w:val="00A7530D"/>
    <w:rsid w:val="00A75396"/>
    <w:rsid w:val="00A75BF7"/>
    <w:rsid w:val="00A75CB2"/>
    <w:rsid w:val="00A75DEF"/>
    <w:rsid w:val="00A75EE7"/>
    <w:rsid w:val="00A760AF"/>
    <w:rsid w:val="00A76602"/>
    <w:rsid w:val="00A7664D"/>
    <w:rsid w:val="00A767B0"/>
    <w:rsid w:val="00A76AD6"/>
    <w:rsid w:val="00A773F1"/>
    <w:rsid w:val="00A7763B"/>
    <w:rsid w:val="00A779A0"/>
    <w:rsid w:val="00A77A02"/>
    <w:rsid w:val="00A77C44"/>
    <w:rsid w:val="00A77C90"/>
    <w:rsid w:val="00A77F1F"/>
    <w:rsid w:val="00A77F71"/>
    <w:rsid w:val="00A8024A"/>
    <w:rsid w:val="00A80884"/>
    <w:rsid w:val="00A80978"/>
    <w:rsid w:val="00A80DB1"/>
    <w:rsid w:val="00A80E6F"/>
    <w:rsid w:val="00A80EF9"/>
    <w:rsid w:val="00A81092"/>
    <w:rsid w:val="00A815D7"/>
    <w:rsid w:val="00A81A84"/>
    <w:rsid w:val="00A81F26"/>
    <w:rsid w:val="00A82051"/>
    <w:rsid w:val="00A820B6"/>
    <w:rsid w:val="00A826B5"/>
    <w:rsid w:val="00A8270D"/>
    <w:rsid w:val="00A82740"/>
    <w:rsid w:val="00A82AB1"/>
    <w:rsid w:val="00A82AF7"/>
    <w:rsid w:val="00A82CDE"/>
    <w:rsid w:val="00A82FAE"/>
    <w:rsid w:val="00A83074"/>
    <w:rsid w:val="00A830B6"/>
    <w:rsid w:val="00A831D8"/>
    <w:rsid w:val="00A833ED"/>
    <w:rsid w:val="00A83488"/>
    <w:rsid w:val="00A83F94"/>
    <w:rsid w:val="00A840FF"/>
    <w:rsid w:val="00A84577"/>
    <w:rsid w:val="00A84694"/>
    <w:rsid w:val="00A847E1"/>
    <w:rsid w:val="00A849BB"/>
    <w:rsid w:val="00A84A42"/>
    <w:rsid w:val="00A84AC6"/>
    <w:rsid w:val="00A85155"/>
    <w:rsid w:val="00A85809"/>
    <w:rsid w:val="00A85EE0"/>
    <w:rsid w:val="00A8672E"/>
    <w:rsid w:val="00A867AC"/>
    <w:rsid w:val="00A86D1F"/>
    <w:rsid w:val="00A86E88"/>
    <w:rsid w:val="00A86F47"/>
    <w:rsid w:val="00A872E6"/>
    <w:rsid w:val="00A87377"/>
    <w:rsid w:val="00A874CE"/>
    <w:rsid w:val="00A87567"/>
    <w:rsid w:val="00A875FB"/>
    <w:rsid w:val="00A87662"/>
    <w:rsid w:val="00A87869"/>
    <w:rsid w:val="00A8787F"/>
    <w:rsid w:val="00A87B63"/>
    <w:rsid w:val="00A87F84"/>
    <w:rsid w:val="00A8B968"/>
    <w:rsid w:val="00A90281"/>
    <w:rsid w:val="00A902B3"/>
    <w:rsid w:val="00A90A79"/>
    <w:rsid w:val="00A90C63"/>
    <w:rsid w:val="00A911D8"/>
    <w:rsid w:val="00A913E4"/>
    <w:rsid w:val="00A914F6"/>
    <w:rsid w:val="00A9158B"/>
    <w:rsid w:val="00A91609"/>
    <w:rsid w:val="00A918A3"/>
    <w:rsid w:val="00A919E4"/>
    <w:rsid w:val="00A91D32"/>
    <w:rsid w:val="00A91E6E"/>
    <w:rsid w:val="00A91F10"/>
    <w:rsid w:val="00A92002"/>
    <w:rsid w:val="00A9252D"/>
    <w:rsid w:val="00A925EB"/>
    <w:rsid w:val="00A92742"/>
    <w:rsid w:val="00A927C6"/>
    <w:rsid w:val="00A9283F"/>
    <w:rsid w:val="00A92991"/>
    <w:rsid w:val="00A93455"/>
    <w:rsid w:val="00A93B4B"/>
    <w:rsid w:val="00A93BF4"/>
    <w:rsid w:val="00A93CBF"/>
    <w:rsid w:val="00A93CCA"/>
    <w:rsid w:val="00A93D1F"/>
    <w:rsid w:val="00A9421D"/>
    <w:rsid w:val="00A94255"/>
    <w:rsid w:val="00A94346"/>
    <w:rsid w:val="00A9449C"/>
    <w:rsid w:val="00A9454D"/>
    <w:rsid w:val="00A94868"/>
    <w:rsid w:val="00A94FA5"/>
    <w:rsid w:val="00A9500F"/>
    <w:rsid w:val="00A95132"/>
    <w:rsid w:val="00A951D8"/>
    <w:rsid w:val="00A953D8"/>
    <w:rsid w:val="00A954DD"/>
    <w:rsid w:val="00A955BA"/>
    <w:rsid w:val="00A958E6"/>
    <w:rsid w:val="00A95AEF"/>
    <w:rsid w:val="00A95EF4"/>
    <w:rsid w:val="00A9608E"/>
    <w:rsid w:val="00A960E4"/>
    <w:rsid w:val="00A965F4"/>
    <w:rsid w:val="00A96629"/>
    <w:rsid w:val="00A96BEB"/>
    <w:rsid w:val="00A96E9E"/>
    <w:rsid w:val="00A96EAE"/>
    <w:rsid w:val="00A9706A"/>
    <w:rsid w:val="00A970FA"/>
    <w:rsid w:val="00A973F9"/>
    <w:rsid w:val="00A976F5"/>
    <w:rsid w:val="00A976FC"/>
    <w:rsid w:val="00A978D3"/>
    <w:rsid w:val="00A978D9"/>
    <w:rsid w:val="00A978E5"/>
    <w:rsid w:val="00A97B4A"/>
    <w:rsid w:val="00A97C2A"/>
    <w:rsid w:val="00A97C7E"/>
    <w:rsid w:val="00A97E40"/>
    <w:rsid w:val="00AA0107"/>
    <w:rsid w:val="00AA0172"/>
    <w:rsid w:val="00AA0263"/>
    <w:rsid w:val="00AA098A"/>
    <w:rsid w:val="00AA09BD"/>
    <w:rsid w:val="00AA0BE3"/>
    <w:rsid w:val="00AA10E6"/>
    <w:rsid w:val="00AA1146"/>
    <w:rsid w:val="00AA12DF"/>
    <w:rsid w:val="00AA171C"/>
    <w:rsid w:val="00AA18BE"/>
    <w:rsid w:val="00AA1A1C"/>
    <w:rsid w:val="00AA1B96"/>
    <w:rsid w:val="00AA1C0C"/>
    <w:rsid w:val="00AA1CD7"/>
    <w:rsid w:val="00AA1DFA"/>
    <w:rsid w:val="00AA1EE3"/>
    <w:rsid w:val="00AA20ED"/>
    <w:rsid w:val="00AA2129"/>
    <w:rsid w:val="00AA2188"/>
    <w:rsid w:val="00AA2363"/>
    <w:rsid w:val="00AA2579"/>
    <w:rsid w:val="00AA25DE"/>
    <w:rsid w:val="00AA270E"/>
    <w:rsid w:val="00AA2830"/>
    <w:rsid w:val="00AA2CC8"/>
    <w:rsid w:val="00AA2E9A"/>
    <w:rsid w:val="00AA2F9C"/>
    <w:rsid w:val="00AA3366"/>
    <w:rsid w:val="00AA34B7"/>
    <w:rsid w:val="00AA3BC1"/>
    <w:rsid w:val="00AA3E15"/>
    <w:rsid w:val="00AA3EDA"/>
    <w:rsid w:val="00AA47EE"/>
    <w:rsid w:val="00AA4861"/>
    <w:rsid w:val="00AA4ADC"/>
    <w:rsid w:val="00AA4C59"/>
    <w:rsid w:val="00AA4D29"/>
    <w:rsid w:val="00AA4E27"/>
    <w:rsid w:val="00AA4EF5"/>
    <w:rsid w:val="00AA5200"/>
    <w:rsid w:val="00AA52A8"/>
    <w:rsid w:val="00AA53BA"/>
    <w:rsid w:val="00AA5694"/>
    <w:rsid w:val="00AA5969"/>
    <w:rsid w:val="00AA5C88"/>
    <w:rsid w:val="00AA60EC"/>
    <w:rsid w:val="00AA618E"/>
    <w:rsid w:val="00AA6695"/>
    <w:rsid w:val="00AA68BC"/>
    <w:rsid w:val="00AA6A11"/>
    <w:rsid w:val="00AA6DCE"/>
    <w:rsid w:val="00AA6E09"/>
    <w:rsid w:val="00AA6E5B"/>
    <w:rsid w:val="00AA71D6"/>
    <w:rsid w:val="00AA75C7"/>
    <w:rsid w:val="00AA7652"/>
    <w:rsid w:val="00AA7796"/>
    <w:rsid w:val="00AA7EB0"/>
    <w:rsid w:val="00AB00AD"/>
    <w:rsid w:val="00AB014B"/>
    <w:rsid w:val="00AB019C"/>
    <w:rsid w:val="00AB01A7"/>
    <w:rsid w:val="00AB03EC"/>
    <w:rsid w:val="00AB058B"/>
    <w:rsid w:val="00AB0B27"/>
    <w:rsid w:val="00AB0CC7"/>
    <w:rsid w:val="00AB1135"/>
    <w:rsid w:val="00AB12A4"/>
    <w:rsid w:val="00AB16EB"/>
    <w:rsid w:val="00AB1715"/>
    <w:rsid w:val="00AB19C3"/>
    <w:rsid w:val="00AB1DA3"/>
    <w:rsid w:val="00AB1DDB"/>
    <w:rsid w:val="00AB1F23"/>
    <w:rsid w:val="00AB1F30"/>
    <w:rsid w:val="00AB1FD3"/>
    <w:rsid w:val="00AB213B"/>
    <w:rsid w:val="00AB271C"/>
    <w:rsid w:val="00AB28A7"/>
    <w:rsid w:val="00AB2DBC"/>
    <w:rsid w:val="00AB2E1E"/>
    <w:rsid w:val="00AB30C6"/>
    <w:rsid w:val="00AB3373"/>
    <w:rsid w:val="00AB348C"/>
    <w:rsid w:val="00AB3588"/>
    <w:rsid w:val="00AB35EA"/>
    <w:rsid w:val="00AB3A18"/>
    <w:rsid w:val="00AB3AE4"/>
    <w:rsid w:val="00AB3B36"/>
    <w:rsid w:val="00AB3BE0"/>
    <w:rsid w:val="00AB3EA2"/>
    <w:rsid w:val="00AB3EB9"/>
    <w:rsid w:val="00AB41B0"/>
    <w:rsid w:val="00AB4295"/>
    <w:rsid w:val="00AB45D0"/>
    <w:rsid w:val="00AB4759"/>
    <w:rsid w:val="00AB4896"/>
    <w:rsid w:val="00AB4AEF"/>
    <w:rsid w:val="00AB4B4A"/>
    <w:rsid w:val="00AB4B6B"/>
    <w:rsid w:val="00AB4D60"/>
    <w:rsid w:val="00AB51B9"/>
    <w:rsid w:val="00AB54DB"/>
    <w:rsid w:val="00AB563D"/>
    <w:rsid w:val="00AB573F"/>
    <w:rsid w:val="00AB57DB"/>
    <w:rsid w:val="00AB6043"/>
    <w:rsid w:val="00AB6148"/>
    <w:rsid w:val="00AB64A1"/>
    <w:rsid w:val="00AB657A"/>
    <w:rsid w:val="00AB6677"/>
    <w:rsid w:val="00AB6679"/>
    <w:rsid w:val="00AB66A9"/>
    <w:rsid w:val="00AB67F4"/>
    <w:rsid w:val="00AB680E"/>
    <w:rsid w:val="00AB6D97"/>
    <w:rsid w:val="00AB6E05"/>
    <w:rsid w:val="00AB6F93"/>
    <w:rsid w:val="00AB7218"/>
    <w:rsid w:val="00AB74A5"/>
    <w:rsid w:val="00AB74AA"/>
    <w:rsid w:val="00AB7A95"/>
    <w:rsid w:val="00AB7CFD"/>
    <w:rsid w:val="00AB7EC5"/>
    <w:rsid w:val="00AC00B5"/>
    <w:rsid w:val="00AC026F"/>
    <w:rsid w:val="00AC03BB"/>
    <w:rsid w:val="00AC03FE"/>
    <w:rsid w:val="00AC05EC"/>
    <w:rsid w:val="00AC06FB"/>
    <w:rsid w:val="00AC072F"/>
    <w:rsid w:val="00AC074A"/>
    <w:rsid w:val="00AC08BA"/>
    <w:rsid w:val="00AC0CB3"/>
    <w:rsid w:val="00AC0CF9"/>
    <w:rsid w:val="00AC0E35"/>
    <w:rsid w:val="00AC1159"/>
    <w:rsid w:val="00AC1354"/>
    <w:rsid w:val="00AC1512"/>
    <w:rsid w:val="00AC184A"/>
    <w:rsid w:val="00AC1989"/>
    <w:rsid w:val="00AC1DC2"/>
    <w:rsid w:val="00AC2051"/>
    <w:rsid w:val="00AC2108"/>
    <w:rsid w:val="00AC234B"/>
    <w:rsid w:val="00AC24F1"/>
    <w:rsid w:val="00AC2928"/>
    <w:rsid w:val="00AC29A8"/>
    <w:rsid w:val="00AC2B19"/>
    <w:rsid w:val="00AC2BA5"/>
    <w:rsid w:val="00AC2BC1"/>
    <w:rsid w:val="00AC2C04"/>
    <w:rsid w:val="00AC2C59"/>
    <w:rsid w:val="00AC2CE1"/>
    <w:rsid w:val="00AC2E14"/>
    <w:rsid w:val="00AC2EC9"/>
    <w:rsid w:val="00AC34B8"/>
    <w:rsid w:val="00AC37C8"/>
    <w:rsid w:val="00AC386F"/>
    <w:rsid w:val="00AC3902"/>
    <w:rsid w:val="00AC39D3"/>
    <w:rsid w:val="00AC3ACD"/>
    <w:rsid w:val="00AC3BBE"/>
    <w:rsid w:val="00AC4078"/>
    <w:rsid w:val="00AC40D6"/>
    <w:rsid w:val="00AC41F9"/>
    <w:rsid w:val="00AC4793"/>
    <w:rsid w:val="00AC4A07"/>
    <w:rsid w:val="00AC5013"/>
    <w:rsid w:val="00AC50FD"/>
    <w:rsid w:val="00AC526B"/>
    <w:rsid w:val="00AC52BC"/>
    <w:rsid w:val="00AC5330"/>
    <w:rsid w:val="00AC53D6"/>
    <w:rsid w:val="00AC5469"/>
    <w:rsid w:val="00AC5A84"/>
    <w:rsid w:val="00AC5CB9"/>
    <w:rsid w:val="00AC684B"/>
    <w:rsid w:val="00AC6D60"/>
    <w:rsid w:val="00AC72BF"/>
    <w:rsid w:val="00AC72D7"/>
    <w:rsid w:val="00AC743C"/>
    <w:rsid w:val="00AC7587"/>
    <w:rsid w:val="00AC7723"/>
    <w:rsid w:val="00AC779B"/>
    <w:rsid w:val="00AC7844"/>
    <w:rsid w:val="00AC7DB7"/>
    <w:rsid w:val="00AC7FBB"/>
    <w:rsid w:val="00AD025C"/>
    <w:rsid w:val="00AD029F"/>
    <w:rsid w:val="00AD03E4"/>
    <w:rsid w:val="00AD0836"/>
    <w:rsid w:val="00AD08E4"/>
    <w:rsid w:val="00AD09F6"/>
    <w:rsid w:val="00AD0A21"/>
    <w:rsid w:val="00AD0A57"/>
    <w:rsid w:val="00AD0C9A"/>
    <w:rsid w:val="00AD0F05"/>
    <w:rsid w:val="00AD10D0"/>
    <w:rsid w:val="00AD12A7"/>
    <w:rsid w:val="00AD20E9"/>
    <w:rsid w:val="00AD2207"/>
    <w:rsid w:val="00AD220E"/>
    <w:rsid w:val="00AD22E2"/>
    <w:rsid w:val="00AD2488"/>
    <w:rsid w:val="00AD2684"/>
    <w:rsid w:val="00AD2899"/>
    <w:rsid w:val="00AD29B3"/>
    <w:rsid w:val="00AD29D7"/>
    <w:rsid w:val="00AD2A3F"/>
    <w:rsid w:val="00AD2BFF"/>
    <w:rsid w:val="00AD2CE1"/>
    <w:rsid w:val="00AD2ECA"/>
    <w:rsid w:val="00AD3507"/>
    <w:rsid w:val="00AD3603"/>
    <w:rsid w:val="00AD360F"/>
    <w:rsid w:val="00AD3648"/>
    <w:rsid w:val="00AD36AE"/>
    <w:rsid w:val="00AD3756"/>
    <w:rsid w:val="00AD395B"/>
    <w:rsid w:val="00AD3B40"/>
    <w:rsid w:val="00AD3E02"/>
    <w:rsid w:val="00AD3F35"/>
    <w:rsid w:val="00AD4063"/>
    <w:rsid w:val="00AD4469"/>
    <w:rsid w:val="00AD48C8"/>
    <w:rsid w:val="00AD497F"/>
    <w:rsid w:val="00AD4FB2"/>
    <w:rsid w:val="00AD5240"/>
    <w:rsid w:val="00AD52C9"/>
    <w:rsid w:val="00AD5373"/>
    <w:rsid w:val="00AD549B"/>
    <w:rsid w:val="00AD58CF"/>
    <w:rsid w:val="00AD58D3"/>
    <w:rsid w:val="00AD5C36"/>
    <w:rsid w:val="00AD5FA6"/>
    <w:rsid w:val="00AD61BE"/>
    <w:rsid w:val="00AD6518"/>
    <w:rsid w:val="00AD6680"/>
    <w:rsid w:val="00AD6865"/>
    <w:rsid w:val="00AD6999"/>
    <w:rsid w:val="00AD69E6"/>
    <w:rsid w:val="00AD6A1A"/>
    <w:rsid w:val="00AD6AE8"/>
    <w:rsid w:val="00AD6BD6"/>
    <w:rsid w:val="00AD70E5"/>
    <w:rsid w:val="00AD717E"/>
    <w:rsid w:val="00AD7487"/>
    <w:rsid w:val="00AD75D5"/>
    <w:rsid w:val="00AD79E9"/>
    <w:rsid w:val="00AD7C69"/>
    <w:rsid w:val="00AD7F70"/>
    <w:rsid w:val="00AD7F79"/>
    <w:rsid w:val="00AE032B"/>
    <w:rsid w:val="00AE073D"/>
    <w:rsid w:val="00AE09AA"/>
    <w:rsid w:val="00AE0FC0"/>
    <w:rsid w:val="00AE10C1"/>
    <w:rsid w:val="00AE133B"/>
    <w:rsid w:val="00AE146C"/>
    <w:rsid w:val="00AE1520"/>
    <w:rsid w:val="00AE17CC"/>
    <w:rsid w:val="00AE17D6"/>
    <w:rsid w:val="00AE18F5"/>
    <w:rsid w:val="00AE19B1"/>
    <w:rsid w:val="00AE1AB1"/>
    <w:rsid w:val="00AE1CBF"/>
    <w:rsid w:val="00AE1D8E"/>
    <w:rsid w:val="00AE223C"/>
    <w:rsid w:val="00AE2462"/>
    <w:rsid w:val="00AE2598"/>
    <w:rsid w:val="00AE2B08"/>
    <w:rsid w:val="00AE2BF1"/>
    <w:rsid w:val="00AE2DBD"/>
    <w:rsid w:val="00AE2F7C"/>
    <w:rsid w:val="00AE3021"/>
    <w:rsid w:val="00AE3486"/>
    <w:rsid w:val="00AE3791"/>
    <w:rsid w:val="00AE3A6C"/>
    <w:rsid w:val="00AE3E08"/>
    <w:rsid w:val="00AE401D"/>
    <w:rsid w:val="00AE4068"/>
    <w:rsid w:val="00AE4357"/>
    <w:rsid w:val="00AE44D7"/>
    <w:rsid w:val="00AE470B"/>
    <w:rsid w:val="00AE491F"/>
    <w:rsid w:val="00AE49B7"/>
    <w:rsid w:val="00AE4B01"/>
    <w:rsid w:val="00AE4DC0"/>
    <w:rsid w:val="00AE4EDE"/>
    <w:rsid w:val="00AE4F6D"/>
    <w:rsid w:val="00AE572E"/>
    <w:rsid w:val="00AE597C"/>
    <w:rsid w:val="00AE5C1C"/>
    <w:rsid w:val="00AE5D34"/>
    <w:rsid w:val="00AE5D64"/>
    <w:rsid w:val="00AE6060"/>
    <w:rsid w:val="00AE6391"/>
    <w:rsid w:val="00AE669C"/>
    <w:rsid w:val="00AE6761"/>
    <w:rsid w:val="00AE6A39"/>
    <w:rsid w:val="00AE6EF3"/>
    <w:rsid w:val="00AE734E"/>
    <w:rsid w:val="00AE7AA3"/>
    <w:rsid w:val="00AE7B0E"/>
    <w:rsid w:val="00AE7B31"/>
    <w:rsid w:val="00AE7B56"/>
    <w:rsid w:val="00AE7BD6"/>
    <w:rsid w:val="00AE7C55"/>
    <w:rsid w:val="00AE7E64"/>
    <w:rsid w:val="00AE7ECB"/>
    <w:rsid w:val="00AF0064"/>
    <w:rsid w:val="00AF0197"/>
    <w:rsid w:val="00AF0678"/>
    <w:rsid w:val="00AF0715"/>
    <w:rsid w:val="00AF07E7"/>
    <w:rsid w:val="00AF08C5"/>
    <w:rsid w:val="00AF0970"/>
    <w:rsid w:val="00AF0F49"/>
    <w:rsid w:val="00AF0FEE"/>
    <w:rsid w:val="00AF1002"/>
    <w:rsid w:val="00AF1509"/>
    <w:rsid w:val="00AF168E"/>
    <w:rsid w:val="00AF1791"/>
    <w:rsid w:val="00AF1A97"/>
    <w:rsid w:val="00AF1A9D"/>
    <w:rsid w:val="00AF1D58"/>
    <w:rsid w:val="00AF22A7"/>
    <w:rsid w:val="00AF25DE"/>
    <w:rsid w:val="00AF26B7"/>
    <w:rsid w:val="00AF28AD"/>
    <w:rsid w:val="00AF2926"/>
    <w:rsid w:val="00AF29D7"/>
    <w:rsid w:val="00AF2A48"/>
    <w:rsid w:val="00AF2AB8"/>
    <w:rsid w:val="00AF2CEE"/>
    <w:rsid w:val="00AF30F7"/>
    <w:rsid w:val="00AF31A2"/>
    <w:rsid w:val="00AF31FA"/>
    <w:rsid w:val="00AF369D"/>
    <w:rsid w:val="00AF3A20"/>
    <w:rsid w:val="00AF3A35"/>
    <w:rsid w:val="00AF3A71"/>
    <w:rsid w:val="00AF3E47"/>
    <w:rsid w:val="00AF4170"/>
    <w:rsid w:val="00AF4476"/>
    <w:rsid w:val="00AF46C9"/>
    <w:rsid w:val="00AF4721"/>
    <w:rsid w:val="00AF4746"/>
    <w:rsid w:val="00AF4EEF"/>
    <w:rsid w:val="00AF4F3B"/>
    <w:rsid w:val="00AF502A"/>
    <w:rsid w:val="00AF52A4"/>
    <w:rsid w:val="00AF5413"/>
    <w:rsid w:val="00AF54C7"/>
    <w:rsid w:val="00AF55E3"/>
    <w:rsid w:val="00AF5F3A"/>
    <w:rsid w:val="00AF5F73"/>
    <w:rsid w:val="00AF6211"/>
    <w:rsid w:val="00AF6223"/>
    <w:rsid w:val="00AF622F"/>
    <w:rsid w:val="00AF6371"/>
    <w:rsid w:val="00AF63C7"/>
    <w:rsid w:val="00AF6464"/>
    <w:rsid w:val="00AF665F"/>
    <w:rsid w:val="00AF6858"/>
    <w:rsid w:val="00AF6959"/>
    <w:rsid w:val="00AF6B99"/>
    <w:rsid w:val="00AF6BC5"/>
    <w:rsid w:val="00AF6EFF"/>
    <w:rsid w:val="00AF7289"/>
    <w:rsid w:val="00AF78B4"/>
    <w:rsid w:val="00AF7C23"/>
    <w:rsid w:val="00AF7C41"/>
    <w:rsid w:val="00AF7E25"/>
    <w:rsid w:val="00AF7E51"/>
    <w:rsid w:val="00AF7ED7"/>
    <w:rsid w:val="00AF7FE7"/>
    <w:rsid w:val="00AF8AC2"/>
    <w:rsid w:val="00B004E7"/>
    <w:rsid w:val="00B00512"/>
    <w:rsid w:val="00B00702"/>
    <w:rsid w:val="00B0082E"/>
    <w:rsid w:val="00B00867"/>
    <w:rsid w:val="00B0090F"/>
    <w:rsid w:val="00B0095B"/>
    <w:rsid w:val="00B00B8B"/>
    <w:rsid w:val="00B00BDD"/>
    <w:rsid w:val="00B00CC4"/>
    <w:rsid w:val="00B010D9"/>
    <w:rsid w:val="00B013E5"/>
    <w:rsid w:val="00B01432"/>
    <w:rsid w:val="00B01434"/>
    <w:rsid w:val="00B015AF"/>
    <w:rsid w:val="00B01871"/>
    <w:rsid w:val="00B019DB"/>
    <w:rsid w:val="00B01AD7"/>
    <w:rsid w:val="00B01B1D"/>
    <w:rsid w:val="00B01C4E"/>
    <w:rsid w:val="00B01C62"/>
    <w:rsid w:val="00B01ED0"/>
    <w:rsid w:val="00B01F41"/>
    <w:rsid w:val="00B02183"/>
    <w:rsid w:val="00B021C7"/>
    <w:rsid w:val="00B0235B"/>
    <w:rsid w:val="00B02621"/>
    <w:rsid w:val="00B02A72"/>
    <w:rsid w:val="00B02B60"/>
    <w:rsid w:val="00B02C37"/>
    <w:rsid w:val="00B02DEA"/>
    <w:rsid w:val="00B02ED6"/>
    <w:rsid w:val="00B030F3"/>
    <w:rsid w:val="00B033E0"/>
    <w:rsid w:val="00B03568"/>
    <w:rsid w:val="00B03B58"/>
    <w:rsid w:val="00B03DCD"/>
    <w:rsid w:val="00B041B6"/>
    <w:rsid w:val="00B0429E"/>
    <w:rsid w:val="00B0460C"/>
    <w:rsid w:val="00B048FB"/>
    <w:rsid w:val="00B048FC"/>
    <w:rsid w:val="00B04A2A"/>
    <w:rsid w:val="00B04A62"/>
    <w:rsid w:val="00B04D86"/>
    <w:rsid w:val="00B04F0D"/>
    <w:rsid w:val="00B04F99"/>
    <w:rsid w:val="00B05254"/>
    <w:rsid w:val="00B05341"/>
    <w:rsid w:val="00B05715"/>
    <w:rsid w:val="00B0572D"/>
    <w:rsid w:val="00B05B94"/>
    <w:rsid w:val="00B05D12"/>
    <w:rsid w:val="00B05DEB"/>
    <w:rsid w:val="00B05F12"/>
    <w:rsid w:val="00B0607D"/>
    <w:rsid w:val="00B06133"/>
    <w:rsid w:val="00B06779"/>
    <w:rsid w:val="00B067F2"/>
    <w:rsid w:val="00B06ACA"/>
    <w:rsid w:val="00B06AED"/>
    <w:rsid w:val="00B06C72"/>
    <w:rsid w:val="00B06D3D"/>
    <w:rsid w:val="00B06E04"/>
    <w:rsid w:val="00B0730D"/>
    <w:rsid w:val="00B074F0"/>
    <w:rsid w:val="00B07C7F"/>
    <w:rsid w:val="00B1011C"/>
    <w:rsid w:val="00B1020B"/>
    <w:rsid w:val="00B10393"/>
    <w:rsid w:val="00B10726"/>
    <w:rsid w:val="00B10B4D"/>
    <w:rsid w:val="00B10C1D"/>
    <w:rsid w:val="00B11112"/>
    <w:rsid w:val="00B113E9"/>
    <w:rsid w:val="00B114B6"/>
    <w:rsid w:val="00B115A3"/>
    <w:rsid w:val="00B116A4"/>
    <w:rsid w:val="00B117F8"/>
    <w:rsid w:val="00B12074"/>
    <w:rsid w:val="00B1219F"/>
    <w:rsid w:val="00B129AB"/>
    <w:rsid w:val="00B12A80"/>
    <w:rsid w:val="00B12B72"/>
    <w:rsid w:val="00B12FB4"/>
    <w:rsid w:val="00B131C8"/>
    <w:rsid w:val="00B1324B"/>
    <w:rsid w:val="00B135B5"/>
    <w:rsid w:val="00B135C7"/>
    <w:rsid w:val="00B136D9"/>
    <w:rsid w:val="00B138B9"/>
    <w:rsid w:val="00B1390A"/>
    <w:rsid w:val="00B13A23"/>
    <w:rsid w:val="00B13AED"/>
    <w:rsid w:val="00B13D68"/>
    <w:rsid w:val="00B13DE4"/>
    <w:rsid w:val="00B13F17"/>
    <w:rsid w:val="00B140E5"/>
    <w:rsid w:val="00B14134"/>
    <w:rsid w:val="00B148A2"/>
    <w:rsid w:val="00B14B4E"/>
    <w:rsid w:val="00B14F9B"/>
    <w:rsid w:val="00B1554B"/>
    <w:rsid w:val="00B15794"/>
    <w:rsid w:val="00B15847"/>
    <w:rsid w:val="00B158F1"/>
    <w:rsid w:val="00B15958"/>
    <w:rsid w:val="00B159C8"/>
    <w:rsid w:val="00B15A1E"/>
    <w:rsid w:val="00B15AF9"/>
    <w:rsid w:val="00B15C5B"/>
    <w:rsid w:val="00B15F76"/>
    <w:rsid w:val="00B15FA1"/>
    <w:rsid w:val="00B1601C"/>
    <w:rsid w:val="00B16055"/>
    <w:rsid w:val="00B162BD"/>
    <w:rsid w:val="00B164FF"/>
    <w:rsid w:val="00B16AB5"/>
    <w:rsid w:val="00B16C28"/>
    <w:rsid w:val="00B16E37"/>
    <w:rsid w:val="00B16ED4"/>
    <w:rsid w:val="00B171B8"/>
    <w:rsid w:val="00B17499"/>
    <w:rsid w:val="00B17B74"/>
    <w:rsid w:val="00B17C86"/>
    <w:rsid w:val="00B17CB0"/>
    <w:rsid w:val="00B1F32D"/>
    <w:rsid w:val="00B2017B"/>
    <w:rsid w:val="00B20268"/>
    <w:rsid w:val="00B20559"/>
    <w:rsid w:val="00B206B7"/>
    <w:rsid w:val="00B20D98"/>
    <w:rsid w:val="00B20EF3"/>
    <w:rsid w:val="00B21081"/>
    <w:rsid w:val="00B2111D"/>
    <w:rsid w:val="00B21208"/>
    <w:rsid w:val="00B212A6"/>
    <w:rsid w:val="00B213A5"/>
    <w:rsid w:val="00B214C4"/>
    <w:rsid w:val="00B217A4"/>
    <w:rsid w:val="00B2188B"/>
    <w:rsid w:val="00B219ED"/>
    <w:rsid w:val="00B21D4A"/>
    <w:rsid w:val="00B21DF5"/>
    <w:rsid w:val="00B21E4F"/>
    <w:rsid w:val="00B21F07"/>
    <w:rsid w:val="00B22689"/>
    <w:rsid w:val="00B227A1"/>
    <w:rsid w:val="00B22870"/>
    <w:rsid w:val="00B22CF1"/>
    <w:rsid w:val="00B22EDB"/>
    <w:rsid w:val="00B22EFE"/>
    <w:rsid w:val="00B23004"/>
    <w:rsid w:val="00B23077"/>
    <w:rsid w:val="00B230A1"/>
    <w:rsid w:val="00B231D4"/>
    <w:rsid w:val="00B23430"/>
    <w:rsid w:val="00B23AF5"/>
    <w:rsid w:val="00B23C5F"/>
    <w:rsid w:val="00B24137"/>
    <w:rsid w:val="00B24685"/>
    <w:rsid w:val="00B24736"/>
    <w:rsid w:val="00B2476B"/>
    <w:rsid w:val="00B24A77"/>
    <w:rsid w:val="00B24B9C"/>
    <w:rsid w:val="00B24CD8"/>
    <w:rsid w:val="00B24D82"/>
    <w:rsid w:val="00B24FD1"/>
    <w:rsid w:val="00B2523D"/>
    <w:rsid w:val="00B252F7"/>
    <w:rsid w:val="00B2532D"/>
    <w:rsid w:val="00B2559E"/>
    <w:rsid w:val="00B25DD1"/>
    <w:rsid w:val="00B25FE1"/>
    <w:rsid w:val="00B264D8"/>
    <w:rsid w:val="00B26669"/>
    <w:rsid w:val="00B26978"/>
    <w:rsid w:val="00B27345"/>
    <w:rsid w:val="00B274A4"/>
    <w:rsid w:val="00B27A48"/>
    <w:rsid w:val="00B27ECF"/>
    <w:rsid w:val="00B27F35"/>
    <w:rsid w:val="00B27F98"/>
    <w:rsid w:val="00B2E0A8"/>
    <w:rsid w:val="00B3001D"/>
    <w:rsid w:val="00B30366"/>
    <w:rsid w:val="00B304A9"/>
    <w:rsid w:val="00B304E7"/>
    <w:rsid w:val="00B3053D"/>
    <w:rsid w:val="00B307CD"/>
    <w:rsid w:val="00B308E5"/>
    <w:rsid w:val="00B30902"/>
    <w:rsid w:val="00B30CF7"/>
    <w:rsid w:val="00B30D2B"/>
    <w:rsid w:val="00B314F7"/>
    <w:rsid w:val="00B31625"/>
    <w:rsid w:val="00B31C4A"/>
    <w:rsid w:val="00B31C82"/>
    <w:rsid w:val="00B31EBB"/>
    <w:rsid w:val="00B323FF"/>
    <w:rsid w:val="00B334C2"/>
    <w:rsid w:val="00B33544"/>
    <w:rsid w:val="00B3369D"/>
    <w:rsid w:val="00B3377B"/>
    <w:rsid w:val="00B337DB"/>
    <w:rsid w:val="00B33946"/>
    <w:rsid w:val="00B33C31"/>
    <w:rsid w:val="00B33D0E"/>
    <w:rsid w:val="00B33EC4"/>
    <w:rsid w:val="00B3415C"/>
    <w:rsid w:val="00B341F9"/>
    <w:rsid w:val="00B34220"/>
    <w:rsid w:val="00B3475E"/>
    <w:rsid w:val="00B34D2C"/>
    <w:rsid w:val="00B34FB5"/>
    <w:rsid w:val="00B3547C"/>
    <w:rsid w:val="00B358B4"/>
    <w:rsid w:val="00B35938"/>
    <w:rsid w:val="00B35C13"/>
    <w:rsid w:val="00B35CFB"/>
    <w:rsid w:val="00B35F94"/>
    <w:rsid w:val="00B36220"/>
    <w:rsid w:val="00B364FD"/>
    <w:rsid w:val="00B366B3"/>
    <w:rsid w:val="00B3696C"/>
    <w:rsid w:val="00B369A9"/>
    <w:rsid w:val="00B372B6"/>
    <w:rsid w:val="00B3754A"/>
    <w:rsid w:val="00B3758D"/>
    <w:rsid w:val="00B37732"/>
    <w:rsid w:val="00B37D58"/>
    <w:rsid w:val="00B4015B"/>
    <w:rsid w:val="00B40260"/>
    <w:rsid w:val="00B4044E"/>
    <w:rsid w:val="00B40513"/>
    <w:rsid w:val="00B40B6B"/>
    <w:rsid w:val="00B40B9B"/>
    <w:rsid w:val="00B40C3A"/>
    <w:rsid w:val="00B40C52"/>
    <w:rsid w:val="00B412DB"/>
    <w:rsid w:val="00B4133B"/>
    <w:rsid w:val="00B4143F"/>
    <w:rsid w:val="00B41697"/>
    <w:rsid w:val="00B4189A"/>
    <w:rsid w:val="00B41953"/>
    <w:rsid w:val="00B41A7E"/>
    <w:rsid w:val="00B41D41"/>
    <w:rsid w:val="00B4219B"/>
    <w:rsid w:val="00B422C1"/>
    <w:rsid w:val="00B4233B"/>
    <w:rsid w:val="00B42434"/>
    <w:rsid w:val="00B425DA"/>
    <w:rsid w:val="00B42846"/>
    <w:rsid w:val="00B42A69"/>
    <w:rsid w:val="00B42CEC"/>
    <w:rsid w:val="00B42F18"/>
    <w:rsid w:val="00B43027"/>
    <w:rsid w:val="00B4311C"/>
    <w:rsid w:val="00B43486"/>
    <w:rsid w:val="00B4350E"/>
    <w:rsid w:val="00B436FB"/>
    <w:rsid w:val="00B43A81"/>
    <w:rsid w:val="00B43DEF"/>
    <w:rsid w:val="00B43F3B"/>
    <w:rsid w:val="00B44102"/>
    <w:rsid w:val="00B44142"/>
    <w:rsid w:val="00B4462E"/>
    <w:rsid w:val="00B44798"/>
    <w:rsid w:val="00B44C27"/>
    <w:rsid w:val="00B44C37"/>
    <w:rsid w:val="00B44CE1"/>
    <w:rsid w:val="00B44E00"/>
    <w:rsid w:val="00B454D3"/>
    <w:rsid w:val="00B456E2"/>
    <w:rsid w:val="00B4585B"/>
    <w:rsid w:val="00B45A1E"/>
    <w:rsid w:val="00B45E0B"/>
    <w:rsid w:val="00B462F6"/>
    <w:rsid w:val="00B464A4"/>
    <w:rsid w:val="00B46545"/>
    <w:rsid w:val="00B465B4"/>
    <w:rsid w:val="00B466A7"/>
    <w:rsid w:val="00B46A77"/>
    <w:rsid w:val="00B46B35"/>
    <w:rsid w:val="00B46B68"/>
    <w:rsid w:val="00B46E4F"/>
    <w:rsid w:val="00B46E6A"/>
    <w:rsid w:val="00B46FDC"/>
    <w:rsid w:val="00B4715C"/>
    <w:rsid w:val="00B473C2"/>
    <w:rsid w:val="00B4754A"/>
    <w:rsid w:val="00B47587"/>
    <w:rsid w:val="00B476B4"/>
    <w:rsid w:val="00B47789"/>
    <w:rsid w:val="00B47D83"/>
    <w:rsid w:val="00B502A0"/>
    <w:rsid w:val="00B505EC"/>
    <w:rsid w:val="00B507C7"/>
    <w:rsid w:val="00B50856"/>
    <w:rsid w:val="00B50904"/>
    <w:rsid w:val="00B5099E"/>
    <w:rsid w:val="00B50E2E"/>
    <w:rsid w:val="00B5100E"/>
    <w:rsid w:val="00B5148B"/>
    <w:rsid w:val="00B514BD"/>
    <w:rsid w:val="00B515BE"/>
    <w:rsid w:val="00B5171F"/>
    <w:rsid w:val="00B51E0D"/>
    <w:rsid w:val="00B520AC"/>
    <w:rsid w:val="00B52132"/>
    <w:rsid w:val="00B5214B"/>
    <w:rsid w:val="00B5225B"/>
    <w:rsid w:val="00B5226E"/>
    <w:rsid w:val="00B52357"/>
    <w:rsid w:val="00B5238A"/>
    <w:rsid w:val="00B52746"/>
    <w:rsid w:val="00B527A6"/>
    <w:rsid w:val="00B52872"/>
    <w:rsid w:val="00B5287E"/>
    <w:rsid w:val="00B52AB7"/>
    <w:rsid w:val="00B5328E"/>
    <w:rsid w:val="00B532FC"/>
    <w:rsid w:val="00B5338D"/>
    <w:rsid w:val="00B535C8"/>
    <w:rsid w:val="00B53668"/>
    <w:rsid w:val="00B537AD"/>
    <w:rsid w:val="00B540D0"/>
    <w:rsid w:val="00B5414D"/>
    <w:rsid w:val="00B54249"/>
    <w:rsid w:val="00B5437F"/>
    <w:rsid w:val="00B545D4"/>
    <w:rsid w:val="00B546AF"/>
    <w:rsid w:val="00B546CC"/>
    <w:rsid w:val="00B54901"/>
    <w:rsid w:val="00B54C82"/>
    <w:rsid w:val="00B54D06"/>
    <w:rsid w:val="00B55078"/>
    <w:rsid w:val="00B55460"/>
    <w:rsid w:val="00B556AA"/>
    <w:rsid w:val="00B55A56"/>
    <w:rsid w:val="00B55BCD"/>
    <w:rsid w:val="00B55E4A"/>
    <w:rsid w:val="00B55E94"/>
    <w:rsid w:val="00B55F2D"/>
    <w:rsid w:val="00B565D1"/>
    <w:rsid w:val="00B5662B"/>
    <w:rsid w:val="00B566F7"/>
    <w:rsid w:val="00B568EA"/>
    <w:rsid w:val="00B5691E"/>
    <w:rsid w:val="00B56AD4"/>
    <w:rsid w:val="00B56BA9"/>
    <w:rsid w:val="00B56DE3"/>
    <w:rsid w:val="00B57388"/>
    <w:rsid w:val="00B57529"/>
    <w:rsid w:val="00B575FF"/>
    <w:rsid w:val="00B57977"/>
    <w:rsid w:val="00B579AB"/>
    <w:rsid w:val="00B57B69"/>
    <w:rsid w:val="00B57E56"/>
    <w:rsid w:val="00B57F6D"/>
    <w:rsid w:val="00B57F73"/>
    <w:rsid w:val="00B600B3"/>
    <w:rsid w:val="00B603FA"/>
    <w:rsid w:val="00B605A1"/>
    <w:rsid w:val="00B606AA"/>
    <w:rsid w:val="00B607E3"/>
    <w:rsid w:val="00B60B35"/>
    <w:rsid w:val="00B60E10"/>
    <w:rsid w:val="00B60FEB"/>
    <w:rsid w:val="00B611A1"/>
    <w:rsid w:val="00B614A5"/>
    <w:rsid w:val="00B614C2"/>
    <w:rsid w:val="00B614D5"/>
    <w:rsid w:val="00B61530"/>
    <w:rsid w:val="00B61571"/>
    <w:rsid w:val="00B6169A"/>
    <w:rsid w:val="00B6179A"/>
    <w:rsid w:val="00B61818"/>
    <w:rsid w:val="00B61A21"/>
    <w:rsid w:val="00B61A93"/>
    <w:rsid w:val="00B61B01"/>
    <w:rsid w:val="00B62357"/>
    <w:rsid w:val="00B62446"/>
    <w:rsid w:val="00B625AC"/>
    <w:rsid w:val="00B62657"/>
    <w:rsid w:val="00B62788"/>
    <w:rsid w:val="00B62A8A"/>
    <w:rsid w:val="00B62CB0"/>
    <w:rsid w:val="00B63460"/>
    <w:rsid w:val="00B634F5"/>
    <w:rsid w:val="00B6355F"/>
    <w:rsid w:val="00B636CD"/>
    <w:rsid w:val="00B638F7"/>
    <w:rsid w:val="00B63E2D"/>
    <w:rsid w:val="00B63EA1"/>
    <w:rsid w:val="00B641CD"/>
    <w:rsid w:val="00B64240"/>
    <w:rsid w:val="00B64257"/>
    <w:rsid w:val="00B64317"/>
    <w:rsid w:val="00B64478"/>
    <w:rsid w:val="00B6498F"/>
    <w:rsid w:val="00B64BD7"/>
    <w:rsid w:val="00B64D78"/>
    <w:rsid w:val="00B64DD0"/>
    <w:rsid w:val="00B64FF8"/>
    <w:rsid w:val="00B65016"/>
    <w:rsid w:val="00B65187"/>
    <w:rsid w:val="00B655A3"/>
    <w:rsid w:val="00B6585F"/>
    <w:rsid w:val="00B658BA"/>
    <w:rsid w:val="00B65BD3"/>
    <w:rsid w:val="00B65C28"/>
    <w:rsid w:val="00B6628A"/>
    <w:rsid w:val="00B66344"/>
    <w:rsid w:val="00B665A9"/>
    <w:rsid w:val="00B66739"/>
    <w:rsid w:val="00B66A8B"/>
    <w:rsid w:val="00B66B71"/>
    <w:rsid w:val="00B66D10"/>
    <w:rsid w:val="00B66D8B"/>
    <w:rsid w:val="00B66DA6"/>
    <w:rsid w:val="00B66F02"/>
    <w:rsid w:val="00B66F64"/>
    <w:rsid w:val="00B66F7B"/>
    <w:rsid w:val="00B670F4"/>
    <w:rsid w:val="00B67115"/>
    <w:rsid w:val="00B672FC"/>
    <w:rsid w:val="00B67375"/>
    <w:rsid w:val="00B6741A"/>
    <w:rsid w:val="00B6756F"/>
    <w:rsid w:val="00B675E7"/>
    <w:rsid w:val="00B676E8"/>
    <w:rsid w:val="00B67BA5"/>
    <w:rsid w:val="00B67CD7"/>
    <w:rsid w:val="00B67F95"/>
    <w:rsid w:val="00B6CD8A"/>
    <w:rsid w:val="00B70D6D"/>
    <w:rsid w:val="00B7100B"/>
    <w:rsid w:val="00B714A6"/>
    <w:rsid w:val="00B71694"/>
    <w:rsid w:val="00B7183B"/>
    <w:rsid w:val="00B7196E"/>
    <w:rsid w:val="00B71A11"/>
    <w:rsid w:val="00B71D37"/>
    <w:rsid w:val="00B71F4E"/>
    <w:rsid w:val="00B71FAF"/>
    <w:rsid w:val="00B72197"/>
    <w:rsid w:val="00B7234A"/>
    <w:rsid w:val="00B72445"/>
    <w:rsid w:val="00B72519"/>
    <w:rsid w:val="00B72799"/>
    <w:rsid w:val="00B72805"/>
    <w:rsid w:val="00B72C3D"/>
    <w:rsid w:val="00B7346E"/>
    <w:rsid w:val="00B73A75"/>
    <w:rsid w:val="00B742AA"/>
    <w:rsid w:val="00B742C1"/>
    <w:rsid w:val="00B742C9"/>
    <w:rsid w:val="00B74349"/>
    <w:rsid w:val="00B746F9"/>
    <w:rsid w:val="00B74796"/>
    <w:rsid w:val="00B74BA7"/>
    <w:rsid w:val="00B74BD9"/>
    <w:rsid w:val="00B74D95"/>
    <w:rsid w:val="00B751D7"/>
    <w:rsid w:val="00B75252"/>
    <w:rsid w:val="00B753E4"/>
    <w:rsid w:val="00B75898"/>
    <w:rsid w:val="00B7589C"/>
    <w:rsid w:val="00B75918"/>
    <w:rsid w:val="00B759E0"/>
    <w:rsid w:val="00B75D22"/>
    <w:rsid w:val="00B75DD1"/>
    <w:rsid w:val="00B75F8E"/>
    <w:rsid w:val="00B76361"/>
    <w:rsid w:val="00B7693C"/>
    <w:rsid w:val="00B769CE"/>
    <w:rsid w:val="00B769DD"/>
    <w:rsid w:val="00B76E2E"/>
    <w:rsid w:val="00B76EDE"/>
    <w:rsid w:val="00B7739E"/>
    <w:rsid w:val="00B7748E"/>
    <w:rsid w:val="00B777D3"/>
    <w:rsid w:val="00B77907"/>
    <w:rsid w:val="00B77CC8"/>
    <w:rsid w:val="00B77EB3"/>
    <w:rsid w:val="00B77EC9"/>
    <w:rsid w:val="00B8008E"/>
    <w:rsid w:val="00B80148"/>
    <w:rsid w:val="00B80BA9"/>
    <w:rsid w:val="00B80DC7"/>
    <w:rsid w:val="00B80F14"/>
    <w:rsid w:val="00B810A6"/>
    <w:rsid w:val="00B81106"/>
    <w:rsid w:val="00B817CD"/>
    <w:rsid w:val="00B81BC5"/>
    <w:rsid w:val="00B81D45"/>
    <w:rsid w:val="00B81F2C"/>
    <w:rsid w:val="00B820C5"/>
    <w:rsid w:val="00B82423"/>
    <w:rsid w:val="00B82585"/>
    <w:rsid w:val="00B8294E"/>
    <w:rsid w:val="00B82C6E"/>
    <w:rsid w:val="00B82D8C"/>
    <w:rsid w:val="00B82E21"/>
    <w:rsid w:val="00B82E7C"/>
    <w:rsid w:val="00B83001"/>
    <w:rsid w:val="00B83617"/>
    <w:rsid w:val="00B8379B"/>
    <w:rsid w:val="00B838F0"/>
    <w:rsid w:val="00B83AE8"/>
    <w:rsid w:val="00B83D2A"/>
    <w:rsid w:val="00B83FA8"/>
    <w:rsid w:val="00B84106"/>
    <w:rsid w:val="00B8489B"/>
    <w:rsid w:val="00B84A14"/>
    <w:rsid w:val="00B84D63"/>
    <w:rsid w:val="00B85055"/>
    <w:rsid w:val="00B85231"/>
    <w:rsid w:val="00B85890"/>
    <w:rsid w:val="00B85A6D"/>
    <w:rsid w:val="00B85AF9"/>
    <w:rsid w:val="00B863DD"/>
    <w:rsid w:val="00B86488"/>
    <w:rsid w:val="00B86708"/>
    <w:rsid w:val="00B8678E"/>
    <w:rsid w:val="00B86897"/>
    <w:rsid w:val="00B868C1"/>
    <w:rsid w:val="00B870B1"/>
    <w:rsid w:val="00B87286"/>
    <w:rsid w:val="00B8740D"/>
    <w:rsid w:val="00B876B0"/>
    <w:rsid w:val="00B877EE"/>
    <w:rsid w:val="00B87853"/>
    <w:rsid w:val="00B87A2C"/>
    <w:rsid w:val="00B87A32"/>
    <w:rsid w:val="00B87CF2"/>
    <w:rsid w:val="00B87FE0"/>
    <w:rsid w:val="00B901F7"/>
    <w:rsid w:val="00B902FF"/>
    <w:rsid w:val="00B904DF"/>
    <w:rsid w:val="00B90576"/>
    <w:rsid w:val="00B90749"/>
    <w:rsid w:val="00B907BE"/>
    <w:rsid w:val="00B90911"/>
    <w:rsid w:val="00B90C3C"/>
    <w:rsid w:val="00B910E7"/>
    <w:rsid w:val="00B91144"/>
    <w:rsid w:val="00B91164"/>
    <w:rsid w:val="00B915F4"/>
    <w:rsid w:val="00B917CC"/>
    <w:rsid w:val="00B91870"/>
    <w:rsid w:val="00B91A86"/>
    <w:rsid w:val="00B91B28"/>
    <w:rsid w:val="00B91D8B"/>
    <w:rsid w:val="00B91DB8"/>
    <w:rsid w:val="00B91F23"/>
    <w:rsid w:val="00B92140"/>
    <w:rsid w:val="00B92313"/>
    <w:rsid w:val="00B9260D"/>
    <w:rsid w:val="00B935F2"/>
    <w:rsid w:val="00B93AA6"/>
    <w:rsid w:val="00B93B83"/>
    <w:rsid w:val="00B940D6"/>
    <w:rsid w:val="00B940DF"/>
    <w:rsid w:val="00B941F7"/>
    <w:rsid w:val="00B942D5"/>
    <w:rsid w:val="00B943E6"/>
    <w:rsid w:val="00B9488E"/>
    <w:rsid w:val="00B94A25"/>
    <w:rsid w:val="00B94A94"/>
    <w:rsid w:val="00B94BA7"/>
    <w:rsid w:val="00B94C34"/>
    <w:rsid w:val="00B95941"/>
    <w:rsid w:val="00B95A41"/>
    <w:rsid w:val="00B95F5F"/>
    <w:rsid w:val="00B964C9"/>
    <w:rsid w:val="00B96B51"/>
    <w:rsid w:val="00B96EDD"/>
    <w:rsid w:val="00B973FC"/>
    <w:rsid w:val="00B9740D"/>
    <w:rsid w:val="00B974B2"/>
    <w:rsid w:val="00B9751E"/>
    <w:rsid w:val="00B9777E"/>
    <w:rsid w:val="00B97B51"/>
    <w:rsid w:val="00B97E70"/>
    <w:rsid w:val="00BA0534"/>
    <w:rsid w:val="00BA0546"/>
    <w:rsid w:val="00BA0751"/>
    <w:rsid w:val="00BA07EE"/>
    <w:rsid w:val="00BA0BDD"/>
    <w:rsid w:val="00BA0E5D"/>
    <w:rsid w:val="00BA13B5"/>
    <w:rsid w:val="00BA160C"/>
    <w:rsid w:val="00BA1870"/>
    <w:rsid w:val="00BA1ABA"/>
    <w:rsid w:val="00BA222D"/>
    <w:rsid w:val="00BA23AF"/>
    <w:rsid w:val="00BA23B0"/>
    <w:rsid w:val="00BA24E6"/>
    <w:rsid w:val="00BA2CD3"/>
    <w:rsid w:val="00BA2D0D"/>
    <w:rsid w:val="00BA2DF2"/>
    <w:rsid w:val="00BA2DF5"/>
    <w:rsid w:val="00BA2E03"/>
    <w:rsid w:val="00BA2F98"/>
    <w:rsid w:val="00BA38E3"/>
    <w:rsid w:val="00BA3C99"/>
    <w:rsid w:val="00BA462E"/>
    <w:rsid w:val="00BA48F8"/>
    <w:rsid w:val="00BA49C0"/>
    <w:rsid w:val="00BA4E56"/>
    <w:rsid w:val="00BA5233"/>
    <w:rsid w:val="00BA5674"/>
    <w:rsid w:val="00BA567E"/>
    <w:rsid w:val="00BA56A3"/>
    <w:rsid w:val="00BA5A7E"/>
    <w:rsid w:val="00BA5CED"/>
    <w:rsid w:val="00BA5D29"/>
    <w:rsid w:val="00BA6427"/>
    <w:rsid w:val="00BA65B4"/>
    <w:rsid w:val="00BA6B6D"/>
    <w:rsid w:val="00BA6B80"/>
    <w:rsid w:val="00BA6C94"/>
    <w:rsid w:val="00BA731B"/>
    <w:rsid w:val="00BA7443"/>
    <w:rsid w:val="00BA747F"/>
    <w:rsid w:val="00BA76D4"/>
    <w:rsid w:val="00BA774A"/>
    <w:rsid w:val="00BA785D"/>
    <w:rsid w:val="00BA7A11"/>
    <w:rsid w:val="00BA7FF1"/>
    <w:rsid w:val="00BB02F1"/>
    <w:rsid w:val="00BB07BC"/>
    <w:rsid w:val="00BB0832"/>
    <w:rsid w:val="00BB08A5"/>
    <w:rsid w:val="00BB0AEE"/>
    <w:rsid w:val="00BB1589"/>
    <w:rsid w:val="00BB1609"/>
    <w:rsid w:val="00BB1634"/>
    <w:rsid w:val="00BB17AE"/>
    <w:rsid w:val="00BB1836"/>
    <w:rsid w:val="00BB1A24"/>
    <w:rsid w:val="00BB1AE0"/>
    <w:rsid w:val="00BB1C1F"/>
    <w:rsid w:val="00BB1E50"/>
    <w:rsid w:val="00BB1FDB"/>
    <w:rsid w:val="00BB24AA"/>
    <w:rsid w:val="00BB26EA"/>
    <w:rsid w:val="00BB29CF"/>
    <w:rsid w:val="00BB2A3D"/>
    <w:rsid w:val="00BB2D4B"/>
    <w:rsid w:val="00BB308B"/>
    <w:rsid w:val="00BB30E6"/>
    <w:rsid w:val="00BB30F4"/>
    <w:rsid w:val="00BB318C"/>
    <w:rsid w:val="00BB3761"/>
    <w:rsid w:val="00BB3A9A"/>
    <w:rsid w:val="00BB3AB5"/>
    <w:rsid w:val="00BB3FB8"/>
    <w:rsid w:val="00BB41B0"/>
    <w:rsid w:val="00BB4FF8"/>
    <w:rsid w:val="00BB513B"/>
    <w:rsid w:val="00BB5275"/>
    <w:rsid w:val="00BB5303"/>
    <w:rsid w:val="00BB5349"/>
    <w:rsid w:val="00BB56E9"/>
    <w:rsid w:val="00BB58C0"/>
    <w:rsid w:val="00BB5982"/>
    <w:rsid w:val="00BB5B64"/>
    <w:rsid w:val="00BB60DB"/>
    <w:rsid w:val="00BB65AC"/>
    <w:rsid w:val="00BB677D"/>
    <w:rsid w:val="00BB6836"/>
    <w:rsid w:val="00BB68B0"/>
    <w:rsid w:val="00BB691F"/>
    <w:rsid w:val="00BB7261"/>
    <w:rsid w:val="00BB731C"/>
    <w:rsid w:val="00BB7913"/>
    <w:rsid w:val="00BB7C0E"/>
    <w:rsid w:val="00BB7CE2"/>
    <w:rsid w:val="00BB7DEB"/>
    <w:rsid w:val="00BC004A"/>
    <w:rsid w:val="00BC0325"/>
    <w:rsid w:val="00BC044C"/>
    <w:rsid w:val="00BC04BB"/>
    <w:rsid w:val="00BC0644"/>
    <w:rsid w:val="00BC07BE"/>
    <w:rsid w:val="00BC0858"/>
    <w:rsid w:val="00BC0A98"/>
    <w:rsid w:val="00BC0C67"/>
    <w:rsid w:val="00BC0EEB"/>
    <w:rsid w:val="00BC0F28"/>
    <w:rsid w:val="00BC1325"/>
    <w:rsid w:val="00BC141F"/>
    <w:rsid w:val="00BC17B8"/>
    <w:rsid w:val="00BC1AFF"/>
    <w:rsid w:val="00BC214A"/>
    <w:rsid w:val="00BC2307"/>
    <w:rsid w:val="00BC26AC"/>
    <w:rsid w:val="00BC284E"/>
    <w:rsid w:val="00BC285D"/>
    <w:rsid w:val="00BC2AC6"/>
    <w:rsid w:val="00BC2B44"/>
    <w:rsid w:val="00BC3037"/>
    <w:rsid w:val="00BC3439"/>
    <w:rsid w:val="00BC3795"/>
    <w:rsid w:val="00BC389C"/>
    <w:rsid w:val="00BC3A33"/>
    <w:rsid w:val="00BC3A94"/>
    <w:rsid w:val="00BC3EDB"/>
    <w:rsid w:val="00BC3F07"/>
    <w:rsid w:val="00BC41B1"/>
    <w:rsid w:val="00BC433B"/>
    <w:rsid w:val="00BC446A"/>
    <w:rsid w:val="00BC491D"/>
    <w:rsid w:val="00BC4A1F"/>
    <w:rsid w:val="00BC4A7F"/>
    <w:rsid w:val="00BC4AC1"/>
    <w:rsid w:val="00BC4CAA"/>
    <w:rsid w:val="00BC4E8B"/>
    <w:rsid w:val="00BC4EC9"/>
    <w:rsid w:val="00BC4F8A"/>
    <w:rsid w:val="00BC52B6"/>
    <w:rsid w:val="00BC5386"/>
    <w:rsid w:val="00BC57D4"/>
    <w:rsid w:val="00BC59AC"/>
    <w:rsid w:val="00BC5A14"/>
    <w:rsid w:val="00BC5A78"/>
    <w:rsid w:val="00BC5BD3"/>
    <w:rsid w:val="00BC5E97"/>
    <w:rsid w:val="00BC5F74"/>
    <w:rsid w:val="00BC6053"/>
    <w:rsid w:val="00BC60BE"/>
    <w:rsid w:val="00BC6818"/>
    <w:rsid w:val="00BC6B1B"/>
    <w:rsid w:val="00BC6B2A"/>
    <w:rsid w:val="00BC6F9F"/>
    <w:rsid w:val="00BC70CB"/>
    <w:rsid w:val="00BC75F9"/>
    <w:rsid w:val="00BC7988"/>
    <w:rsid w:val="00BC798D"/>
    <w:rsid w:val="00BC7B8C"/>
    <w:rsid w:val="00BC7C89"/>
    <w:rsid w:val="00BC7FE4"/>
    <w:rsid w:val="00BD0477"/>
    <w:rsid w:val="00BD04F2"/>
    <w:rsid w:val="00BD0AE9"/>
    <w:rsid w:val="00BD0DFA"/>
    <w:rsid w:val="00BD0E28"/>
    <w:rsid w:val="00BD11C8"/>
    <w:rsid w:val="00BD123A"/>
    <w:rsid w:val="00BD1289"/>
    <w:rsid w:val="00BD151B"/>
    <w:rsid w:val="00BD1655"/>
    <w:rsid w:val="00BD1E66"/>
    <w:rsid w:val="00BD1F11"/>
    <w:rsid w:val="00BD21BA"/>
    <w:rsid w:val="00BD2309"/>
    <w:rsid w:val="00BD2AF3"/>
    <w:rsid w:val="00BD2C23"/>
    <w:rsid w:val="00BD2E48"/>
    <w:rsid w:val="00BD2F05"/>
    <w:rsid w:val="00BD3019"/>
    <w:rsid w:val="00BD3027"/>
    <w:rsid w:val="00BD333C"/>
    <w:rsid w:val="00BD366C"/>
    <w:rsid w:val="00BD3796"/>
    <w:rsid w:val="00BD3AFB"/>
    <w:rsid w:val="00BD3B59"/>
    <w:rsid w:val="00BD3C00"/>
    <w:rsid w:val="00BD3C2D"/>
    <w:rsid w:val="00BD3DFD"/>
    <w:rsid w:val="00BD4193"/>
    <w:rsid w:val="00BD47CD"/>
    <w:rsid w:val="00BD4CB5"/>
    <w:rsid w:val="00BD4CBD"/>
    <w:rsid w:val="00BD4D73"/>
    <w:rsid w:val="00BD4EF3"/>
    <w:rsid w:val="00BD4F59"/>
    <w:rsid w:val="00BD4FB3"/>
    <w:rsid w:val="00BD563C"/>
    <w:rsid w:val="00BD586D"/>
    <w:rsid w:val="00BD598A"/>
    <w:rsid w:val="00BD5C40"/>
    <w:rsid w:val="00BD5D7E"/>
    <w:rsid w:val="00BD5F9E"/>
    <w:rsid w:val="00BD5FF9"/>
    <w:rsid w:val="00BD638C"/>
    <w:rsid w:val="00BD6455"/>
    <w:rsid w:val="00BD6599"/>
    <w:rsid w:val="00BD6720"/>
    <w:rsid w:val="00BD6BB9"/>
    <w:rsid w:val="00BD6C96"/>
    <w:rsid w:val="00BD6D25"/>
    <w:rsid w:val="00BD6E2D"/>
    <w:rsid w:val="00BD6E45"/>
    <w:rsid w:val="00BD6EEB"/>
    <w:rsid w:val="00BD759E"/>
    <w:rsid w:val="00BD767D"/>
    <w:rsid w:val="00BD781C"/>
    <w:rsid w:val="00BD799E"/>
    <w:rsid w:val="00BE08FB"/>
    <w:rsid w:val="00BE0ACB"/>
    <w:rsid w:val="00BE0D20"/>
    <w:rsid w:val="00BE0DB8"/>
    <w:rsid w:val="00BE0E02"/>
    <w:rsid w:val="00BE12A6"/>
    <w:rsid w:val="00BE12CA"/>
    <w:rsid w:val="00BE14D0"/>
    <w:rsid w:val="00BE15BC"/>
    <w:rsid w:val="00BE18D7"/>
    <w:rsid w:val="00BE18E5"/>
    <w:rsid w:val="00BE19DE"/>
    <w:rsid w:val="00BE1A1C"/>
    <w:rsid w:val="00BE1B1F"/>
    <w:rsid w:val="00BE1BF2"/>
    <w:rsid w:val="00BE1F5B"/>
    <w:rsid w:val="00BE2179"/>
    <w:rsid w:val="00BE2327"/>
    <w:rsid w:val="00BE23DB"/>
    <w:rsid w:val="00BE2428"/>
    <w:rsid w:val="00BE2739"/>
    <w:rsid w:val="00BE2A05"/>
    <w:rsid w:val="00BE2CAD"/>
    <w:rsid w:val="00BE31B5"/>
    <w:rsid w:val="00BE3658"/>
    <w:rsid w:val="00BE3701"/>
    <w:rsid w:val="00BE3702"/>
    <w:rsid w:val="00BE38AF"/>
    <w:rsid w:val="00BE3942"/>
    <w:rsid w:val="00BE3C61"/>
    <w:rsid w:val="00BE3DB6"/>
    <w:rsid w:val="00BE3E79"/>
    <w:rsid w:val="00BE436E"/>
    <w:rsid w:val="00BE469F"/>
    <w:rsid w:val="00BE4ABB"/>
    <w:rsid w:val="00BE4B25"/>
    <w:rsid w:val="00BE52E0"/>
    <w:rsid w:val="00BE5359"/>
    <w:rsid w:val="00BE5460"/>
    <w:rsid w:val="00BE5732"/>
    <w:rsid w:val="00BE573F"/>
    <w:rsid w:val="00BE5909"/>
    <w:rsid w:val="00BE5920"/>
    <w:rsid w:val="00BE5AA4"/>
    <w:rsid w:val="00BE5B1C"/>
    <w:rsid w:val="00BE5B54"/>
    <w:rsid w:val="00BE5BD0"/>
    <w:rsid w:val="00BE5BD4"/>
    <w:rsid w:val="00BE60E7"/>
    <w:rsid w:val="00BE6166"/>
    <w:rsid w:val="00BE6606"/>
    <w:rsid w:val="00BE6735"/>
    <w:rsid w:val="00BE68FF"/>
    <w:rsid w:val="00BE6A92"/>
    <w:rsid w:val="00BE6C21"/>
    <w:rsid w:val="00BE6CF5"/>
    <w:rsid w:val="00BE72AE"/>
    <w:rsid w:val="00BE7802"/>
    <w:rsid w:val="00BE784E"/>
    <w:rsid w:val="00BE78BF"/>
    <w:rsid w:val="00BE7A5B"/>
    <w:rsid w:val="00BE7C93"/>
    <w:rsid w:val="00BE7E8E"/>
    <w:rsid w:val="00BE7FDF"/>
    <w:rsid w:val="00BF04E5"/>
    <w:rsid w:val="00BF07DA"/>
    <w:rsid w:val="00BF084E"/>
    <w:rsid w:val="00BF08AC"/>
    <w:rsid w:val="00BF0B77"/>
    <w:rsid w:val="00BF0C05"/>
    <w:rsid w:val="00BF0F77"/>
    <w:rsid w:val="00BF1030"/>
    <w:rsid w:val="00BF11E1"/>
    <w:rsid w:val="00BF1738"/>
    <w:rsid w:val="00BF1BF9"/>
    <w:rsid w:val="00BF21A2"/>
    <w:rsid w:val="00BF24B3"/>
    <w:rsid w:val="00BF26AF"/>
    <w:rsid w:val="00BF3001"/>
    <w:rsid w:val="00BF3553"/>
    <w:rsid w:val="00BF35D1"/>
    <w:rsid w:val="00BF37E0"/>
    <w:rsid w:val="00BF3A53"/>
    <w:rsid w:val="00BF3A77"/>
    <w:rsid w:val="00BF3DAA"/>
    <w:rsid w:val="00BF402B"/>
    <w:rsid w:val="00BF4145"/>
    <w:rsid w:val="00BF4523"/>
    <w:rsid w:val="00BF467B"/>
    <w:rsid w:val="00BF4685"/>
    <w:rsid w:val="00BF4694"/>
    <w:rsid w:val="00BF49FE"/>
    <w:rsid w:val="00BF4ABB"/>
    <w:rsid w:val="00BF4B13"/>
    <w:rsid w:val="00BF4D11"/>
    <w:rsid w:val="00BF4D20"/>
    <w:rsid w:val="00BF4D66"/>
    <w:rsid w:val="00BF4EC0"/>
    <w:rsid w:val="00BF56DA"/>
    <w:rsid w:val="00BF5724"/>
    <w:rsid w:val="00BF5A7C"/>
    <w:rsid w:val="00BF5EFA"/>
    <w:rsid w:val="00BF6059"/>
    <w:rsid w:val="00BF60D7"/>
    <w:rsid w:val="00BF6140"/>
    <w:rsid w:val="00BF61C2"/>
    <w:rsid w:val="00BF670F"/>
    <w:rsid w:val="00BF688D"/>
    <w:rsid w:val="00BF6ABA"/>
    <w:rsid w:val="00BF6C4B"/>
    <w:rsid w:val="00BF6DA7"/>
    <w:rsid w:val="00BF6FD9"/>
    <w:rsid w:val="00BF7249"/>
    <w:rsid w:val="00BF777C"/>
    <w:rsid w:val="00BF77E3"/>
    <w:rsid w:val="00BF7873"/>
    <w:rsid w:val="00BF7A45"/>
    <w:rsid w:val="00BF7CBB"/>
    <w:rsid w:val="00BF7E3D"/>
    <w:rsid w:val="00BF7FF6"/>
    <w:rsid w:val="00C0005B"/>
    <w:rsid w:val="00C00181"/>
    <w:rsid w:val="00C002C6"/>
    <w:rsid w:val="00C00B62"/>
    <w:rsid w:val="00C00BAB"/>
    <w:rsid w:val="00C00BDA"/>
    <w:rsid w:val="00C00CA2"/>
    <w:rsid w:val="00C01535"/>
    <w:rsid w:val="00C01574"/>
    <w:rsid w:val="00C0178C"/>
    <w:rsid w:val="00C01D46"/>
    <w:rsid w:val="00C029B3"/>
    <w:rsid w:val="00C02A30"/>
    <w:rsid w:val="00C02A6D"/>
    <w:rsid w:val="00C02B27"/>
    <w:rsid w:val="00C02C0B"/>
    <w:rsid w:val="00C02C46"/>
    <w:rsid w:val="00C02C49"/>
    <w:rsid w:val="00C02E70"/>
    <w:rsid w:val="00C03058"/>
    <w:rsid w:val="00C03072"/>
    <w:rsid w:val="00C033A8"/>
    <w:rsid w:val="00C037A0"/>
    <w:rsid w:val="00C03BAF"/>
    <w:rsid w:val="00C03D24"/>
    <w:rsid w:val="00C042CA"/>
    <w:rsid w:val="00C043BA"/>
    <w:rsid w:val="00C0441B"/>
    <w:rsid w:val="00C045A7"/>
    <w:rsid w:val="00C047C1"/>
    <w:rsid w:val="00C047CB"/>
    <w:rsid w:val="00C04B1E"/>
    <w:rsid w:val="00C04CA0"/>
    <w:rsid w:val="00C0511B"/>
    <w:rsid w:val="00C051CA"/>
    <w:rsid w:val="00C054C1"/>
    <w:rsid w:val="00C05B2C"/>
    <w:rsid w:val="00C05EA9"/>
    <w:rsid w:val="00C05F4D"/>
    <w:rsid w:val="00C05F63"/>
    <w:rsid w:val="00C05F79"/>
    <w:rsid w:val="00C06107"/>
    <w:rsid w:val="00C061E5"/>
    <w:rsid w:val="00C06249"/>
    <w:rsid w:val="00C0636D"/>
    <w:rsid w:val="00C0662A"/>
    <w:rsid w:val="00C06730"/>
    <w:rsid w:val="00C06896"/>
    <w:rsid w:val="00C06930"/>
    <w:rsid w:val="00C06A25"/>
    <w:rsid w:val="00C06ECD"/>
    <w:rsid w:val="00C06F0D"/>
    <w:rsid w:val="00C06FFF"/>
    <w:rsid w:val="00C0715A"/>
    <w:rsid w:val="00C071AC"/>
    <w:rsid w:val="00C071DA"/>
    <w:rsid w:val="00C0763B"/>
    <w:rsid w:val="00C07999"/>
    <w:rsid w:val="00C07AB3"/>
    <w:rsid w:val="00C07B2F"/>
    <w:rsid w:val="00C07C55"/>
    <w:rsid w:val="00C07FE2"/>
    <w:rsid w:val="00C1047E"/>
    <w:rsid w:val="00C10549"/>
    <w:rsid w:val="00C105D5"/>
    <w:rsid w:val="00C10875"/>
    <w:rsid w:val="00C10937"/>
    <w:rsid w:val="00C10E5D"/>
    <w:rsid w:val="00C112F8"/>
    <w:rsid w:val="00C114F6"/>
    <w:rsid w:val="00C116DD"/>
    <w:rsid w:val="00C116EE"/>
    <w:rsid w:val="00C118F8"/>
    <w:rsid w:val="00C1193B"/>
    <w:rsid w:val="00C119C9"/>
    <w:rsid w:val="00C11AE6"/>
    <w:rsid w:val="00C11BFB"/>
    <w:rsid w:val="00C12062"/>
    <w:rsid w:val="00C1210F"/>
    <w:rsid w:val="00C12632"/>
    <w:rsid w:val="00C12CA4"/>
    <w:rsid w:val="00C1332E"/>
    <w:rsid w:val="00C13592"/>
    <w:rsid w:val="00C139FB"/>
    <w:rsid w:val="00C13C57"/>
    <w:rsid w:val="00C13CDA"/>
    <w:rsid w:val="00C13F15"/>
    <w:rsid w:val="00C1441F"/>
    <w:rsid w:val="00C14802"/>
    <w:rsid w:val="00C14E8C"/>
    <w:rsid w:val="00C1511A"/>
    <w:rsid w:val="00C152C4"/>
    <w:rsid w:val="00C154C4"/>
    <w:rsid w:val="00C1590A"/>
    <w:rsid w:val="00C15AC6"/>
    <w:rsid w:val="00C15B27"/>
    <w:rsid w:val="00C15B59"/>
    <w:rsid w:val="00C15E77"/>
    <w:rsid w:val="00C162A7"/>
    <w:rsid w:val="00C16311"/>
    <w:rsid w:val="00C165D8"/>
    <w:rsid w:val="00C1677B"/>
    <w:rsid w:val="00C168F9"/>
    <w:rsid w:val="00C16BF7"/>
    <w:rsid w:val="00C16ED9"/>
    <w:rsid w:val="00C17764"/>
    <w:rsid w:val="00C1777E"/>
    <w:rsid w:val="00C17861"/>
    <w:rsid w:val="00C17E57"/>
    <w:rsid w:val="00C17EB3"/>
    <w:rsid w:val="00C17EF9"/>
    <w:rsid w:val="00C17F03"/>
    <w:rsid w:val="00C2020A"/>
    <w:rsid w:val="00C204B0"/>
    <w:rsid w:val="00C207B4"/>
    <w:rsid w:val="00C20DA9"/>
    <w:rsid w:val="00C20DF7"/>
    <w:rsid w:val="00C20F65"/>
    <w:rsid w:val="00C211D3"/>
    <w:rsid w:val="00C212F7"/>
    <w:rsid w:val="00C215B2"/>
    <w:rsid w:val="00C2164A"/>
    <w:rsid w:val="00C21660"/>
    <w:rsid w:val="00C21D79"/>
    <w:rsid w:val="00C21D92"/>
    <w:rsid w:val="00C21E47"/>
    <w:rsid w:val="00C222A0"/>
    <w:rsid w:val="00C22BC7"/>
    <w:rsid w:val="00C232F0"/>
    <w:rsid w:val="00C23AC0"/>
    <w:rsid w:val="00C23AD2"/>
    <w:rsid w:val="00C23B4C"/>
    <w:rsid w:val="00C23B7A"/>
    <w:rsid w:val="00C241D7"/>
    <w:rsid w:val="00C243B8"/>
    <w:rsid w:val="00C24564"/>
    <w:rsid w:val="00C2476B"/>
    <w:rsid w:val="00C24926"/>
    <w:rsid w:val="00C24B09"/>
    <w:rsid w:val="00C2506D"/>
    <w:rsid w:val="00C25587"/>
    <w:rsid w:val="00C257C7"/>
    <w:rsid w:val="00C259AB"/>
    <w:rsid w:val="00C25AFC"/>
    <w:rsid w:val="00C25D88"/>
    <w:rsid w:val="00C264E1"/>
    <w:rsid w:val="00C26ADF"/>
    <w:rsid w:val="00C26EA9"/>
    <w:rsid w:val="00C26F00"/>
    <w:rsid w:val="00C26F99"/>
    <w:rsid w:val="00C27005"/>
    <w:rsid w:val="00C27108"/>
    <w:rsid w:val="00C27374"/>
    <w:rsid w:val="00C27534"/>
    <w:rsid w:val="00C276F4"/>
    <w:rsid w:val="00C27ADE"/>
    <w:rsid w:val="00C27CDF"/>
    <w:rsid w:val="00C30069"/>
    <w:rsid w:val="00C301F0"/>
    <w:rsid w:val="00C3020C"/>
    <w:rsid w:val="00C303A5"/>
    <w:rsid w:val="00C30540"/>
    <w:rsid w:val="00C30560"/>
    <w:rsid w:val="00C30673"/>
    <w:rsid w:val="00C307E8"/>
    <w:rsid w:val="00C30B44"/>
    <w:rsid w:val="00C3118A"/>
    <w:rsid w:val="00C31554"/>
    <w:rsid w:val="00C3185A"/>
    <w:rsid w:val="00C31976"/>
    <w:rsid w:val="00C31B0C"/>
    <w:rsid w:val="00C3200E"/>
    <w:rsid w:val="00C3200F"/>
    <w:rsid w:val="00C321A2"/>
    <w:rsid w:val="00C3235C"/>
    <w:rsid w:val="00C32437"/>
    <w:rsid w:val="00C32669"/>
    <w:rsid w:val="00C32793"/>
    <w:rsid w:val="00C328FC"/>
    <w:rsid w:val="00C32A72"/>
    <w:rsid w:val="00C32DEC"/>
    <w:rsid w:val="00C32F7A"/>
    <w:rsid w:val="00C333B4"/>
    <w:rsid w:val="00C336A5"/>
    <w:rsid w:val="00C338A2"/>
    <w:rsid w:val="00C339E6"/>
    <w:rsid w:val="00C33A32"/>
    <w:rsid w:val="00C33EA2"/>
    <w:rsid w:val="00C34787"/>
    <w:rsid w:val="00C34FC3"/>
    <w:rsid w:val="00C352CD"/>
    <w:rsid w:val="00C35911"/>
    <w:rsid w:val="00C36072"/>
    <w:rsid w:val="00C3631C"/>
    <w:rsid w:val="00C363C9"/>
    <w:rsid w:val="00C364A4"/>
    <w:rsid w:val="00C364CC"/>
    <w:rsid w:val="00C3696F"/>
    <w:rsid w:val="00C36CAD"/>
    <w:rsid w:val="00C36D6E"/>
    <w:rsid w:val="00C36DB9"/>
    <w:rsid w:val="00C37283"/>
    <w:rsid w:val="00C3733D"/>
    <w:rsid w:val="00C3779D"/>
    <w:rsid w:val="00C37833"/>
    <w:rsid w:val="00C37837"/>
    <w:rsid w:val="00C37975"/>
    <w:rsid w:val="00C37DCD"/>
    <w:rsid w:val="00C40448"/>
    <w:rsid w:val="00C4055C"/>
    <w:rsid w:val="00C407ED"/>
    <w:rsid w:val="00C408A8"/>
    <w:rsid w:val="00C41533"/>
    <w:rsid w:val="00C416C6"/>
    <w:rsid w:val="00C417D7"/>
    <w:rsid w:val="00C417D8"/>
    <w:rsid w:val="00C41907"/>
    <w:rsid w:val="00C41926"/>
    <w:rsid w:val="00C41A0D"/>
    <w:rsid w:val="00C41BCB"/>
    <w:rsid w:val="00C41C53"/>
    <w:rsid w:val="00C41DC0"/>
    <w:rsid w:val="00C42075"/>
    <w:rsid w:val="00C420BA"/>
    <w:rsid w:val="00C42115"/>
    <w:rsid w:val="00C42152"/>
    <w:rsid w:val="00C42890"/>
    <w:rsid w:val="00C428D9"/>
    <w:rsid w:val="00C4294A"/>
    <w:rsid w:val="00C42D5A"/>
    <w:rsid w:val="00C4319A"/>
    <w:rsid w:val="00C433D0"/>
    <w:rsid w:val="00C434DC"/>
    <w:rsid w:val="00C436E5"/>
    <w:rsid w:val="00C437A7"/>
    <w:rsid w:val="00C43C5C"/>
    <w:rsid w:val="00C43DF9"/>
    <w:rsid w:val="00C44106"/>
    <w:rsid w:val="00C4438C"/>
    <w:rsid w:val="00C447B5"/>
    <w:rsid w:val="00C447C2"/>
    <w:rsid w:val="00C4481F"/>
    <w:rsid w:val="00C44F91"/>
    <w:rsid w:val="00C45030"/>
    <w:rsid w:val="00C45104"/>
    <w:rsid w:val="00C4513C"/>
    <w:rsid w:val="00C453C9"/>
    <w:rsid w:val="00C4541D"/>
    <w:rsid w:val="00C4548A"/>
    <w:rsid w:val="00C454C5"/>
    <w:rsid w:val="00C454D2"/>
    <w:rsid w:val="00C45717"/>
    <w:rsid w:val="00C45B68"/>
    <w:rsid w:val="00C45D19"/>
    <w:rsid w:val="00C4626D"/>
    <w:rsid w:val="00C46495"/>
    <w:rsid w:val="00C4653B"/>
    <w:rsid w:val="00C46553"/>
    <w:rsid w:val="00C46685"/>
    <w:rsid w:val="00C46A65"/>
    <w:rsid w:val="00C46A6A"/>
    <w:rsid w:val="00C46B9E"/>
    <w:rsid w:val="00C46CA7"/>
    <w:rsid w:val="00C46F3A"/>
    <w:rsid w:val="00C47007"/>
    <w:rsid w:val="00C472D1"/>
    <w:rsid w:val="00C4759D"/>
    <w:rsid w:val="00C476A5"/>
    <w:rsid w:val="00C4788C"/>
    <w:rsid w:val="00C47CE3"/>
    <w:rsid w:val="00C47F0A"/>
    <w:rsid w:val="00C47FE0"/>
    <w:rsid w:val="00C50123"/>
    <w:rsid w:val="00C50149"/>
    <w:rsid w:val="00C5063D"/>
    <w:rsid w:val="00C50917"/>
    <w:rsid w:val="00C50AB1"/>
    <w:rsid w:val="00C50BA1"/>
    <w:rsid w:val="00C50DA0"/>
    <w:rsid w:val="00C5121A"/>
    <w:rsid w:val="00C51297"/>
    <w:rsid w:val="00C51544"/>
    <w:rsid w:val="00C51639"/>
    <w:rsid w:val="00C51780"/>
    <w:rsid w:val="00C51912"/>
    <w:rsid w:val="00C51CFA"/>
    <w:rsid w:val="00C51D29"/>
    <w:rsid w:val="00C51E98"/>
    <w:rsid w:val="00C523B8"/>
    <w:rsid w:val="00C523CA"/>
    <w:rsid w:val="00C52517"/>
    <w:rsid w:val="00C52566"/>
    <w:rsid w:val="00C52873"/>
    <w:rsid w:val="00C52C1F"/>
    <w:rsid w:val="00C52E92"/>
    <w:rsid w:val="00C52FC0"/>
    <w:rsid w:val="00C531C4"/>
    <w:rsid w:val="00C53870"/>
    <w:rsid w:val="00C53A1B"/>
    <w:rsid w:val="00C53CF3"/>
    <w:rsid w:val="00C53D48"/>
    <w:rsid w:val="00C53E0A"/>
    <w:rsid w:val="00C53E64"/>
    <w:rsid w:val="00C54112"/>
    <w:rsid w:val="00C54270"/>
    <w:rsid w:val="00C542CB"/>
    <w:rsid w:val="00C54329"/>
    <w:rsid w:val="00C5462F"/>
    <w:rsid w:val="00C546FB"/>
    <w:rsid w:val="00C5483E"/>
    <w:rsid w:val="00C54912"/>
    <w:rsid w:val="00C54C43"/>
    <w:rsid w:val="00C54D3E"/>
    <w:rsid w:val="00C5510D"/>
    <w:rsid w:val="00C55390"/>
    <w:rsid w:val="00C55418"/>
    <w:rsid w:val="00C554DB"/>
    <w:rsid w:val="00C554EE"/>
    <w:rsid w:val="00C555EA"/>
    <w:rsid w:val="00C5560E"/>
    <w:rsid w:val="00C5565E"/>
    <w:rsid w:val="00C55681"/>
    <w:rsid w:val="00C5574B"/>
    <w:rsid w:val="00C557C3"/>
    <w:rsid w:val="00C55974"/>
    <w:rsid w:val="00C55A22"/>
    <w:rsid w:val="00C55D5D"/>
    <w:rsid w:val="00C560C3"/>
    <w:rsid w:val="00C565A1"/>
    <w:rsid w:val="00C5672C"/>
    <w:rsid w:val="00C5698F"/>
    <w:rsid w:val="00C56E4F"/>
    <w:rsid w:val="00C56EDD"/>
    <w:rsid w:val="00C57216"/>
    <w:rsid w:val="00C57323"/>
    <w:rsid w:val="00C60189"/>
    <w:rsid w:val="00C60349"/>
    <w:rsid w:val="00C60353"/>
    <w:rsid w:val="00C60B7D"/>
    <w:rsid w:val="00C61121"/>
    <w:rsid w:val="00C6122C"/>
    <w:rsid w:val="00C614B3"/>
    <w:rsid w:val="00C615D3"/>
    <w:rsid w:val="00C61675"/>
    <w:rsid w:val="00C61AE5"/>
    <w:rsid w:val="00C61E06"/>
    <w:rsid w:val="00C61E79"/>
    <w:rsid w:val="00C61F0B"/>
    <w:rsid w:val="00C61FE5"/>
    <w:rsid w:val="00C622AE"/>
    <w:rsid w:val="00C62367"/>
    <w:rsid w:val="00C626C1"/>
    <w:rsid w:val="00C62753"/>
    <w:rsid w:val="00C627B7"/>
    <w:rsid w:val="00C627BD"/>
    <w:rsid w:val="00C629AF"/>
    <w:rsid w:val="00C62D11"/>
    <w:rsid w:val="00C62D39"/>
    <w:rsid w:val="00C630A3"/>
    <w:rsid w:val="00C6348A"/>
    <w:rsid w:val="00C63820"/>
    <w:rsid w:val="00C638C2"/>
    <w:rsid w:val="00C63B23"/>
    <w:rsid w:val="00C63E29"/>
    <w:rsid w:val="00C6404D"/>
    <w:rsid w:val="00C64239"/>
    <w:rsid w:val="00C64394"/>
    <w:rsid w:val="00C64458"/>
    <w:rsid w:val="00C6446B"/>
    <w:rsid w:val="00C647F3"/>
    <w:rsid w:val="00C64998"/>
    <w:rsid w:val="00C64E74"/>
    <w:rsid w:val="00C64FE7"/>
    <w:rsid w:val="00C6511D"/>
    <w:rsid w:val="00C65334"/>
    <w:rsid w:val="00C6535C"/>
    <w:rsid w:val="00C653F5"/>
    <w:rsid w:val="00C65729"/>
    <w:rsid w:val="00C65779"/>
    <w:rsid w:val="00C657E0"/>
    <w:rsid w:val="00C65B66"/>
    <w:rsid w:val="00C65C3A"/>
    <w:rsid w:val="00C65D7C"/>
    <w:rsid w:val="00C65DA8"/>
    <w:rsid w:val="00C65DF2"/>
    <w:rsid w:val="00C669A9"/>
    <w:rsid w:val="00C66AC3"/>
    <w:rsid w:val="00C66C6D"/>
    <w:rsid w:val="00C66DBD"/>
    <w:rsid w:val="00C66FB9"/>
    <w:rsid w:val="00C67061"/>
    <w:rsid w:val="00C670FB"/>
    <w:rsid w:val="00C67111"/>
    <w:rsid w:val="00C6720F"/>
    <w:rsid w:val="00C672C2"/>
    <w:rsid w:val="00C67813"/>
    <w:rsid w:val="00C678F7"/>
    <w:rsid w:val="00C67AD7"/>
    <w:rsid w:val="00C67FDB"/>
    <w:rsid w:val="00C701DD"/>
    <w:rsid w:val="00C7029A"/>
    <w:rsid w:val="00C704CE"/>
    <w:rsid w:val="00C70500"/>
    <w:rsid w:val="00C70656"/>
    <w:rsid w:val="00C70ED9"/>
    <w:rsid w:val="00C71691"/>
    <w:rsid w:val="00C71697"/>
    <w:rsid w:val="00C717BC"/>
    <w:rsid w:val="00C71B20"/>
    <w:rsid w:val="00C71E58"/>
    <w:rsid w:val="00C72266"/>
    <w:rsid w:val="00C72987"/>
    <w:rsid w:val="00C72BC6"/>
    <w:rsid w:val="00C731B5"/>
    <w:rsid w:val="00C734C2"/>
    <w:rsid w:val="00C734C7"/>
    <w:rsid w:val="00C7371D"/>
    <w:rsid w:val="00C73924"/>
    <w:rsid w:val="00C73A26"/>
    <w:rsid w:val="00C73B0C"/>
    <w:rsid w:val="00C73B1F"/>
    <w:rsid w:val="00C73B9C"/>
    <w:rsid w:val="00C73D95"/>
    <w:rsid w:val="00C741B7"/>
    <w:rsid w:val="00C74496"/>
    <w:rsid w:val="00C744CE"/>
    <w:rsid w:val="00C7453E"/>
    <w:rsid w:val="00C74BA9"/>
    <w:rsid w:val="00C74DF5"/>
    <w:rsid w:val="00C75284"/>
    <w:rsid w:val="00C754FA"/>
    <w:rsid w:val="00C75688"/>
    <w:rsid w:val="00C7590F"/>
    <w:rsid w:val="00C75941"/>
    <w:rsid w:val="00C75A95"/>
    <w:rsid w:val="00C75E35"/>
    <w:rsid w:val="00C75E72"/>
    <w:rsid w:val="00C75FF2"/>
    <w:rsid w:val="00C760DD"/>
    <w:rsid w:val="00C7642F"/>
    <w:rsid w:val="00C766F8"/>
    <w:rsid w:val="00C76CDC"/>
    <w:rsid w:val="00C76D63"/>
    <w:rsid w:val="00C77209"/>
    <w:rsid w:val="00C774A9"/>
    <w:rsid w:val="00C778D2"/>
    <w:rsid w:val="00C77A46"/>
    <w:rsid w:val="00C77FC2"/>
    <w:rsid w:val="00C803E3"/>
    <w:rsid w:val="00C80494"/>
    <w:rsid w:val="00C80914"/>
    <w:rsid w:val="00C80A6A"/>
    <w:rsid w:val="00C80C57"/>
    <w:rsid w:val="00C80E5F"/>
    <w:rsid w:val="00C80F0B"/>
    <w:rsid w:val="00C80F24"/>
    <w:rsid w:val="00C81031"/>
    <w:rsid w:val="00C8111B"/>
    <w:rsid w:val="00C81393"/>
    <w:rsid w:val="00C81AE8"/>
    <w:rsid w:val="00C82339"/>
    <w:rsid w:val="00C82389"/>
    <w:rsid w:val="00C824FC"/>
    <w:rsid w:val="00C8283B"/>
    <w:rsid w:val="00C8293B"/>
    <w:rsid w:val="00C82AD3"/>
    <w:rsid w:val="00C83252"/>
    <w:rsid w:val="00C83984"/>
    <w:rsid w:val="00C83A62"/>
    <w:rsid w:val="00C83B71"/>
    <w:rsid w:val="00C83C76"/>
    <w:rsid w:val="00C83D20"/>
    <w:rsid w:val="00C83D49"/>
    <w:rsid w:val="00C84657"/>
    <w:rsid w:val="00C847B7"/>
    <w:rsid w:val="00C848FE"/>
    <w:rsid w:val="00C84975"/>
    <w:rsid w:val="00C84A32"/>
    <w:rsid w:val="00C84B68"/>
    <w:rsid w:val="00C84D75"/>
    <w:rsid w:val="00C850A2"/>
    <w:rsid w:val="00C850BD"/>
    <w:rsid w:val="00C85148"/>
    <w:rsid w:val="00C856F1"/>
    <w:rsid w:val="00C857AE"/>
    <w:rsid w:val="00C85AFE"/>
    <w:rsid w:val="00C85BB1"/>
    <w:rsid w:val="00C85C53"/>
    <w:rsid w:val="00C85D02"/>
    <w:rsid w:val="00C85EE8"/>
    <w:rsid w:val="00C86140"/>
    <w:rsid w:val="00C86762"/>
    <w:rsid w:val="00C867B4"/>
    <w:rsid w:val="00C87050"/>
    <w:rsid w:val="00C870B5"/>
    <w:rsid w:val="00C87119"/>
    <w:rsid w:val="00C872A8"/>
    <w:rsid w:val="00C873F4"/>
    <w:rsid w:val="00C87584"/>
    <w:rsid w:val="00C876A8"/>
    <w:rsid w:val="00C879CF"/>
    <w:rsid w:val="00C87C20"/>
    <w:rsid w:val="00C87E49"/>
    <w:rsid w:val="00C90440"/>
    <w:rsid w:val="00C90520"/>
    <w:rsid w:val="00C90C9F"/>
    <w:rsid w:val="00C90E94"/>
    <w:rsid w:val="00C9125F"/>
    <w:rsid w:val="00C91265"/>
    <w:rsid w:val="00C91308"/>
    <w:rsid w:val="00C913C3"/>
    <w:rsid w:val="00C9141A"/>
    <w:rsid w:val="00C91428"/>
    <w:rsid w:val="00C91556"/>
    <w:rsid w:val="00C917D7"/>
    <w:rsid w:val="00C91C83"/>
    <w:rsid w:val="00C91DE2"/>
    <w:rsid w:val="00C92017"/>
    <w:rsid w:val="00C9209C"/>
    <w:rsid w:val="00C92196"/>
    <w:rsid w:val="00C921DA"/>
    <w:rsid w:val="00C923AA"/>
    <w:rsid w:val="00C92559"/>
    <w:rsid w:val="00C92584"/>
    <w:rsid w:val="00C9269C"/>
    <w:rsid w:val="00C9272F"/>
    <w:rsid w:val="00C9276F"/>
    <w:rsid w:val="00C92C62"/>
    <w:rsid w:val="00C92C91"/>
    <w:rsid w:val="00C93296"/>
    <w:rsid w:val="00C935FA"/>
    <w:rsid w:val="00C93BCE"/>
    <w:rsid w:val="00C94568"/>
    <w:rsid w:val="00C94A64"/>
    <w:rsid w:val="00C95199"/>
    <w:rsid w:val="00C954BF"/>
    <w:rsid w:val="00C9572D"/>
    <w:rsid w:val="00C957C2"/>
    <w:rsid w:val="00C9598F"/>
    <w:rsid w:val="00C95BB6"/>
    <w:rsid w:val="00C95BF2"/>
    <w:rsid w:val="00C95C8F"/>
    <w:rsid w:val="00C95CBA"/>
    <w:rsid w:val="00C95DD7"/>
    <w:rsid w:val="00C95F91"/>
    <w:rsid w:val="00C95F95"/>
    <w:rsid w:val="00C960A2"/>
    <w:rsid w:val="00C9614A"/>
    <w:rsid w:val="00C96967"/>
    <w:rsid w:val="00C969A5"/>
    <w:rsid w:val="00C96BF3"/>
    <w:rsid w:val="00C96CA6"/>
    <w:rsid w:val="00C96D15"/>
    <w:rsid w:val="00C97021"/>
    <w:rsid w:val="00C971AA"/>
    <w:rsid w:val="00C975DB"/>
    <w:rsid w:val="00C97667"/>
    <w:rsid w:val="00C9773F"/>
    <w:rsid w:val="00C97886"/>
    <w:rsid w:val="00C97C2F"/>
    <w:rsid w:val="00C97C8D"/>
    <w:rsid w:val="00C97CD9"/>
    <w:rsid w:val="00C97D97"/>
    <w:rsid w:val="00C97F80"/>
    <w:rsid w:val="00C97FD7"/>
    <w:rsid w:val="00CA004F"/>
    <w:rsid w:val="00CA012E"/>
    <w:rsid w:val="00CA035E"/>
    <w:rsid w:val="00CA0395"/>
    <w:rsid w:val="00CA04F2"/>
    <w:rsid w:val="00CA04F7"/>
    <w:rsid w:val="00CA0614"/>
    <w:rsid w:val="00CA080E"/>
    <w:rsid w:val="00CA09A7"/>
    <w:rsid w:val="00CA0A58"/>
    <w:rsid w:val="00CA0CAE"/>
    <w:rsid w:val="00CA0DA0"/>
    <w:rsid w:val="00CA0DA8"/>
    <w:rsid w:val="00CA0DD1"/>
    <w:rsid w:val="00CA0DF4"/>
    <w:rsid w:val="00CA0E7A"/>
    <w:rsid w:val="00CA1776"/>
    <w:rsid w:val="00CA1C00"/>
    <w:rsid w:val="00CA1D9C"/>
    <w:rsid w:val="00CA1D9E"/>
    <w:rsid w:val="00CA1E9F"/>
    <w:rsid w:val="00CA1F81"/>
    <w:rsid w:val="00CA206C"/>
    <w:rsid w:val="00CA209E"/>
    <w:rsid w:val="00CA23D7"/>
    <w:rsid w:val="00CA2957"/>
    <w:rsid w:val="00CA2BC1"/>
    <w:rsid w:val="00CA308E"/>
    <w:rsid w:val="00CA3259"/>
    <w:rsid w:val="00CA3263"/>
    <w:rsid w:val="00CA330A"/>
    <w:rsid w:val="00CA35DF"/>
    <w:rsid w:val="00CA3707"/>
    <w:rsid w:val="00CA374C"/>
    <w:rsid w:val="00CA3769"/>
    <w:rsid w:val="00CA3790"/>
    <w:rsid w:val="00CA3C63"/>
    <w:rsid w:val="00CA3EEB"/>
    <w:rsid w:val="00CA3F1B"/>
    <w:rsid w:val="00CA3FD4"/>
    <w:rsid w:val="00CA40D4"/>
    <w:rsid w:val="00CA46B3"/>
    <w:rsid w:val="00CA46C7"/>
    <w:rsid w:val="00CA4708"/>
    <w:rsid w:val="00CA492D"/>
    <w:rsid w:val="00CA4943"/>
    <w:rsid w:val="00CA4AB6"/>
    <w:rsid w:val="00CA4BE4"/>
    <w:rsid w:val="00CA4C9B"/>
    <w:rsid w:val="00CA4E32"/>
    <w:rsid w:val="00CA5210"/>
    <w:rsid w:val="00CA5285"/>
    <w:rsid w:val="00CA52D6"/>
    <w:rsid w:val="00CA579C"/>
    <w:rsid w:val="00CA5CFA"/>
    <w:rsid w:val="00CA5D8C"/>
    <w:rsid w:val="00CA60A6"/>
    <w:rsid w:val="00CA6120"/>
    <w:rsid w:val="00CA6152"/>
    <w:rsid w:val="00CA61C9"/>
    <w:rsid w:val="00CA65AE"/>
    <w:rsid w:val="00CA67AE"/>
    <w:rsid w:val="00CA6813"/>
    <w:rsid w:val="00CA6C6A"/>
    <w:rsid w:val="00CA6F3A"/>
    <w:rsid w:val="00CA6FF8"/>
    <w:rsid w:val="00CA731F"/>
    <w:rsid w:val="00CA7333"/>
    <w:rsid w:val="00CA7460"/>
    <w:rsid w:val="00CA74F8"/>
    <w:rsid w:val="00CA765E"/>
    <w:rsid w:val="00CA7703"/>
    <w:rsid w:val="00CA7C0D"/>
    <w:rsid w:val="00CA7CBB"/>
    <w:rsid w:val="00CA7CE3"/>
    <w:rsid w:val="00CB013B"/>
    <w:rsid w:val="00CB0401"/>
    <w:rsid w:val="00CB0E39"/>
    <w:rsid w:val="00CB0E62"/>
    <w:rsid w:val="00CB10E6"/>
    <w:rsid w:val="00CB1100"/>
    <w:rsid w:val="00CB1253"/>
    <w:rsid w:val="00CB1395"/>
    <w:rsid w:val="00CB1651"/>
    <w:rsid w:val="00CB21A6"/>
    <w:rsid w:val="00CB2355"/>
    <w:rsid w:val="00CB24A4"/>
    <w:rsid w:val="00CB2546"/>
    <w:rsid w:val="00CB27F1"/>
    <w:rsid w:val="00CB28B5"/>
    <w:rsid w:val="00CB2A27"/>
    <w:rsid w:val="00CB2ABD"/>
    <w:rsid w:val="00CB2BD9"/>
    <w:rsid w:val="00CB2D11"/>
    <w:rsid w:val="00CB2EAC"/>
    <w:rsid w:val="00CB2F5C"/>
    <w:rsid w:val="00CB2FD0"/>
    <w:rsid w:val="00CB3412"/>
    <w:rsid w:val="00CB3482"/>
    <w:rsid w:val="00CB34A7"/>
    <w:rsid w:val="00CB3574"/>
    <w:rsid w:val="00CB385C"/>
    <w:rsid w:val="00CB410C"/>
    <w:rsid w:val="00CB43F4"/>
    <w:rsid w:val="00CB45A9"/>
    <w:rsid w:val="00CB4A61"/>
    <w:rsid w:val="00CB4D5A"/>
    <w:rsid w:val="00CB4EAC"/>
    <w:rsid w:val="00CB51B8"/>
    <w:rsid w:val="00CB549C"/>
    <w:rsid w:val="00CB5A66"/>
    <w:rsid w:val="00CB5B8D"/>
    <w:rsid w:val="00CB5EA3"/>
    <w:rsid w:val="00CB6109"/>
    <w:rsid w:val="00CB6427"/>
    <w:rsid w:val="00CB66D8"/>
    <w:rsid w:val="00CB68CA"/>
    <w:rsid w:val="00CB68DA"/>
    <w:rsid w:val="00CB6A8F"/>
    <w:rsid w:val="00CB6F46"/>
    <w:rsid w:val="00CB7216"/>
    <w:rsid w:val="00CB72CF"/>
    <w:rsid w:val="00CB7314"/>
    <w:rsid w:val="00CB7658"/>
    <w:rsid w:val="00CB78B9"/>
    <w:rsid w:val="00CB7C3F"/>
    <w:rsid w:val="00CB7C5A"/>
    <w:rsid w:val="00CB7D0E"/>
    <w:rsid w:val="00CB7E15"/>
    <w:rsid w:val="00CB7E72"/>
    <w:rsid w:val="00CC003C"/>
    <w:rsid w:val="00CC02C7"/>
    <w:rsid w:val="00CC061D"/>
    <w:rsid w:val="00CC066A"/>
    <w:rsid w:val="00CC06AE"/>
    <w:rsid w:val="00CC0A71"/>
    <w:rsid w:val="00CC0C32"/>
    <w:rsid w:val="00CC0D7E"/>
    <w:rsid w:val="00CC0F1D"/>
    <w:rsid w:val="00CC0FFD"/>
    <w:rsid w:val="00CC12BE"/>
    <w:rsid w:val="00CC14CD"/>
    <w:rsid w:val="00CC1596"/>
    <w:rsid w:val="00CC1722"/>
    <w:rsid w:val="00CC1764"/>
    <w:rsid w:val="00CC1918"/>
    <w:rsid w:val="00CC1945"/>
    <w:rsid w:val="00CC1A5D"/>
    <w:rsid w:val="00CC1D2D"/>
    <w:rsid w:val="00CC1F85"/>
    <w:rsid w:val="00CC239A"/>
    <w:rsid w:val="00CC26C5"/>
    <w:rsid w:val="00CC27C6"/>
    <w:rsid w:val="00CC27F0"/>
    <w:rsid w:val="00CC29CD"/>
    <w:rsid w:val="00CC2A00"/>
    <w:rsid w:val="00CC2AF2"/>
    <w:rsid w:val="00CC2B76"/>
    <w:rsid w:val="00CC2E5F"/>
    <w:rsid w:val="00CC2EF4"/>
    <w:rsid w:val="00CC2F0C"/>
    <w:rsid w:val="00CC304E"/>
    <w:rsid w:val="00CC3117"/>
    <w:rsid w:val="00CC3201"/>
    <w:rsid w:val="00CC3486"/>
    <w:rsid w:val="00CC3573"/>
    <w:rsid w:val="00CC38F6"/>
    <w:rsid w:val="00CC3A5A"/>
    <w:rsid w:val="00CC3C01"/>
    <w:rsid w:val="00CC3D00"/>
    <w:rsid w:val="00CC3D57"/>
    <w:rsid w:val="00CC3ED3"/>
    <w:rsid w:val="00CC3F73"/>
    <w:rsid w:val="00CC40A3"/>
    <w:rsid w:val="00CC435F"/>
    <w:rsid w:val="00CC47D6"/>
    <w:rsid w:val="00CC4812"/>
    <w:rsid w:val="00CC4927"/>
    <w:rsid w:val="00CC4E62"/>
    <w:rsid w:val="00CC5014"/>
    <w:rsid w:val="00CC52F3"/>
    <w:rsid w:val="00CC531F"/>
    <w:rsid w:val="00CC5399"/>
    <w:rsid w:val="00CC54C1"/>
    <w:rsid w:val="00CC56A5"/>
    <w:rsid w:val="00CC5825"/>
    <w:rsid w:val="00CC586A"/>
    <w:rsid w:val="00CC5A5D"/>
    <w:rsid w:val="00CC5B10"/>
    <w:rsid w:val="00CC5C57"/>
    <w:rsid w:val="00CC5E65"/>
    <w:rsid w:val="00CC5FA7"/>
    <w:rsid w:val="00CC6015"/>
    <w:rsid w:val="00CC6295"/>
    <w:rsid w:val="00CC6676"/>
    <w:rsid w:val="00CC67E3"/>
    <w:rsid w:val="00CC6BBB"/>
    <w:rsid w:val="00CC6DD2"/>
    <w:rsid w:val="00CC6E34"/>
    <w:rsid w:val="00CC6FCC"/>
    <w:rsid w:val="00CC71F0"/>
    <w:rsid w:val="00CC7C3F"/>
    <w:rsid w:val="00CC7E76"/>
    <w:rsid w:val="00CD0275"/>
    <w:rsid w:val="00CD08EE"/>
    <w:rsid w:val="00CD0A2A"/>
    <w:rsid w:val="00CD0C20"/>
    <w:rsid w:val="00CD0E21"/>
    <w:rsid w:val="00CD0F5B"/>
    <w:rsid w:val="00CD12E6"/>
    <w:rsid w:val="00CD1757"/>
    <w:rsid w:val="00CD1AD8"/>
    <w:rsid w:val="00CD1CF9"/>
    <w:rsid w:val="00CD1DC4"/>
    <w:rsid w:val="00CD1E13"/>
    <w:rsid w:val="00CD1E2E"/>
    <w:rsid w:val="00CD1F34"/>
    <w:rsid w:val="00CD24F9"/>
    <w:rsid w:val="00CD259E"/>
    <w:rsid w:val="00CD2BFD"/>
    <w:rsid w:val="00CD2CA0"/>
    <w:rsid w:val="00CD2D64"/>
    <w:rsid w:val="00CD31B8"/>
    <w:rsid w:val="00CD39FA"/>
    <w:rsid w:val="00CD3B45"/>
    <w:rsid w:val="00CD3D5B"/>
    <w:rsid w:val="00CD4118"/>
    <w:rsid w:val="00CD423E"/>
    <w:rsid w:val="00CD42A3"/>
    <w:rsid w:val="00CD43AA"/>
    <w:rsid w:val="00CD44A1"/>
    <w:rsid w:val="00CD4A59"/>
    <w:rsid w:val="00CD4BD9"/>
    <w:rsid w:val="00CD4F7E"/>
    <w:rsid w:val="00CD5316"/>
    <w:rsid w:val="00CD54B1"/>
    <w:rsid w:val="00CD57B7"/>
    <w:rsid w:val="00CD5835"/>
    <w:rsid w:val="00CD5B7F"/>
    <w:rsid w:val="00CD5B8A"/>
    <w:rsid w:val="00CD6140"/>
    <w:rsid w:val="00CD6276"/>
    <w:rsid w:val="00CD62FE"/>
    <w:rsid w:val="00CD66D2"/>
    <w:rsid w:val="00CD678C"/>
    <w:rsid w:val="00CD6C7A"/>
    <w:rsid w:val="00CD6FC7"/>
    <w:rsid w:val="00CD7008"/>
    <w:rsid w:val="00CD7236"/>
    <w:rsid w:val="00CD779A"/>
    <w:rsid w:val="00CD77CA"/>
    <w:rsid w:val="00CD77E2"/>
    <w:rsid w:val="00CD7AB1"/>
    <w:rsid w:val="00CD7F6D"/>
    <w:rsid w:val="00CE062C"/>
    <w:rsid w:val="00CE07CB"/>
    <w:rsid w:val="00CE09F5"/>
    <w:rsid w:val="00CE0A05"/>
    <w:rsid w:val="00CE0A3B"/>
    <w:rsid w:val="00CE0F73"/>
    <w:rsid w:val="00CE115C"/>
    <w:rsid w:val="00CE11DE"/>
    <w:rsid w:val="00CE1499"/>
    <w:rsid w:val="00CE1664"/>
    <w:rsid w:val="00CE1857"/>
    <w:rsid w:val="00CE190E"/>
    <w:rsid w:val="00CE1AE1"/>
    <w:rsid w:val="00CE23EC"/>
    <w:rsid w:val="00CE2AA2"/>
    <w:rsid w:val="00CE2EA3"/>
    <w:rsid w:val="00CE3251"/>
    <w:rsid w:val="00CE3437"/>
    <w:rsid w:val="00CE344F"/>
    <w:rsid w:val="00CE3488"/>
    <w:rsid w:val="00CE3508"/>
    <w:rsid w:val="00CE36D7"/>
    <w:rsid w:val="00CE37A7"/>
    <w:rsid w:val="00CE385D"/>
    <w:rsid w:val="00CE3875"/>
    <w:rsid w:val="00CE3C4D"/>
    <w:rsid w:val="00CE3E43"/>
    <w:rsid w:val="00CE3FA0"/>
    <w:rsid w:val="00CE4259"/>
    <w:rsid w:val="00CE475F"/>
    <w:rsid w:val="00CE4985"/>
    <w:rsid w:val="00CE4D3A"/>
    <w:rsid w:val="00CE51E1"/>
    <w:rsid w:val="00CE527B"/>
    <w:rsid w:val="00CE530F"/>
    <w:rsid w:val="00CE5753"/>
    <w:rsid w:val="00CE5AE6"/>
    <w:rsid w:val="00CE5F31"/>
    <w:rsid w:val="00CE6515"/>
    <w:rsid w:val="00CE696B"/>
    <w:rsid w:val="00CE6997"/>
    <w:rsid w:val="00CE69E7"/>
    <w:rsid w:val="00CE6C24"/>
    <w:rsid w:val="00CE6C93"/>
    <w:rsid w:val="00CE6DCE"/>
    <w:rsid w:val="00CE6E9C"/>
    <w:rsid w:val="00CE6EA2"/>
    <w:rsid w:val="00CE72C5"/>
    <w:rsid w:val="00CE73F6"/>
    <w:rsid w:val="00CE7807"/>
    <w:rsid w:val="00CE7A9D"/>
    <w:rsid w:val="00CE7BA5"/>
    <w:rsid w:val="00CF0263"/>
    <w:rsid w:val="00CF0B27"/>
    <w:rsid w:val="00CF0D82"/>
    <w:rsid w:val="00CF0DCF"/>
    <w:rsid w:val="00CF0FB1"/>
    <w:rsid w:val="00CF1033"/>
    <w:rsid w:val="00CF1258"/>
    <w:rsid w:val="00CF153A"/>
    <w:rsid w:val="00CF1769"/>
    <w:rsid w:val="00CF17F3"/>
    <w:rsid w:val="00CF1980"/>
    <w:rsid w:val="00CF1A03"/>
    <w:rsid w:val="00CF1D14"/>
    <w:rsid w:val="00CF1D2C"/>
    <w:rsid w:val="00CF1D37"/>
    <w:rsid w:val="00CF1E64"/>
    <w:rsid w:val="00CF23E2"/>
    <w:rsid w:val="00CF26BA"/>
    <w:rsid w:val="00CF319B"/>
    <w:rsid w:val="00CF3A1B"/>
    <w:rsid w:val="00CF3AC8"/>
    <w:rsid w:val="00CF3AE2"/>
    <w:rsid w:val="00CF3F3A"/>
    <w:rsid w:val="00CF3F5E"/>
    <w:rsid w:val="00CF4098"/>
    <w:rsid w:val="00CF41C2"/>
    <w:rsid w:val="00CF4419"/>
    <w:rsid w:val="00CF4454"/>
    <w:rsid w:val="00CF47D2"/>
    <w:rsid w:val="00CF48E7"/>
    <w:rsid w:val="00CF4A5B"/>
    <w:rsid w:val="00CF4FF8"/>
    <w:rsid w:val="00CF527D"/>
    <w:rsid w:val="00CF52D3"/>
    <w:rsid w:val="00CF5BD0"/>
    <w:rsid w:val="00CF5BFA"/>
    <w:rsid w:val="00CF5FCD"/>
    <w:rsid w:val="00CF62B3"/>
    <w:rsid w:val="00CF64B0"/>
    <w:rsid w:val="00CF66C2"/>
    <w:rsid w:val="00CF675F"/>
    <w:rsid w:val="00CF694F"/>
    <w:rsid w:val="00CF69D9"/>
    <w:rsid w:val="00CF6EEB"/>
    <w:rsid w:val="00CF72B1"/>
    <w:rsid w:val="00CF75E2"/>
    <w:rsid w:val="00CF78C6"/>
    <w:rsid w:val="00CF796A"/>
    <w:rsid w:val="00CF7D5A"/>
    <w:rsid w:val="00CF7F18"/>
    <w:rsid w:val="00CF7FD2"/>
    <w:rsid w:val="00D00206"/>
    <w:rsid w:val="00D00267"/>
    <w:rsid w:val="00D00474"/>
    <w:rsid w:val="00D00BCF"/>
    <w:rsid w:val="00D00D4F"/>
    <w:rsid w:val="00D00D76"/>
    <w:rsid w:val="00D00E9A"/>
    <w:rsid w:val="00D00EEC"/>
    <w:rsid w:val="00D00F7A"/>
    <w:rsid w:val="00D01043"/>
    <w:rsid w:val="00D013A4"/>
    <w:rsid w:val="00D01407"/>
    <w:rsid w:val="00D016F1"/>
    <w:rsid w:val="00D01968"/>
    <w:rsid w:val="00D0198A"/>
    <w:rsid w:val="00D019C1"/>
    <w:rsid w:val="00D01B7D"/>
    <w:rsid w:val="00D01BF9"/>
    <w:rsid w:val="00D01C42"/>
    <w:rsid w:val="00D01FF5"/>
    <w:rsid w:val="00D02050"/>
    <w:rsid w:val="00D02122"/>
    <w:rsid w:val="00D02258"/>
    <w:rsid w:val="00D022FB"/>
    <w:rsid w:val="00D026CB"/>
    <w:rsid w:val="00D0283C"/>
    <w:rsid w:val="00D02971"/>
    <w:rsid w:val="00D02A3E"/>
    <w:rsid w:val="00D02A94"/>
    <w:rsid w:val="00D02CD9"/>
    <w:rsid w:val="00D02DC9"/>
    <w:rsid w:val="00D02E09"/>
    <w:rsid w:val="00D02F62"/>
    <w:rsid w:val="00D0315C"/>
    <w:rsid w:val="00D0348D"/>
    <w:rsid w:val="00D03553"/>
    <w:rsid w:val="00D0355D"/>
    <w:rsid w:val="00D036A3"/>
    <w:rsid w:val="00D037DE"/>
    <w:rsid w:val="00D03BFB"/>
    <w:rsid w:val="00D03C24"/>
    <w:rsid w:val="00D03D3A"/>
    <w:rsid w:val="00D03D4E"/>
    <w:rsid w:val="00D0419F"/>
    <w:rsid w:val="00D045F0"/>
    <w:rsid w:val="00D04660"/>
    <w:rsid w:val="00D046B3"/>
    <w:rsid w:val="00D049DE"/>
    <w:rsid w:val="00D04E99"/>
    <w:rsid w:val="00D05302"/>
    <w:rsid w:val="00D054FC"/>
    <w:rsid w:val="00D059AE"/>
    <w:rsid w:val="00D059D4"/>
    <w:rsid w:val="00D05D8A"/>
    <w:rsid w:val="00D066F2"/>
    <w:rsid w:val="00D06865"/>
    <w:rsid w:val="00D06C08"/>
    <w:rsid w:val="00D06D4F"/>
    <w:rsid w:val="00D06DD9"/>
    <w:rsid w:val="00D06ECA"/>
    <w:rsid w:val="00D06EFD"/>
    <w:rsid w:val="00D06F77"/>
    <w:rsid w:val="00D07429"/>
    <w:rsid w:val="00D07516"/>
    <w:rsid w:val="00D0763C"/>
    <w:rsid w:val="00D0767C"/>
    <w:rsid w:val="00D076A0"/>
    <w:rsid w:val="00D07DA3"/>
    <w:rsid w:val="00D07F31"/>
    <w:rsid w:val="00D106CB"/>
    <w:rsid w:val="00D107CC"/>
    <w:rsid w:val="00D1082B"/>
    <w:rsid w:val="00D10973"/>
    <w:rsid w:val="00D10995"/>
    <w:rsid w:val="00D10B56"/>
    <w:rsid w:val="00D10CB8"/>
    <w:rsid w:val="00D10D2C"/>
    <w:rsid w:val="00D10E7E"/>
    <w:rsid w:val="00D11189"/>
    <w:rsid w:val="00D112F0"/>
    <w:rsid w:val="00D113D9"/>
    <w:rsid w:val="00D116CB"/>
    <w:rsid w:val="00D1182F"/>
    <w:rsid w:val="00D11D8D"/>
    <w:rsid w:val="00D12109"/>
    <w:rsid w:val="00D125B8"/>
    <w:rsid w:val="00D12630"/>
    <w:rsid w:val="00D126DB"/>
    <w:rsid w:val="00D12706"/>
    <w:rsid w:val="00D1297D"/>
    <w:rsid w:val="00D12B4E"/>
    <w:rsid w:val="00D12B65"/>
    <w:rsid w:val="00D12BB9"/>
    <w:rsid w:val="00D12C3B"/>
    <w:rsid w:val="00D12DD4"/>
    <w:rsid w:val="00D12E63"/>
    <w:rsid w:val="00D1313E"/>
    <w:rsid w:val="00D13191"/>
    <w:rsid w:val="00D13229"/>
    <w:rsid w:val="00D1322A"/>
    <w:rsid w:val="00D13387"/>
    <w:rsid w:val="00D137C3"/>
    <w:rsid w:val="00D13A26"/>
    <w:rsid w:val="00D13C1A"/>
    <w:rsid w:val="00D13C7C"/>
    <w:rsid w:val="00D13D60"/>
    <w:rsid w:val="00D13D91"/>
    <w:rsid w:val="00D1435A"/>
    <w:rsid w:val="00D144D2"/>
    <w:rsid w:val="00D14653"/>
    <w:rsid w:val="00D14CFD"/>
    <w:rsid w:val="00D14F1B"/>
    <w:rsid w:val="00D15355"/>
    <w:rsid w:val="00D154CB"/>
    <w:rsid w:val="00D154E6"/>
    <w:rsid w:val="00D15632"/>
    <w:rsid w:val="00D156F0"/>
    <w:rsid w:val="00D15C6D"/>
    <w:rsid w:val="00D15D77"/>
    <w:rsid w:val="00D16005"/>
    <w:rsid w:val="00D16278"/>
    <w:rsid w:val="00D163ED"/>
    <w:rsid w:val="00D16826"/>
    <w:rsid w:val="00D16A9B"/>
    <w:rsid w:val="00D16C53"/>
    <w:rsid w:val="00D16D37"/>
    <w:rsid w:val="00D16DFD"/>
    <w:rsid w:val="00D170CA"/>
    <w:rsid w:val="00D1753B"/>
    <w:rsid w:val="00D17542"/>
    <w:rsid w:val="00D17739"/>
    <w:rsid w:val="00D17911"/>
    <w:rsid w:val="00D17929"/>
    <w:rsid w:val="00D17DF0"/>
    <w:rsid w:val="00D201D1"/>
    <w:rsid w:val="00D2037F"/>
    <w:rsid w:val="00D207C3"/>
    <w:rsid w:val="00D20B97"/>
    <w:rsid w:val="00D20DF0"/>
    <w:rsid w:val="00D20EC2"/>
    <w:rsid w:val="00D20EF8"/>
    <w:rsid w:val="00D2111B"/>
    <w:rsid w:val="00D2115A"/>
    <w:rsid w:val="00D212BD"/>
    <w:rsid w:val="00D2164F"/>
    <w:rsid w:val="00D21720"/>
    <w:rsid w:val="00D21A98"/>
    <w:rsid w:val="00D21BE5"/>
    <w:rsid w:val="00D21E94"/>
    <w:rsid w:val="00D22075"/>
    <w:rsid w:val="00D22082"/>
    <w:rsid w:val="00D2260D"/>
    <w:rsid w:val="00D22671"/>
    <w:rsid w:val="00D22702"/>
    <w:rsid w:val="00D22CB1"/>
    <w:rsid w:val="00D22D03"/>
    <w:rsid w:val="00D22E17"/>
    <w:rsid w:val="00D22EF0"/>
    <w:rsid w:val="00D23352"/>
    <w:rsid w:val="00D2338B"/>
    <w:rsid w:val="00D23559"/>
    <w:rsid w:val="00D2383B"/>
    <w:rsid w:val="00D23DE8"/>
    <w:rsid w:val="00D24053"/>
    <w:rsid w:val="00D24131"/>
    <w:rsid w:val="00D24275"/>
    <w:rsid w:val="00D2427D"/>
    <w:rsid w:val="00D2465C"/>
    <w:rsid w:val="00D246FC"/>
    <w:rsid w:val="00D24762"/>
    <w:rsid w:val="00D24878"/>
    <w:rsid w:val="00D24CEF"/>
    <w:rsid w:val="00D24FE9"/>
    <w:rsid w:val="00D251B3"/>
    <w:rsid w:val="00D25434"/>
    <w:rsid w:val="00D254A4"/>
    <w:rsid w:val="00D255A2"/>
    <w:rsid w:val="00D25643"/>
    <w:rsid w:val="00D2572F"/>
    <w:rsid w:val="00D25A45"/>
    <w:rsid w:val="00D25B0E"/>
    <w:rsid w:val="00D25C51"/>
    <w:rsid w:val="00D25DAF"/>
    <w:rsid w:val="00D25EE3"/>
    <w:rsid w:val="00D26391"/>
    <w:rsid w:val="00D26441"/>
    <w:rsid w:val="00D264C2"/>
    <w:rsid w:val="00D264C8"/>
    <w:rsid w:val="00D26546"/>
    <w:rsid w:val="00D26A8E"/>
    <w:rsid w:val="00D26C68"/>
    <w:rsid w:val="00D26D54"/>
    <w:rsid w:val="00D26E43"/>
    <w:rsid w:val="00D26F98"/>
    <w:rsid w:val="00D27541"/>
    <w:rsid w:val="00D27A8B"/>
    <w:rsid w:val="00D27AE8"/>
    <w:rsid w:val="00D27B1B"/>
    <w:rsid w:val="00D300EA"/>
    <w:rsid w:val="00D3028E"/>
    <w:rsid w:val="00D3050A"/>
    <w:rsid w:val="00D30629"/>
    <w:rsid w:val="00D308CA"/>
    <w:rsid w:val="00D30977"/>
    <w:rsid w:val="00D30990"/>
    <w:rsid w:val="00D30B38"/>
    <w:rsid w:val="00D30F95"/>
    <w:rsid w:val="00D31098"/>
    <w:rsid w:val="00D31160"/>
    <w:rsid w:val="00D312E0"/>
    <w:rsid w:val="00D31403"/>
    <w:rsid w:val="00D314F1"/>
    <w:rsid w:val="00D315F5"/>
    <w:rsid w:val="00D31773"/>
    <w:rsid w:val="00D31938"/>
    <w:rsid w:val="00D3193D"/>
    <w:rsid w:val="00D31AD2"/>
    <w:rsid w:val="00D31C08"/>
    <w:rsid w:val="00D31CD5"/>
    <w:rsid w:val="00D31E4C"/>
    <w:rsid w:val="00D31F85"/>
    <w:rsid w:val="00D320C9"/>
    <w:rsid w:val="00D321D0"/>
    <w:rsid w:val="00D321F5"/>
    <w:rsid w:val="00D3243E"/>
    <w:rsid w:val="00D3251E"/>
    <w:rsid w:val="00D328C1"/>
    <w:rsid w:val="00D32AAA"/>
    <w:rsid w:val="00D32ADB"/>
    <w:rsid w:val="00D32DEA"/>
    <w:rsid w:val="00D32E2E"/>
    <w:rsid w:val="00D332CE"/>
    <w:rsid w:val="00D33308"/>
    <w:rsid w:val="00D334C0"/>
    <w:rsid w:val="00D334FD"/>
    <w:rsid w:val="00D3395E"/>
    <w:rsid w:val="00D33F2C"/>
    <w:rsid w:val="00D34696"/>
    <w:rsid w:val="00D34BC8"/>
    <w:rsid w:val="00D34C0D"/>
    <w:rsid w:val="00D34FB5"/>
    <w:rsid w:val="00D34FC3"/>
    <w:rsid w:val="00D352A4"/>
    <w:rsid w:val="00D355DF"/>
    <w:rsid w:val="00D35F6F"/>
    <w:rsid w:val="00D3602B"/>
    <w:rsid w:val="00D360E7"/>
    <w:rsid w:val="00D366E9"/>
    <w:rsid w:val="00D36A75"/>
    <w:rsid w:val="00D36C1B"/>
    <w:rsid w:val="00D37114"/>
    <w:rsid w:val="00D372E5"/>
    <w:rsid w:val="00D375A6"/>
    <w:rsid w:val="00D376BB"/>
    <w:rsid w:val="00D37B87"/>
    <w:rsid w:val="00D37CE2"/>
    <w:rsid w:val="00D37D93"/>
    <w:rsid w:val="00D37E74"/>
    <w:rsid w:val="00D40105"/>
    <w:rsid w:val="00D40244"/>
    <w:rsid w:val="00D402FA"/>
    <w:rsid w:val="00D40392"/>
    <w:rsid w:val="00D40630"/>
    <w:rsid w:val="00D4067C"/>
    <w:rsid w:val="00D40C15"/>
    <w:rsid w:val="00D40C1C"/>
    <w:rsid w:val="00D40CA3"/>
    <w:rsid w:val="00D4130C"/>
    <w:rsid w:val="00D413EF"/>
    <w:rsid w:val="00D4150C"/>
    <w:rsid w:val="00D41539"/>
    <w:rsid w:val="00D4164B"/>
    <w:rsid w:val="00D41C3D"/>
    <w:rsid w:val="00D426E1"/>
    <w:rsid w:val="00D42B7B"/>
    <w:rsid w:val="00D42DE2"/>
    <w:rsid w:val="00D42F41"/>
    <w:rsid w:val="00D43126"/>
    <w:rsid w:val="00D4325A"/>
    <w:rsid w:val="00D4326D"/>
    <w:rsid w:val="00D4338C"/>
    <w:rsid w:val="00D433A6"/>
    <w:rsid w:val="00D433F6"/>
    <w:rsid w:val="00D434A5"/>
    <w:rsid w:val="00D43560"/>
    <w:rsid w:val="00D43656"/>
    <w:rsid w:val="00D43910"/>
    <w:rsid w:val="00D43A44"/>
    <w:rsid w:val="00D43C83"/>
    <w:rsid w:val="00D43E7C"/>
    <w:rsid w:val="00D440DF"/>
    <w:rsid w:val="00D4460F"/>
    <w:rsid w:val="00D44759"/>
    <w:rsid w:val="00D44959"/>
    <w:rsid w:val="00D44D13"/>
    <w:rsid w:val="00D44EE6"/>
    <w:rsid w:val="00D44F08"/>
    <w:rsid w:val="00D4500F"/>
    <w:rsid w:val="00D4517E"/>
    <w:rsid w:val="00D45275"/>
    <w:rsid w:val="00D452A5"/>
    <w:rsid w:val="00D455E5"/>
    <w:rsid w:val="00D46206"/>
    <w:rsid w:val="00D4628F"/>
    <w:rsid w:val="00D4654E"/>
    <w:rsid w:val="00D467CD"/>
    <w:rsid w:val="00D46801"/>
    <w:rsid w:val="00D46DD5"/>
    <w:rsid w:val="00D46E82"/>
    <w:rsid w:val="00D46EDF"/>
    <w:rsid w:val="00D47037"/>
    <w:rsid w:val="00D47366"/>
    <w:rsid w:val="00D47685"/>
    <w:rsid w:val="00D4780A"/>
    <w:rsid w:val="00D479F8"/>
    <w:rsid w:val="00D47A3B"/>
    <w:rsid w:val="00D47B73"/>
    <w:rsid w:val="00D504EB"/>
    <w:rsid w:val="00D50509"/>
    <w:rsid w:val="00D5054D"/>
    <w:rsid w:val="00D50720"/>
    <w:rsid w:val="00D508ED"/>
    <w:rsid w:val="00D508FD"/>
    <w:rsid w:val="00D50909"/>
    <w:rsid w:val="00D50D70"/>
    <w:rsid w:val="00D50D88"/>
    <w:rsid w:val="00D51844"/>
    <w:rsid w:val="00D51D1D"/>
    <w:rsid w:val="00D51F99"/>
    <w:rsid w:val="00D520C6"/>
    <w:rsid w:val="00D5228A"/>
    <w:rsid w:val="00D52522"/>
    <w:rsid w:val="00D52663"/>
    <w:rsid w:val="00D52766"/>
    <w:rsid w:val="00D52800"/>
    <w:rsid w:val="00D52A00"/>
    <w:rsid w:val="00D52AB0"/>
    <w:rsid w:val="00D52C69"/>
    <w:rsid w:val="00D52CB8"/>
    <w:rsid w:val="00D52EED"/>
    <w:rsid w:val="00D5332B"/>
    <w:rsid w:val="00D533B9"/>
    <w:rsid w:val="00D5344C"/>
    <w:rsid w:val="00D53494"/>
    <w:rsid w:val="00D535E0"/>
    <w:rsid w:val="00D535F0"/>
    <w:rsid w:val="00D536D5"/>
    <w:rsid w:val="00D5379A"/>
    <w:rsid w:val="00D538AD"/>
    <w:rsid w:val="00D53A1D"/>
    <w:rsid w:val="00D53ACA"/>
    <w:rsid w:val="00D53BAD"/>
    <w:rsid w:val="00D53BB8"/>
    <w:rsid w:val="00D53C7D"/>
    <w:rsid w:val="00D53E50"/>
    <w:rsid w:val="00D54236"/>
    <w:rsid w:val="00D5441F"/>
    <w:rsid w:val="00D54424"/>
    <w:rsid w:val="00D54427"/>
    <w:rsid w:val="00D544F1"/>
    <w:rsid w:val="00D54B38"/>
    <w:rsid w:val="00D54B63"/>
    <w:rsid w:val="00D54E0D"/>
    <w:rsid w:val="00D54E8F"/>
    <w:rsid w:val="00D5524C"/>
    <w:rsid w:val="00D55340"/>
    <w:rsid w:val="00D556FE"/>
    <w:rsid w:val="00D558F0"/>
    <w:rsid w:val="00D55DEE"/>
    <w:rsid w:val="00D561C3"/>
    <w:rsid w:val="00D56296"/>
    <w:rsid w:val="00D562DB"/>
    <w:rsid w:val="00D5656C"/>
    <w:rsid w:val="00D566A7"/>
    <w:rsid w:val="00D568A5"/>
    <w:rsid w:val="00D568AC"/>
    <w:rsid w:val="00D56B10"/>
    <w:rsid w:val="00D56BA9"/>
    <w:rsid w:val="00D56D65"/>
    <w:rsid w:val="00D56F10"/>
    <w:rsid w:val="00D57256"/>
    <w:rsid w:val="00D5729F"/>
    <w:rsid w:val="00D57B18"/>
    <w:rsid w:val="00D57EC4"/>
    <w:rsid w:val="00D600B2"/>
    <w:rsid w:val="00D60143"/>
    <w:rsid w:val="00D60218"/>
    <w:rsid w:val="00D6076C"/>
    <w:rsid w:val="00D60900"/>
    <w:rsid w:val="00D60939"/>
    <w:rsid w:val="00D6098B"/>
    <w:rsid w:val="00D60CED"/>
    <w:rsid w:val="00D60E6A"/>
    <w:rsid w:val="00D60E6E"/>
    <w:rsid w:val="00D60EDF"/>
    <w:rsid w:val="00D6113E"/>
    <w:rsid w:val="00D612CA"/>
    <w:rsid w:val="00D613BF"/>
    <w:rsid w:val="00D618E9"/>
    <w:rsid w:val="00D61A48"/>
    <w:rsid w:val="00D61D4D"/>
    <w:rsid w:val="00D61D5B"/>
    <w:rsid w:val="00D61F00"/>
    <w:rsid w:val="00D61FAC"/>
    <w:rsid w:val="00D6232F"/>
    <w:rsid w:val="00D6289E"/>
    <w:rsid w:val="00D62A1B"/>
    <w:rsid w:val="00D62B1A"/>
    <w:rsid w:val="00D62F6C"/>
    <w:rsid w:val="00D63558"/>
    <w:rsid w:val="00D63D61"/>
    <w:rsid w:val="00D640BB"/>
    <w:rsid w:val="00D64125"/>
    <w:rsid w:val="00D6412E"/>
    <w:rsid w:val="00D652D8"/>
    <w:rsid w:val="00D6537C"/>
    <w:rsid w:val="00D653A0"/>
    <w:rsid w:val="00D65493"/>
    <w:rsid w:val="00D65E23"/>
    <w:rsid w:val="00D65FC4"/>
    <w:rsid w:val="00D661B7"/>
    <w:rsid w:val="00D66305"/>
    <w:rsid w:val="00D66349"/>
    <w:rsid w:val="00D66745"/>
    <w:rsid w:val="00D66755"/>
    <w:rsid w:val="00D6684C"/>
    <w:rsid w:val="00D66887"/>
    <w:rsid w:val="00D668B2"/>
    <w:rsid w:val="00D66C09"/>
    <w:rsid w:val="00D66CDB"/>
    <w:rsid w:val="00D66FD5"/>
    <w:rsid w:val="00D67235"/>
    <w:rsid w:val="00D67266"/>
    <w:rsid w:val="00D673DC"/>
    <w:rsid w:val="00D67676"/>
    <w:rsid w:val="00D67754"/>
    <w:rsid w:val="00D6775E"/>
    <w:rsid w:val="00D6776F"/>
    <w:rsid w:val="00D678F7"/>
    <w:rsid w:val="00D67AFE"/>
    <w:rsid w:val="00D67F27"/>
    <w:rsid w:val="00D700B4"/>
    <w:rsid w:val="00D70173"/>
    <w:rsid w:val="00D70339"/>
    <w:rsid w:val="00D70435"/>
    <w:rsid w:val="00D7063D"/>
    <w:rsid w:val="00D706F4"/>
    <w:rsid w:val="00D70772"/>
    <w:rsid w:val="00D70BC2"/>
    <w:rsid w:val="00D70E5C"/>
    <w:rsid w:val="00D71435"/>
    <w:rsid w:val="00D715E1"/>
    <w:rsid w:val="00D718CA"/>
    <w:rsid w:val="00D71E54"/>
    <w:rsid w:val="00D71EBF"/>
    <w:rsid w:val="00D72834"/>
    <w:rsid w:val="00D72870"/>
    <w:rsid w:val="00D72E87"/>
    <w:rsid w:val="00D730E0"/>
    <w:rsid w:val="00D7325D"/>
    <w:rsid w:val="00D73263"/>
    <w:rsid w:val="00D733A8"/>
    <w:rsid w:val="00D73DB0"/>
    <w:rsid w:val="00D73EBA"/>
    <w:rsid w:val="00D73EEA"/>
    <w:rsid w:val="00D73F9D"/>
    <w:rsid w:val="00D743DB"/>
    <w:rsid w:val="00D74419"/>
    <w:rsid w:val="00D744D2"/>
    <w:rsid w:val="00D7470E"/>
    <w:rsid w:val="00D74996"/>
    <w:rsid w:val="00D74B7F"/>
    <w:rsid w:val="00D74C38"/>
    <w:rsid w:val="00D74C4F"/>
    <w:rsid w:val="00D74F71"/>
    <w:rsid w:val="00D751A0"/>
    <w:rsid w:val="00D752EC"/>
    <w:rsid w:val="00D75816"/>
    <w:rsid w:val="00D75A20"/>
    <w:rsid w:val="00D75A4F"/>
    <w:rsid w:val="00D75AE0"/>
    <w:rsid w:val="00D75B36"/>
    <w:rsid w:val="00D75C03"/>
    <w:rsid w:val="00D75C8D"/>
    <w:rsid w:val="00D75CA5"/>
    <w:rsid w:val="00D75DED"/>
    <w:rsid w:val="00D75E11"/>
    <w:rsid w:val="00D76098"/>
    <w:rsid w:val="00D762D2"/>
    <w:rsid w:val="00D76356"/>
    <w:rsid w:val="00D76625"/>
    <w:rsid w:val="00D766C2"/>
    <w:rsid w:val="00D768F8"/>
    <w:rsid w:val="00D76AA7"/>
    <w:rsid w:val="00D76F3F"/>
    <w:rsid w:val="00D772C6"/>
    <w:rsid w:val="00D77512"/>
    <w:rsid w:val="00D7782A"/>
    <w:rsid w:val="00D77C3C"/>
    <w:rsid w:val="00D77D6A"/>
    <w:rsid w:val="00D80352"/>
    <w:rsid w:val="00D80427"/>
    <w:rsid w:val="00D8071F"/>
    <w:rsid w:val="00D808A5"/>
    <w:rsid w:val="00D80939"/>
    <w:rsid w:val="00D80B02"/>
    <w:rsid w:val="00D80B6B"/>
    <w:rsid w:val="00D810E8"/>
    <w:rsid w:val="00D8122D"/>
    <w:rsid w:val="00D81254"/>
    <w:rsid w:val="00D813A3"/>
    <w:rsid w:val="00D8166C"/>
    <w:rsid w:val="00D8168E"/>
    <w:rsid w:val="00D81839"/>
    <w:rsid w:val="00D8185C"/>
    <w:rsid w:val="00D81898"/>
    <w:rsid w:val="00D81933"/>
    <w:rsid w:val="00D819D3"/>
    <w:rsid w:val="00D81E34"/>
    <w:rsid w:val="00D81E3A"/>
    <w:rsid w:val="00D8209B"/>
    <w:rsid w:val="00D822C1"/>
    <w:rsid w:val="00D82440"/>
    <w:rsid w:val="00D824AF"/>
    <w:rsid w:val="00D827D1"/>
    <w:rsid w:val="00D8281F"/>
    <w:rsid w:val="00D82892"/>
    <w:rsid w:val="00D8292B"/>
    <w:rsid w:val="00D82AE3"/>
    <w:rsid w:val="00D82BCF"/>
    <w:rsid w:val="00D82C12"/>
    <w:rsid w:val="00D82C78"/>
    <w:rsid w:val="00D82D03"/>
    <w:rsid w:val="00D82F00"/>
    <w:rsid w:val="00D82FEA"/>
    <w:rsid w:val="00D831B6"/>
    <w:rsid w:val="00D8360C"/>
    <w:rsid w:val="00D8391D"/>
    <w:rsid w:val="00D8392F"/>
    <w:rsid w:val="00D83A02"/>
    <w:rsid w:val="00D83A3B"/>
    <w:rsid w:val="00D83AD8"/>
    <w:rsid w:val="00D83B42"/>
    <w:rsid w:val="00D83D23"/>
    <w:rsid w:val="00D83EEC"/>
    <w:rsid w:val="00D84252"/>
    <w:rsid w:val="00D84C01"/>
    <w:rsid w:val="00D84C36"/>
    <w:rsid w:val="00D84C82"/>
    <w:rsid w:val="00D84D02"/>
    <w:rsid w:val="00D84ED1"/>
    <w:rsid w:val="00D84F09"/>
    <w:rsid w:val="00D858D1"/>
    <w:rsid w:val="00D85D7C"/>
    <w:rsid w:val="00D85E9E"/>
    <w:rsid w:val="00D860AD"/>
    <w:rsid w:val="00D8648A"/>
    <w:rsid w:val="00D865DF"/>
    <w:rsid w:val="00D8679C"/>
    <w:rsid w:val="00D867CA"/>
    <w:rsid w:val="00D8688B"/>
    <w:rsid w:val="00D86A05"/>
    <w:rsid w:val="00D86C2F"/>
    <w:rsid w:val="00D86DF6"/>
    <w:rsid w:val="00D86E61"/>
    <w:rsid w:val="00D8704F"/>
    <w:rsid w:val="00D87277"/>
    <w:rsid w:val="00D8744A"/>
    <w:rsid w:val="00D8756B"/>
    <w:rsid w:val="00D8763A"/>
    <w:rsid w:val="00D87687"/>
    <w:rsid w:val="00D878A0"/>
    <w:rsid w:val="00D878FF"/>
    <w:rsid w:val="00D87A3C"/>
    <w:rsid w:val="00D87A83"/>
    <w:rsid w:val="00D87D0F"/>
    <w:rsid w:val="00D87DCC"/>
    <w:rsid w:val="00D90198"/>
    <w:rsid w:val="00D90203"/>
    <w:rsid w:val="00D902E1"/>
    <w:rsid w:val="00D906E7"/>
    <w:rsid w:val="00D90878"/>
    <w:rsid w:val="00D90B03"/>
    <w:rsid w:val="00D90B6F"/>
    <w:rsid w:val="00D90C69"/>
    <w:rsid w:val="00D90CA4"/>
    <w:rsid w:val="00D90D52"/>
    <w:rsid w:val="00D90D6E"/>
    <w:rsid w:val="00D90DB5"/>
    <w:rsid w:val="00D912F4"/>
    <w:rsid w:val="00D9136C"/>
    <w:rsid w:val="00D9138A"/>
    <w:rsid w:val="00D91590"/>
    <w:rsid w:val="00D915A1"/>
    <w:rsid w:val="00D91730"/>
    <w:rsid w:val="00D91934"/>
    <w:rsid w:val="00D91E35"/>
    <w:rsid w:val="00D91FEF"/>
    <w:rsid w:val="00D921CA"/>
    <w:rsid w:val="00D92309"/>
    <w:rsid w:val="00D9245A"/>
    <w:rsid w:val="00D9257C"/>
    <w:rsid w:val="00D92907"/>
    <w:rsid w:val="00D92A1C"/>
    <w:rsid w:val="00D92B36"/>
    <w:rsid w:val="00D92E94"/>
    <w:rsid w:val="00D92E9B"/>
    <w:rsid w:val="00D932D7"/>
    <w:rsid w:val="00D936C7"/>
    <w:rsid w:val="00D93947"/>
    <w:rsid w:val="00D93AE6"/>
    <w:rsid w:val="00D93B28"/>
    <w:rsid w:val="00D93EDC"/>
    <w:rsid w:val="00D943F7"/>
    <w:rsid w:val="00D94439"/>
    <w:rsid w:val="00D946E8"/>
    <w:rsid w:val="00D94DDA"/>
    <w:rsid w:val="00D94E53"/>
    <w:rsid w:val="00D94F97"/>
    <w:rsid w:val="00D95517"/>
    <w:rsid w:val="00D956FF"/>
    <w:rsid w:val="00D95F84"/>
    <w:rsid w:val="00D95F9A"/>
    <w:rsid w:val="00D960D8"/>
    <w:rsid w:val="00D96165"/>
    <w:rsid w:val="00D96596"/>
    <w:rsid w:val="00D96A87"/>
    <w:rsid w:val="00D96BCE"/>
    <w:rsid w:val="00D96C50"/>
    <w:rsid w:val="00D9741A"/>
    <w:rsid w:val="00D975D6"/>
    <w:rsid w:val="00D97806"/>
    <w:rsid w:val="00D97A73"/>
    <w:rsid w:val="00D97D96"/>
    <w:rsid w:val="00D97EA7"/>
    <w:rsid w:val="00DA0314"/>
    <w:rsid w:val="00DA04E7"/>
    <w:rsid w:val="00DA05C3"/>
    <w:rsid w:val="00DA068F"/>
    <w:rsid w:val="00DA0AFF"/>
    <w:rsid w:val="00DA0E78"/>
    <w:rsid w:val="00DA0F73"/>
    <w:rsid w:val="00DA0FB4"/>
    <w:rsid w:val="00DA105E"/>
    <w:rsid w:val="00DA1105"/>
    <w:rsid w:val="00DA1476"/>
    <w:rsid w:val="00DA153F"/>
    <w:rsid w:val="00DA18B1"/>
    <w:rsid w:val="00DA18DD"/>
    <w:rsid w:val="00DA1BA1"/>
    <w:rsid w:val="00DA1C5C"/>
    <w:rsid w:val="00DA1E23"/>
    <w:rsid w:val="00DA2035"/>
    <w:rsid w:val="00DA2771"/>
    <w:rsid w:val="00DA28C7"/>
    <w:rsid w:val="00DA2953"/>
    <w:rsid w:val="00DA2B0F"/>
    <w:rsid w:val="00DA306A"/>
    <w:rsid w:val="00DA3139"/>
    <w:rsid w:val="00DA3376"/>
    <w:rsid w:val="00DA36BD"/>
    <w:rsid w:val="00DA3A4E"/>
    <w:rsid w:val="00DA3A7F"/>
    <w:rsid w:val="00DA4145"/>
    <w:rsid w:val="00DA4153"/>
    <w:rsid w:val="00DA45BB"/>
    <w:rsid w:val="00DA4941"/>
    <w:rsid w:val="00DA4A22"/>
    <w:rsid w:val="00DA4C83"/>
    <w:rsid w:val="00DA4CB5"/>
    <w:rsid w:val="00DA50E5"/>
    <w:rsid w:val="00DA5229"/>
    <w:rsid w:val="00DA536E"/>
    <w:rsid w:val="00DA53CD"/>
    <w:rsid w:val="00DA5608"/>
    <w:rsid w:val="00DA56CA"/>
    <w:rsid w:val="00DA5A70"/>
    <w:rsid w:val="00DA5B11"/>
    <w:rsid w:val="00DA5C8F"/>
    <w:rsid w:val="00DA5E8E"/>
    <w:rsid w:val="00DA5FC2"/>
    <w:rsid w:val="00DA68C6"/>
    <w:rsid w:val="00DA70ED"/>
    <w:rsid w:val="00DA7199"/>
    <w:rsid w:val="00DA736C"/>
    <w:rsid w:val="00DA771C"/>
    <w:rsid w:val="00DA7877"/>
    <w:rsid w:val="00DA7D16"/>
    <w:rsid w:val="00DB0118"/>
    <w:rsid w:val="00DB011F"/>
    <w:rsid w:val="00DB0330"/>
    <w:rsid w:val="00DB040F"/>
    <w:rsid w:val="00DB072F"/>
    <w:rsid w:val="00DB0E12"/>
    <w:rsid w:val="00DB0E55"/>
    <w:rsid w:val="00DB1081"/>
    <w:rsid w:val="00DB1089"/>
    <w:rsid w:val="00DB1502"/>
    <w:rsid w:val="00DB1601"/>
    <w:rsid w:val="00DB1A1B"/>
    <w:rsid w:val="00DB1C27"/>
    <w:rsid w:val="00DB1EB8"/>
    <w:rsid w:val="00DB1F7A"/>
    <w:rsid w:val="00DB25E5"/>
    <w:rsid w:val="00DB277D"/>
    <w:rsid w:val="00DB2859"/>
    <w:rsid w:val="00DB2E12"/>
    <w:rsid w:val="00DB2F5A"/>
    <w:rsid w:val="00DB2FEF"/>
    <w:rsid w:val="00DB3011"/>
    <w:rsid w:val="00DB33B6"/>
    <w:rsid w:val="00DB351F"/>
    <w:rsid w:val="00DB36DC"/>
    <w:rsid w:val="00DB3ECC"/>
    <w:rsid w:val="00DB42BB"/>
    <w:rsid w:val="00DB4693"/>
    <w:rsid w:val="00DB4AC9"/>
    <w:rsid w:val="00DB4B29"/>
    <w:rsid w:val="00DB4B4B"/>
    <w:rsid w:val="00DB4BF0"/>
    <w:rsid w:val="00DB51B4"/>
    <w:rsid w:val="00DB5597"/>
    <w:rsid w:val="00DB576D"/>
    <w:rsid w:val="00DB5779"/>
    <w:rsid w:val="00DB5807"/>
    <w:rsid w:val="00DB58A2"/>
    <w:rsid w:val="00DB5986"/>
    <w:rsid w:val="00DB59CF"/>
    <w:rsid w:val="00DB5C59"/>
    <w:rsid w:val="00DB5FBA"/>
    <w:rsid w:val="00DB60E4"/>
    <w:rsid w:val="00DB626B"/>
    <w:rsid w:val="00DB629A"/>
    <w:rsid w:val="00DB6372"/>
    <w:rsid w:val="00DB641C"/>
    <w:rsid w:val="00DB64F8"/>
    <w:rsid w:val="00DB6547"/>
    <w:rsid w:val="00DB65EB"/>
    <w:rsid w:val="00DB6698"/>
    <w:rsid w:val="00DB67CC"/>
    <w:rsid w:val="00DB6811"/>
    <w:rsid w:val="00DB6BA4"/>
    <w:rsid w:val="00DB6C37"/>
    <w:rsid w:val="00DB73A7"/>
    <w:rsid w:val="00DB74B5"/>
    <w:rsid w:val="00DB78EB"/>
    <w:rsid w:val="00DB798B"/>
    <w:rsid w:val="00DB79FE"/>
    <w:rsid w:val="00DB7A27"/>
    <w:rsid w:val="00DB7BD5"/>
    <w:rsid w:val="00DB7CEC"/>
    <w:rsid w:val="00DC05F8"/>
    <w:rsid w:val="00DC0632"/>
    <w:rsid w:val="00DC0DB3"/>
    <w:rsid w:val="00DC0DD0"/>
    <w:rsid w:val="00DC0EA4"/>
    <w:rsid w:val="00DC0FB7"/>
    <w:rsid w:val="00DC0FC4"/>
    <w:rsid w:val="00DC0FD2"/>
    <w:rsid w:val="00DC1172"/>
    <w:rsid w:val="00DC1317"/>
    <w:rsid w:val="00DC1359"/>
    <w:rsid w:val="00DC175C"/>
    <w:rsid w:val="00DC1926"/>
    <w:rsid w:val="00DC1BB2"/>
    <w:rsid w:val="00DC1BD0"/>
    <w:rsid w:val="00DC207C"/>
    <w:rsid w:val="00DC2155"/>
    <w:rsid w:val="00DC22F9"/>
    <w:rsid w:val="00DC2535"/>
    <w:rsid w:val="00DC2630"/>
    <w:rsid w:val="00DC266F"/>
    <w:rsid w:val="00DC2C81"/>
    <w:rsid w:val="00DC2F16"/>
    <w:rsid w:val="00DC30FE"/>
    <w:rsid w:val="00DC3603"/>
    <w:rsid w:val="00DC361A"/>
    <w:rsid w:val="00DC37E1"/>
    <w:rsid w:val="00DC3AB9"/>
    <w:rsid w:val="00DC3AD8"/>
    <w:rsid w:val="00DC3B63"/>
    <w:rsid w:val="00DC43D9"/>
    <w:rsid w:val="00DC43F5"/>
    <w:rsid w:val="00DC44B3"/>
    <w:rsid w:val="00DC44FC"/>
    <w:rsid w:val="00DC4699"/>
    <w:rsid w:val="00DC46D3"/>
    <w:rsid w:val="00DC48C3"/>
    <w:rsid w:val="00DC4954"/>
    <w:rsid w:val="00DC4A7F"/>
    <w:rsid w:val="00DC4B3B"/>
    <w:rsid w:val="00DC4DDA"/>
    <w:rsid w:val="00DC5050"/>
    <w:rsid w:val="00DC5475"/>
    <w:rsid w:val="00DC5523"/>
    <w:rsid w:val="00DC57C1"/>
    <w:rsid w:val="00DC58DB"/>
    <w:rsid w:val="00DC5D22"/>
    <w:rsid w:val="00DC628B"/>
    <w:rsid w:val="00DC6291"/>
    <w:rsid w:val="00DC671D"/>
    <w:rsid w:val="00DC68B0"/>
    <w:rsid w:val="00DC6984"/>
    <w:rsid w:val="00DC6AD4"/>
    <w:rsid w:val="00DC6D3D"/>
    <w:rsid w:val="00DC6D4E"/>
    <w:rsid w:val="00DC6D80"/>
    <w:rsid w:val="00DC6F8E"/>
    <w:rsid w:val="00DC7247"/>
    <w:rsid w:val="00DC734B"/>
    <w:rsid w:val="00DC7B3A"/>
    <w:rsid w:val="00DC7B90"/>
    <w:rsid w:val="00DC7BBD"/>
    <w:rsid w:val="00DC7F99"/>
    <w:rsid w:val="00DCEADF"/>
    <w:rsid w:val="00DD017E"/>
    <w:rsid w:val="00DD020B"/>
    <w:rsid w:val="00DD02E8"/>
    <w:rsid w:val="00DD0325"/>
    <w:rsid w:val="00DD0387"/>
    <w:rsid w:val="00DD04E4"/>
    <w:rsid w:val="00DD0642"/>
    <w:rsid w:val="00DD0AA8"/>
    <w:rsid w:val="00DD0C5C"/>
    <w:rsid w:val="00DD0F7B"/>
    <w:rsid w:val="00DD0FFA"/>
    <w:rsid w:val="00DD1080"/>
    <w:rsid w:val="00DD1088"/>
    <w:rsid w:val="00DD1116"/>
    <w:rsid w:val="00DD13A8"/>
    <w:rsid w:val="00DD1433"/>
    <w:rsid w:val="00DD1546"/>
    <w:rsid w:val="00DD16E9"/>
    <w:rsid w:val="00DD1996"/>
    <w:rsid w:val="00DD1A90"/>
    <w:rsid w:val="00DD1B1A"/>
    <w:rsid w:val="00DD1B87"/>
    <w:rsid w:val="00DD1C27"/>
    <w:rsid w:val="00DD1C5E"/>
    <w:rsid w:val="00DD2286"/>
    <w:rsid w:val="00DD24A8"/>
    <w:rsid w:val="00DD24D2"/>
    <w:rsid w:val="00DD25C0"/>
    <w:rsid w:val="00DD26AF"/>
    <w:rsid w:val="00DD2817"/>
    <w:rsid w:val="00DD2C0E"/>
    <w:rsid w:val="00DD2DAB"/>
    <w:rsid w:val="00DD2DD6"/>
    <w:rsid w:val="00DD2E07"/>
    <w:rsid w:val="00DD2FD2"/>
    <w:rsid w:val="00DD34B4"/>
    <w:rsid w:val="00DD3BAE"/>
    <w:rsid w:val="00DD3C99"/>
    <w:rsid w:val="00DD3D5F"/>
    <w:rsid w:val="00DD41F3"/>
    <w:rsid w:val="00DD4335"/>
    <w:rsid w:val="00DD439B"/>
    <w:rsid w:val="00DD4677"/>
    <w:rsid w:val="00DD470C"/>
    <w:rsid w:val="00DD4785"/>
    <w:rsid w:val="00DD4AA1"/>
    <w:rsid w:val="00DD4AB5"/>
    <w:rsid w:val="00DD4AC0"/>
    <w:rsid w:val="00DD4B73"/>
    <w:rsid w:val="00DD4E43"/>
    <w:rsid w:val="00DD508E"/>
    <w:rsid w:val="00DD536D"/>
    <w:rsid w:val="00DD55BB"/>
    <w:rsid w:val="00DD5C08"/>
    <w:rsid w:val="00DD5CEA"/>
    <w:rsid w:val="00DD5D12"/>
    <w:rsid w:val="00DD5DB4"/>
    <w:rsid w:val="00DD5DC3"/>
    <w:rsid w:val="00DD60FD"/>
    <w:rsid w:val="00DD662D"/>
    <w:rsid w:val="00DD66EE"/>
    <w:rsid w:val="00DD688F"/>
    <w:rsid w:val="00DD6B25"/>
    <w:rsid w:val="00DD6B8D"/>
    <w:rsid w:val="00DD6BFD"/>
    <w:rsid w:val="00DD6D0B"/>
    <w:rsid w:val="00DD6EFE"/>
    <w:rsid w:val="00DD7A0A"/>
    <w:rsid w:val="00DD7BE1"/>
    <w:rsid w:val="00DD7E0A"/>
    <w:rsid w:val="00DD7F05"/>
    <w:rsid w:val="00DE0236"/>
    <w:rsid w:val="00DE0261"/>
    <w:rsid w:val="00DE0566"/>
    <w:rsid w:val="00DE075E"/>
    <w:rsid w:val="00DE0F39"/>
    <w:rsid w:val="00DE1029"/>
    <w:rsid w:val="00DE1235"/>
    <w:rsid w:val="00DE13A2"/>
    <w:rsid w:val="00DE153F"/>
    <w:rsid w:val="00DE1615"/>
    <w:rsid w:val="00DE1A03"/>
    <w:rsid w:val="00DE1D77"/>
    <w:rsid w:val="00DE1F99"/>
    <w:rsid w:val="00DE227F"/>
    <w:rsid w:val="00DE22BB"/>
    <w:rsid w:val="00DE23B4"/>
    <w:rsid w:val="00DE248F"/>
    <w:rsid w:val="00DE28A7"/>
    <w:rsid w:val="00DE28C0"/>
    <w:rsid w:val="00DE2960"/>
    <w:rsid w:val="00DE2AAB"/>
    <w:rsid w:val="00DE2AAF"/>
    <w:rsid w:val="00DE321E"/>
    <w:rsid w:val="00DE327B"/>
    <w:rsid w:val="00DE32B9"/>
    <w:rsid w:val="00DE368C"/>
    <w:rsid w:val="00DE3A03"/>
    <w:rsid w:val="00DE42D3"/>
    <w:rsid w:val="00DE4345"/>
    <w:rsid w:val="00DE43D1"/>
    <w:rsid w:val="00DE4CEF"/>
    <w:rsid w:val="00DE4DEF"/>
    <w:rsid w:val="00DE51ED"/>
    <w:rsid w:val="00DE5CD8"/>
    <w:rsid w:val="00DE5E60"/>
    <w:rsid w:val="00DE5F79"/>
    <w:rsid w:val="00DE601E"/>
    <w:rsid w:val="00DE645B"/>
    <w:rsid w:val="00DE659C"/>
    <w:rsid w:val="00DE65D9"/>
    <w:rsid w:val="00DE6810"/>
    <w:rsid w:val="00DE68F3"/>
    <w:rsid w:val="00DE6901"/>
    <w:rsid w:val="00DE6C8A"/>
    <w:rsid w:val="00DE6D28"/>
    <w:rsid w:val="00DE6F6F"/>
    <w:rsid w:val="00DE71F3"/>
    <w:rsid w:val="00DE73A1"/>
    <w:rsid w:val="00DE7433"/>
    <w:rsid w:val="00DE7497"/>
    <w:rsid w:val="00DE7582"/>
    <w:rsid w:val="00DE7D67"/>
    <w:rsid w:val="00DF07AD"/>
    <w:rsid w:val="00DF089B"/>
    <w:rsid w:val="00DF0969"/>
    <w:rsid w:val="00DF09AD"/>
    <w:rsid w:val="00DF0A39"/>
    <w:rsid w:val="00DF0AE2"/>
    <w:rsid w:val="00DF0BB8"/>
    <w:rsid w:val="00DF0BC8"/>
    <w:rsid w:val="00DF0C3D"/>
    <w:rsid w:val="00DF0DEA"/>
    <w:rsid w:val="00DF1057"/>
    <w:rsid w:val="00DF107B"/>
    <w:rsid w:val="00DF10C8"/>
    <w:rsid w:val="00DF11F7"/>
    <w:rsid w:val="00DF11FE"/>
    <w:rsid w:val="00DF1283"/>
    <w:rsid w:val="00DF1447"/>
    <w:rsid w:val="00DF1465"/>
    <w:rsid w:val="00DF1483"/>
    <w:rsid w:val="00DF14B8"/>
    <w:rsid w:val="00DF16B3"/>
    <w:rsid w:val="00DF1715"/>
    <w:rsid w:val="00DF1775"/>
    <w:rsid w:val="00DF17D5"/>
    <w:rsid w:val="00DF1E35"/>
    <w:rsid w:val="00DF20F8"/>
    <w:rsid w:val="00DF216D"/>
    <w:rsid w:val="00DF2337"/>
    <w:rsid w:val="00DF233D"/>
    <w:rsid w:val="00DF25F3"/>
    <w:rsid w:val="00DF269E"/>
    <w:rsid w:val="00DF2B8F"/>
    <w:rsid w:val="00DF3052"/>
    <w:rsid w:val="00DF31D2"/>
    <w:rsid w:val="00DF349D"/>
    <w:rsid w:val="00DF3669"/>
    <w:rsid w:val="00DF3F24"/>
    <w:rsid w:val="00DF42E6"/>
    <w:rsid w:val="00DF4330"/>
    <w:rsid w:val="00DF4C91"/>
    <w:rsid w:val="00DF50FE"/>
    <w:rsid w:val="00DF5127"/>
    <w:rsid w:val="00DF512E"/>
    <w:rsid w:val="00DF52A6"/>
    <w:rsid w:val="00DF52FC"/>
    <w:rsid w:val="00DF54E7"/>
    <w:rsid w:val="00DF59B2"/>
    <w:rsid w:val="00DF5AC0"/>
    <w:rsid w:val="00DF5B6F"/>
    <w:rsid w:val="00DF5F73"/>
    <w:rsid w:val="00DF63D1"/>
    <w:rsid w:val="00DF6655"/>
    <w:rsid w:val="00DF67FD"/>
    <w:rsid w:val="00DF6CCE"/>
    <w:rsid w:val="00DF726F"/>
    <w:rsid w:val="00DF739A"/>
    <w:rsid w:val="00DF753E"/>
    <w:rsid w:val="00DF7872"/>
    <w:rsid w:val="00DF7ACE"/>
    <w:rsid w:val="00DF7B00"/>
    <w:rsid w:val="00DF7FE7"/>
    <w:rsid w:val="00E0088F"/>
    <w:rsid w:val="00E00AE1"/>
    <w:rsid w:val="00E00C67"/>
    <w:rsid w:val="00E00D25"/>
    <w:rsid w:val="00E00EB4"/>
    <w:rsid w:val="00E01028"/>
    <w:rsid w:val="00E01103"/>
    <w:rsid w:val="00E01408"/>
    <w:rsid w:val="00E0157E"/>
    <w:rsid w:val="00E017C7"/>
    <w:rsid w:val="00E01CCC"/>
    <w:rsid w:val="00E01CD8"/>
    <w:rsid w:val="00E01D1A"/>
    <w:rsid w:val="00E0225F"/>
    <w:rsid w:val="00E023C9"/>
    <w:rsid w:val="00E02812"/>
    <w:rsid w:val="00E0285A"/>
    <w:rsid w:val="00E02A32"/>
    <w:rsid w:val="00E02B8D"/>
    <w:rsid w:val="00E02BBF"/>
    <w:rsid w:val="00E02CF2"/>
    <w:rsid w:val="00E02F9F"/>
    <w:rsid w:val="00E032A1"/>
    <w:rsid w:val="00E033C7"/>
    <w:rsid w:val="00E03484"/>
    <w:rsid w:val="00E038D0"/>
    <w:rsid w:val="00E03EAB"/>
    <w:rsid w:val="00E03FD5"/>
    <w:rsid w:val="00E0443B"/>
    <w:rsid w:val="00E04A47"/>
    <w:rsid w:val="00E0542A"/>
    <w:rsid w:val="00E05B44"/>
    <w:rsid w:val="00E05F18"/>
    <w:rsid w:val="00E060EA"/>
    <w:rsid w:val="00E061E0"/>
    <w:rsid w:val="00E0645B"/>
    <w:rsid w:val="00E0646D"/>
    <w:rsid w:val="00E0661C"/>
    <w:rsid w:val="00E066D5"/>
    <w:rsid w:val="00E06ACE"/>
    <w:rsid w:val="00E07112"/>
    <w:rsid w:val="00E0719B"/>
    <w:rsid w:val="00E075DC"/>
    <w:rsid w:val="00E07713"/>
    <w:rsid w:val="00E078EB"/>
    <w:rsid w:val="00E07AAC"/>
    <w:rsid w:val="00E07B29"/>
    <w:rsid w:val="00E07B89"/>
    <w:rsid w:val="00E07D86"/>
    <w:rsid w:val="00E10016"/>
    <w:rsid w:val="00E1013E"/>
    <w:rsid w:val="00E106DA"/>
    <w:rsid w:val="00E10861"/>
    <w:rsid w:val="00E10B0C"/>
    <w:rsid w:val="00E10B6D"/>
    <w:rsid w:val="00E10BCA"/>
    <w:rsid w:val="00E10CDB"/>
    <w:rsid w:val="00E10D4A"/>
    <w:rsid w:val="00E10D99"/>
    <w:rsid w:val="00E10FFA"/>
    <w:rsid w:val="00E11507"/>
    <w:rsid w:val="00E11797"/>
    <w:rsid w:val="00E118DE"/>
    <w:rsid w:val="00E119FC"/>
    <w:rsid w:val="00E11D64"/>
    <w:rsid w:val="00E12254"/>
    <w:rsid w:val="00E12654"/>
    <w:rsid w:val="00E1267B"/>
    <w:rsid w:val="00E12A37"/>
    <w:rsid w:val="00E130BA"/>
    <w:rsid w:val="00E13195"/>
    <w:rsid w:val="00E13435"/>
    <w:rsid w:val="00E134FD"/>
    <w:rsid w:val="00E137A5"/>
    <w:rsid w:val="00E13928"/>
    <w:rsid w:val="00E13A4B"/>
    <w:rsid w:val="00E13BBB"/>
    <w:rsid w:val="00E13DFE"/>
    <w:rsid w:val="00E13FE8"/>
    <w:rsid w:val="00E1414E"/>
    <w:rsid w:val="00E1447D"/>
    <w:rsid w:val="00E1454F"/>
    <w:rsid w:val="00E14B65"/>
    <w:rsid w:val="00E14B69"/>
    <w:rsid w:val="00E1504D"/>
    <w:rsid w:val="00E15154"/>
    <w:rsid w:val="00E15325"/>
    <w:rsid w:val="00E156FA"/>
    <w:rsid w:val="00E158B7"/>
    <w:rsid w:val="00E15BA6"/>
    <w:rsid w:val="00E15BB9"/>
    <w:rsid w:val="00E15D6F"/>
    <w:rsid w:val="00E15D77"/>
    <w:rsid w:val="00E15E74"/>
    <w:rsid w:val="00E163DA"/>
    <w:rsid w:val="00E1688A"/>
    <w:rsid w:val="00E16A12"/>
    <w:rsid w:val="00E16F14"/>
    <w:rsid w:val="00E1781E"/>
    <w:rsid w:val="00E17AA0"/>
    <w:rsid w:val="00E17BBA"/>
    <w:rsid w:val="00E204C8"/>
    <w:rsid w:val="00E20627"/>
    <w:rsid w:val="00E209CC"/>
    <w:rsid w:val="00E209E2"/>
    <w:rsid w:val="00E20E52"/>
    <w:rsid w:val="00E20EDD"/>
    <w:rsid w:val="00E20FF9"/>
    <w:rsid w:val="00E21430"/>
    <w:rsid w:val="00E21474"/>
    <w:rsid w:val="00E2155A"/>
    <w:rsid w:val="00E2188F"/>
    <w:rsid w:val="00E21961"/>
    <w:rsid w:val="00E21E9D"/>
    <w:rsid w:val="00E220CF"/>
    <w:rsid w:val="00E22875"/>
    <w:rsid w:val="00E22CA2"/>
    <w:rsid w:val="00E22E6D"/>
    <w:rsid w:val="00E22F61"/>
    <w:rsid w:val="00E231E2"/>
    <w:rsid w:val="00E232A2"/>
    <w:rsid w:val="00E23910"/>
    <w:rsid w:val="00E239A2"/>
    <w:rsid w:val="00E239EB"/>
    <w:rsid w:val="00E239F8"/>
    <w:rsid w:val="00E23A54"/>
    <w:rsid w:val="00E23CC6"/>
    <w:rsid w:val="00E23E92"/>
    <w:rsid w:val="00E24EE7"/>
    <w:rsid w:val="00E25577"/>
    <w:rsid w:val="00E260AC"/>
    <w:rsid w:val="00E261CE"/>
    <w:rsid w:val="00E268FF"/>
    <w:rsid w:val="00E26966"/>
    <w:rsid w:val="00E26B87"/>
    <w:rsid w:val="00E26E60"/>
    <w:rsid w:val="00E27587"/>
    <w:rsid w:val="00E27726"/>
    <w:rsid w:val="00E2775D"/>
    <w:rsid w:val="00E278E3"/>
    <w:rsid w:val="00E301E4"/>
    <w:rsid w:val="00E3029D"/>
    <w:rsid w:val="00E303A2"/>
    <w:rsid w:val="00E30465"/>
    <w:rsid w:val="00E3054B"/>
    <w:rsid w:val="00E30877"/>
    <w:rsid w:val="00E30895"/>
    <w:rsid w:val="00E30C77"/>
    <w:rsid w:val="00E31385"/>
    <w:rsid w:val="00E31588"/>
    <w:rsid w:val="00E316FD"/>
    <w:rsid w:val="00E3176F"/>
    <w:rsid w:val="00E318D2"/>
    <w:rsid w:val="00E31C0E"/>
    <w:rsid w:val="00E31E82"/>
    <w:rsid w:val="00E31F6C"/>
    <w:rsid w:val="00E3226F"/>
    <w:rsid w:val="00E32289"/>
    <w:rsid w:val="00E322EA"/>
    <w:rsid w:val="00E32650"/>
    <w:rsid w:val="00E32695"/>
    <w:rsid w:val="00E326F4"/>
    <w:rsid w:val="00E32BA2"/>
    <w:rsid w:val="00E32C16"/>
    <w:rsid w:val="00E32CF0"/>
    <w:rsid w:val="00E332F8"/>
    <w:rsid w:val="00E3369B"/>
    <w:rsid w:val="00E33A0D"/>
    <w:rsid w:val="00E33B43"/>
    <w:rsid w:val="00E33E49"/>
    <w:rsid w:val="00E33F7E"/>
    <w:rsid w:val="00E3402A"/>
    <w:rsid w:val="00E34125"/>
    <w:rsid w:val="00E341BE"/>
    <w:rsid w:val="00E3449B"/>
    <w:rsid w:val="00E345C5"/>
    <w:rsid w:val="00E34A49"/>
    <w:rsid w:val="00E34B13"/>
    <w:rsid w:val="00E34D06"/>
    <w:rsid w:val="00E34E93"/>
    <w:rsid w:val="00E34EEE"/>
    <w:rsid w:val="00E35026"/>
    <w:rsid w:val="00E3517A"/>
    <w:rsid w:val="00E3529A"/>
    <w:rsid w:val="00E35470"/>
    <w:rsid w:val="00E356B4"/>
    <w:rsid w:val="00E36048"/>
    <w:rsid w:val="00E3614A"/>
    <w:rsid w:val="00E36729"/>
    <w:rsid w:val="00E36A62"/>
    <w:rsid w:val="00E36A9E"/>
    <w:rsid w:val="00E36CD9"/>
    <w:rsid w:val="00E37168"/>
    <w:rsid w:val="00E37203"/>
    <w:rsid w:val="00E37205"/>
    <w:rsid w:val="00E37329"/>
    <w:rsid w:val="00E373CA"/>
    <w:rsid w:val="00E37450"/>
    <w:rsid w:val="00E378BB"/>
    <w:rsid w:val="00E37DE1"/>
    <w:rsid w:val="00E37F90"/>
    <w:rsid w:val="00E40502"/>
    <w:rsid w:val="00E408FE"/>
    <w:rsid w:val="00E40E8A"/>
    <w:rsid w:val="00E40EB1"/>
    <w:rsid w:val="00E40F58"/>
    <w:rsid w:val="00E40FD0"/>
    <w:rsid w:val="00E4140D"/>
    <w:rsid w:val="00E414AF"/>
    <w:rsid w:val="00E415C3"/>
    <w:rsid w:val="00E416B9"/>
    <w:rsid w:val="00E417E9"/>
    <w:rsid w:val="00E419AA"/>
    <w:rsid w:val="00E41C85"/>
    <w:rsid w:val="00E41CD1"/>
    <w:rsid w:val="00E421B3"/>
    <w:rsid w:val="00E42253"/>
    <w:rsid w:val="00E4229A"/>
    <w:rsid w:val="00E42616"/>
    <w:rsid w:val="00E429BB"/>
    <w:rsid w:val="00E42C7E"/>
    <w:rsid w:val="00E42CDA"/>
    <w:rsid w:val="00E42D48"/>
    <w:rsid w:val="00E43069"/>
    <w:rsid w:val="00E43516"/>
    <w:rsid w:val="00E43A3F"/>
    <w:rsid w:val="00E43AF4"/>
    <w:rsid w:val="00E44290"/>
    <w:rsid w:val="00E4448F"/>
    <w:rsid w:val="00E4460D"/>
    <w:rsid w:val="00E44647"/>
    <w:rsid w:val="00E44692"/>
    <w:rsid w:val="00E448EF"/>
    <w:rsid w:val="00E44A41"/>
    <w:rsid w:val="00E4501F"/>
    <w:rsid w:val="00E45203"/>
    <w:rsid w:val="00E4547D"/>
    <w:rsid w:val="00E45C03"/>
    <w:rsid w:val="00E45F73"/>
    <w:rsid w:val="00E46081"/>
    <w:rsid w:val="00E46555"/>
    <w:rsid w:val="00E46618"/>
    <w:rsid w:val="00E46A00"/>
    <w:rsid w:val="00E46C7B"/>
    <w:rsid w:val="00E46D49"/>
    <w:rsid w:val="00E46DA5"/>
    <w:rsid w:val="00E470E3"/>
    <w:rsid w:val="00E471D6"/>
    <w:rsid w:val="00E475C5"/>
    <w:rsid w:val="00E47600"/>
    <w:rsid w:val="00E47966"/>
    <w:rsid w:val="00E47972"/>
    <w:rsid w:val="00E47AA8"/>
    <w:rsid w:val="00E500C8"/>
    <w:rsid w:val="00E503FF"/>
    <w:rsid w:val="00E50400"/>
    <w:rsid w:val="00E505DB"/>
    <w:rsid w:val="00E50897"/>
    <w:rsid w:val="00E50F4E"/>
    <w:rsid w:val="00E5115C"/>
    <w:rsid w:val="00E51163"/>
    <w:rsid w:val="00E517F9"/>
    <w:rsid w:val="00E51873"/>
    <w:rsid w:val="00E52036"/>
    <w:rsid w:val="00E524BD"/>
    <w:rsid w:val="00E524FC"/>
    <w:rsid w:val="00E52633"/>
    <w:rsid w:val="00E5268E"/>
    <w:rsid w:val="00E52962"/>
    <w:rsid w:val="00E52BB4"/>
    <w:rsid w:val="00E52BD0"/>
    <w:rsid w:val="00E52D1B"/>
    <w:rsid w:val="00E53037"/>
    <w:rsid w:val="00E5309B"/>
    <w:rsid w:val="00E53128"/>
    <w:rsid w:val="00E532B9"/>
    <w:rsid w:val="00E536A5"/>
    <w:rsid w:val="00E536FF"/>
    <w:rsid w:val="00E5377B"/>
    <w:rsid w:val="00E5378F"/>
    <w:rsid w:val="00E53AC6"/>
    <w:rsid w:val="00E53BAF"/>
    <w:rsid w:val="00E53C55"/>
    <w:rsid w:val="00E53D0A"/>
    <w:rsid w:val="00E53E49"/>
    <w:rsid w:val="00E540FD"/>
    <w:rsid w:val="00E543DB"/>
    <w:rsid w:val="00E54495"/>
    <w:rsid w:val="00E546A7"/>
    <w:rsid w:val="00E54D48"/>
    <w:rsid w:val="00E54DDC"/>
    <w:rsid w:val="00E54E03"/>
    <w:rsid w:val="00E54E53"/>
    <w:rsid w:val="00E5508A"/>
    <w:rsid w:val="00E550D5"/>
    <w:rsid w:val="00E550D7"/>
    <w:rsid w:val="00E5516D"/>
    <w:rsid w:val="00E551CE"/>
    <w:rsid w:val="00E552BA"/>
    <w:rsid w:val="00E55312"/>
    <w:rsid w:val="00E56068"/>
    <w:rsid w:val="00E560D9"/>
    <w:rsid w:val="00E56231"/>
    <w:rsid w:val="00E5636D"/>
    <w:rsid w:val="00E564B2"/>
    <w:rsid w:val="00E56552"/>
    <w:rsid w:val="00E569DF"/>
    <w:rsid w:val="00E56F79"/>
    <w:rsid w:val="00E56FF3"/>
    <w:rsid w:val="00E5700F"/>
    <w:rsid w:val="00E5716C"/>
    <w:rsid w:val="00E57197"/>
    <w:rsid w:val="00E573A8"/>
    <w:rsid w:val="00E577E8"/>
    <w:rsid w:val="00E579F2"/>
    <w:rsid w:val="00E57CA5"/>
    <w:rsid w:val="00E57D1C"/>
    <w:rsid w:val="00E57E8A"/>
    <w:rsid w:val="00E60500"/>
    <w:rsid w:val="00E60800"/>
    <w:rsid w:val="00E60821"/>
    <w:rsid w:val="00E61931"/>
    <w:rsid w:val="00E61DBE"/>
    <w:rsid w:val="00E61EAB"/>
    <w:rsid w:val="00E61F4C"/>
    <w:rsid w:val="00E621B3"/>
    <w:rsid w:val="00E622C8"/>
    <w:rsid w:val="00E6230D"/>
    <w:rsid w:val="00E62334"/>
    <w:rsid w:val="00E6238B"/>
    <w:rsid w:val="00E623C6"/>
    <w:rsid w:val="00E62930"/>
    <w:rsid w:val="00E62AB7"/>
    <w:rsid w:val="00E62B1C"/>
    <w:rsid w:val="00E62C01"/>
    <w:rsid w:val="00E62E6F"/>
    <w:rsid w:val="00E62ECC"/>
    <w:rsid w:val="00E634D9"/>
    <w:rsid w:val="00E635EF"/>
    <w:rsid w:val="00E636A3"/>
    <w:rsid w:val="00E63B11"/>
    <w:rsid w:val="00E64105"/>
    <w:rsid w:val="00E64227"/>
    <w:rsid w:val="00E643BD"/>
    <w:rsid w:val="00E6449D"/>
    <w:rsid w:val="00E64566"/>
    <w:rsid w:val="00E6460D"/>
    <w:rsid w:val="00E6461C"/>
    <w:rsid w:val="00E64F81"/>
    <w:rsid w:val="00E655AE"/>
    <w:rsid w:val="00E65A0C"/>
    <w:rsid w:val="00E65A3F"/>
    <w:rsid w:val="00E65CC6"/>
    <w:rsid w:val="00E65D00"/>
    <w:rsid w:val="00E65E12"/>
    <w:rsid w:val="00E65EE7"/>
    <w:rsid w:val="00E66223"/>
    <w:rsid w:val="00E66289"/>
    <w:rsid w:val="00E66650"/>
    <w:rsid w:val="00E66B57"/>
    <w:rsid w:val="00E66D10"/>
    <w:rsid w:val="00E66DE9"/>
    <w:rsid w:val="00E66F17"/>
    <w:rsid w:val="00E67004"/>
    <w:rsid w:val="00E67155"/>
    <w:rsid w:val="00E67666"/>
    <w:rsid w:val="00E679D7"/>
    <w:rsid w:val="00E67A85"/>
    <w:rsid w:val="00E67BA5"/>
    <w:rsid w:val="00E70129"/>
    <w:rsid w:val="00E70336"/>
    <w:rsid w:val="00E70700"/>
    <w:rsid w:val="00E709B6"/>
    <w:rsid w:val="00E70CBA"/>
    <w:rsid w:val="00E70CD9"/>
    <w:rsid w:val="00E70DB8"/>
    <w:rsid w:val="00E70FC1"/>
    <w:rsid w:val="00E7111C"/>
    <w:rsid w:val="00E7142A"/>
    <w:rsid w:val="00E716BB"/>
    <w:rsid w:val="00E71BC6"/>
    <w:rsid w:val="00E71E1E"/>
    <w:rsid w:val="00E7224E"/>
    <w:rsid w:val="00E72335"/>
    <w:rsid w:val="00E72337"/>
    <w:rsid w:val="00E72338"/>
    <w:rsid w:val="00E724AF"/>
    <w:rsid w:val="00E72643"/>
    <w:rsid w:val="00E7264B"/>
    <w:rsid w:val="00E727EB"/>
    <w:rsid w:val="00E729C2"/>
    <w:rsid w:val="00E7313B"/>
    <w:rsid w:val="00E7326C"/>
    <w:rsid w:val="00E7327F"/>
    <w:rsid w:val="00E7329B"/>
    <w:rsid w:val="00E7333C"/>
    <w:rsid w:val="00E73641"/>
    <w:rsid w:val="00E73777"/>
    <w:rsid w:val="00E73851"/>
    <w:rsid w:val="00E739A8"/>
    <w:rsid w:val="00E739BF"/>
    <w:rsid w:val="00E739C9"/>
    <w:rsid w:val="00E73A92"/>
    <w:rsid w:val="00E73B8D"/>
    <w:rsid w:val="00E73C55"/>
    <w:rsid w:val="00E74052"/>
    <w:rsid w:val="00E7495F"/>
    <w:rsid w:val="00E74CC3"/>
    <w:rsid w:val="00E74EB0"/>
    <w:rsid w:val="00E7500B"/>
    <w:rsid w:val="00E75296"/>
    <w:rsid w:val="00E7533C"/>
    <w:rsid w:val="00E7556C"/>
    <w:rsid w:val="00E759CE"/>
    <w:rsid w:val="00E75A93"/>
    <w:rsid w:val="00E75B02"/>
    <w:rsid w:val="00E75B75"/>
    <w:rsid w:val="00E75BAE"/>
    <w:rsid w:val="00E75E1C"/>
    <w:rsid w:val="00E75E29"/>
    <w:rsid w:val="00E7625D"/>
    <w:rsid w:val="00E763DB"/>
    <w:rsid w:val="00E76488"/>
    <w:rsid w:val="00E769D8"/>
    <w:rsid w:val="00E77197"/>
    <w:rsid w:val="00E775C9"/>
    <w:rsid w:val="00E77CF2"/>
    <w:rsid w:val="00E77F19"/>
    <w:rsid w:val="00E8016A"/>
    <w:rsid w:val="00E801C2"/>
    <w:rsid w:val="00E805AC"/>
    <w:rsid w:val="00E80D84"/>
    <w:rsid w:val="00E80E32"/>
    <w:rsid w:val="00E80EF6"/>
    <w:rsid w:val="00E810FD"/>
    <w:rsid w:val="00E8168D"/>
    <w:rsid w:val="00E81828"/>
    <w:rsid w:val="00E81BC0"/>
    <w:rsid w:val="00E81BC7"/>
    <w:rsid w:val="00E81C36"/>
    <w:rsid w:val="00E81D7B"/>
    <w:rsid w:val="00E81F10"/>
    <w:rsid w:val="00E820A3"/>
    <w:rsid w:val="00E820C8"/>
    <w:rsid w:val="00E824C7"/>
    <w:rsid w:val="00E825FE"/>
    <w:rsid w:val="00E827E7"/>
    <w:rsid w:val="00E82B72"/>
    <w:rsid w:val="00E82BC5"/>
    <w:rsid w:val="00E82D36"/>
    <w:rsid w:val="00E82E23"/>
    <w:rsid w:val="00E8325A"/>
    <w:rsid w:val="00E83339"/>
    <w:rsid w:val="00E8336E"/>
    <w:rsid w:val="00E834D0"/>
    <w:rsid w:val="00E83896"/>
    <w:rsid w:val="00E8396E"/>
    <w:rsid w:val="00E83CBC"/>
    <w:rsid w:val="00E841DD"/>
    <w:rsid w:val="00E8427B"/>
    <w:rsid w:val="00E844CC"/>
    <w:rsid w:val="00E84832"/>
    <w:rsid w:val="00E84859"/>
    <w:rsid w:val="00E84876"/>
    <w:rsid w:val="00E848B9"/>
    <w:rsid w:val="00E8493E"/>
    <w:rsid w:val="00E84B73"/>
    <w:rsid w:val="00E84F25"/>
    <w:rsid w:val="00E85348"/>
    <w:rsid w:val="00E855CB"/>
    <w:rsid w:val="00E85960"/>
    <w:rsid w:val="00E86004"/>
    <w:rsid w:val="00E860F9"/>
    <w:rsid w:val="00E86169"/>
    <w:rsid w:val="00E865E7"/>
    <w:rsid w:val="00E8679A"/>
    <w:rsid w:val="00E8698B"/>
    <w:rsid w:val="00E86BAB"/>
    <w:rsid w:val="00E86D11"/>
    <w:rsid w:val="00E87232"/>
    <w:rsid w:val="00E872B9"/>
    <w:rsid w:val="00E87312"/>
    <w:rsid w:val="00E875B2"/>
    <w:rsid w:val="00E87634"/>
    <w:rsid w:val="00E8779F"/>
    <w:rsid w:val="00E8787F"/>
    <w:rsid w:val="00E878A1"/>
    <w:rsid w:val="00E87AC5"/>
    <w:rsid w:val="00E87AF9"/>
    <w:rsid w:val="00E87B8A"/>
    <w:rsid w:val="00E87B8F"/>
    <w:rsid w:val="00E87B90"/>
    <w:rsid w:val="00E87CEF"/>
    <w:rsid w:val="00E901FE"/>
    <w:rsid w:val="00E90234"/>
    <w:rsid w:val="00E9057F"/>
    <w:rsid w:val="00E908F4"/>
    <w:rsid w:val="00E90A9E"/>
    <w:rsid w:val="00E90B74"/>
    <w:rsid w:val="00E90DE9"/>
    <w:rsid w:val="00E90F58"/>
    <w:rsid w:val="00E910AD"/>
    <w:rsid w:val="00E913C4"/>
    <w:rsid w:val="00E9147C"/>
    <w:rsid w:val="00E91A45"/>
    <w:rsid w:val="00E91BCD"/>
    <w:rsid w:val="00E91C05"/>
    <w:rsid w:val="00E91CCD"/>
    <w:rsid w:val="00E91D48"/>
    <w:rsid w:val="00E91FCF"/>
    <w:rsid w:val="00E92270"/>
    <w:rsid w:val="00E923A4"/>
    <w:rsid w:val="00E923E6"/>
    <w:rsid w:val="00E927FF"/>
    <w:rsid w:val="00E92863"/>
    <w:rsid w:val="00E928DB"/>
    <w:rsid w:val="00E929EE"/>
    <w:rsid w:val="00E92B4B"/>
    <w:rsid w:val="00E92C92"/>
    <w:rsid w:val="00E9306F"/>
    <w:rsid w:val="00E9329E"/>
    <w:rsid w:val="00E936D2"/>
    <w:rsid w:val="00E93D0D"/>
    <w:rsid w:val="00E94050"/>
    <w:rsid w:val="00E94099"/>
    <w:rsid w:val="00E943CE"/>
    <w:rsid w:val="00E947F9"/>
    <w:rsid w:val="00E9496A"/>
    <w:rsid w:val="00E94B5D"/>
    <w:rsid w:val="00E94D7F"/>
    <w:rsid w:val="00E94FE1"/>
    <w:rsid w:val="00E953E4"/>
    <w:rsid w:val="00E9549A"/>
    <w:rsid w:val="00E95B07"/>
    <w:rsid w:val="00E960EB"/>
    <w:rsid w:val="00E963B6"/>
    <w:rsid w:val="00E96471"/>
    <w:rsid w:val="00E96624"/>
    <w:rsid w:val="00E96B82"/>
    <w:rsid w:val="00E97071"/>
    <w:rsid w:val="00E972A4"/>
    <w:rsid w:val="00E97724"/>
    <w:rsid w:val="00E97CBA"/>
    <w:rsid w:val="00E97D49"/>
    <w:rsid w:val="00EA002A"/>
    <w:rsid w:val="00EA021E"/>
    <w:rsid w:val="00EA064C"/>
    <w:rsid w:val="00EA07D1"/>
    <w:rsid w:val="00EA08F2"/>
    <w:rsid w:val="00EA0A2A"/>
    <w:rsid w:val="00EA0BF0"/>
    <w:rsid w:val="00EA0DB1"/>
    <w:rsid w:val="00EA0E7E"/>
    <w:rsid w:val="00EA10AC"/>
    <w:rsid w:val="00EA115D"/>
    <w:rsid w:val="00EA11D2"/>
    <w:rsid w:val="00EA11FF"/>
    <w:rsid w:val="00EA138A"/>
    <w:rsid w:val="00EA1880"/>
    <w:rsid w:val="00EA221C"/>
    <w:rsid w:val="00EA221F"/>
    <w:rsid w:val="00EA25E7"/>
    <w:rsid w:val="00EA2663"/>
    <w:rsid w:val="00EA2784"/>
    <w:rsid w:val="00EA28F4"/>
    <w:rsid w:val="00EA2A71"/>
    <w:rsid w:val="00EA2F4E"/>
    <w:rsid w:val="00EA30AF"/>
    <w:rsid w:val="00EA31BF"/>
    <w:rsid w:val="00EA33A0"/>
    <w:rsid w:val="00EA34D6"/>
    <w:rsid w:val="00EA35B8"/>
    <w:rsid w:val="00EA35DD"/>
    <w:rsid w:val="00EA37DF"/>
    <w:rsid w:val="00EA382D"/>
    <w:rsid w:val="00EA387A"/>
    <w:rsid w:val="00EA3CB4"/>
    <w:rsid w:val="00EA3F5D"/>
    <w:rsid w:val="00EA408B"/>
    <w:rsid w:val="00EA40C5"/>
    <w:rsid w:val="00EA418E"/>
    <w:rsid w:val="00EA42F7"/>
    <w:rsid w:val="00EA4323"/>
    <w:rsid w:val="00EA4341"/>
    <w:rsid w:val="00EA462B"/>
    <w:rsid w:val="00EA49AC"/>
    <w:rsid w:val="00EA5029"/>
    <w:rsid w:val="00EA51E9"/>
    <w:rsid w:val="00EA587D"/>
    <w:rsid w:val="00EA5E88"/>
    <w:rsid w:val="00EA6318"/>
    <w:rsid w:val="00EA6573"/>
    <w:rsid w:val="00EA6588"/>
    <w:rsid w:val="00EA65A7"/>
    <w:rsid w:val="00EA668A"/>
    <w:rsid w:val="00EA673A"/>
    <w:rsid w:val="00EA6A1D"/>
    <w:rsid w:val="00EA71E6"/>
    <w:rsid w:val="00EA7230"/>
    <w:rsid w:val="00EA7531"/>
    <w:rsid w:val="00EA7563"/>
    <w:rsid w:val="00EA7678"/>
    <w:rsid w:val="00EA7FED"/>
    <w:rsid w:val="00EB071E"/>
    <w:rsid w:val="00EB0AA6"/>
    <w:rsid w:val="00EB0BB6"/>
    <w:rsid w:val="00EB0DA6"/>
    <w:rsid w:val="00EB0DF2"/>
    <w:rsid w:val="00EB0EAA"/>
    <w:rsid w:val="00EB0EE1"/>
    <w:rsid w:val="00EB0F95"/>
    <w:rsid w:val="00EB10A6"/>
    <w:rsid w:val="00EB10A8"/>
    <w:rsid w:val="00EB153A"/>
    <w:rsid w:val="00EB16A1"/>
    <w:rsid w:val="00EB1D22"/>
    <w:rsid w:val="00EB1EFF"/>
    <w:rsid w:val="00EB22B1"/>
    <w:rsid w:val="00EB2418"/>
    <w:rsid w:val="00EB24D0"/>
    <w:rsid w:val="00EB2677"/>
    <w:rsid w:val="00EB2DD5"/>
    <w:rsid w:val="00EB30CF"/>
    <w:rsid w:val="00EB320E"/>
    <w:rsid w:val="00EB3531"/>
    <w:rsid w:val="00EB3733"/>
    <w:rsid w:val="00EB38BE"/>
    <w:rsid w:val="00EB3914"/>
    <w:rsid w:val="00EB39D9"/>
    <w:rsid w:val="00EB3AEC"/>
    <w:rsid w:val="00EB3CEB"/>
    <w:rsid w:val="00EB3D06"/>
    <w:rsid w:val="00EB405C"/>
    <w:rsid w:val="00EB4988"/>
    <w:rsid w:val="00EB4A21"/>
    <w:rsid w:val="00EB4E8D"/>
    <w:rsid w:val="00EB4EC2"/>
    <w:rsid w:val="00EB5537"/>
    <w:rsid w:val="00EB578F"/>
    <w:rsid w:val="00EB5944"/>
    <w:rsid w:val="00EB5A99"/>
    <w:rsid w:val="00EB5F8A"/>
    <w:rsid w:val="00EB5FFF"/>
    <w:rsid w:val="00EB623F"/>
    <w:rsid w:val="00EB626D"/>
    <w:rsid w:val="00EB65FE"/>
    <w:rsid w:val="00EB68B3"/>
    <w:rsid w:val="00EB6EC3"/>
    <w:rsid w:val="00EB6F0D"/>
    <w:rsid w:val="00EB6F90"/>
    <w:rsid w:val="00EB715A"/>
    <w:rsid w:val="00EB71FA"/>
    <w:rsid w:val="00EB77CA"/>
    <w:rsid w:val="00EB7B23"/>
    <w:rsid w:val="00EB7CEC"/>
    <w:rsid w:val="00EC01A4"/>
    <w:rsid w:val="00EC01AD"/>
    <w:rsid w:val="00EC049F"/>
    <w:rsid w:val="00EC0C6B"/>
    <w:rsid w:val="00EC0EE1"/>
    <w:rsid w:val="00EC0F75"/>
    <w:rsid w:val="00EC1012"/>
    <w:rsid w:val="00EC10C2"/>
    <w:rsid w:val="00EC1136"/>
    <w:rsid w:val="00EC1277"/>
    <w:rsid w:val="00EC12B1"/>
    <w:rsid w:val="00EC143A"/>
    <w:rsid w:val="00EC1578"/>
    <w:rsid w:val="00EC163A"/>
    <w:rsid w:val="00EC1B95"/>
    <w:rsid w:val="00EC1B9B"/>
    <w:rsid w:val="00EC1D8B"/>
    <w:rsid w:val="00EC208D"/>
    <w:rsid w:val="00EC210B"/>
    <w:rsid w:val="00EC21F9"/>
    <w:rsid w:val="00EC2222"/>
    <w:rsid w:val="00EC2316"/>
    <w:rsid w:val="00EC271B"/>
    <w:rsid w:val="00EC2826"/>
    <w:rsid w:val="00EC2BC4"/>
    <w:rsid w:val="00EC2D2F"/>
    <w:rsid w:val="00EC2F4A"/>
    <w:rsid w:val="00EC3001"/>
    <w:rsid w:val="00EC30DF"/>
    <w:rsid w:val="00EC3264"/>
    <w:rsid w:val="00EC3815"/>
    <w:rsid w:val="00EC3948"/>
    <w:rsid w:val="00EC3CE9"/>
    <w:rsid w:val="00EC3EAC"/>
    <w:rsid w:val="00EC4203"/>
    <w:rsid w:val="00EC4847"/>
    <w:rsid w:val="00EC4D91"/>
    <w:rsid w:val="00EC4E3E"/>
    <w:rsid w:val="00EC50DF"/>
    <w:rsid w:val="00EC52EA"/>
    <w:rsid w:val="00EC5453"/>
    <w:rsid w:val="00EC5571"/>
    <w:rsid w:val="00EC5708"/>
    <w:rsid w:val="00EC5EC9"/>
    <w:rsid w:val="00EC5F61"/>
    <w:rsid w:val="00EC5FCE"/>
    <w:rsid w:val="00EC6007"/>
    <w:rsid w:val="00EC60D2"/>
    <w:rsid w:val="00EC60FC"/>
    <w:rsid w:val="00EC615E"/>
    <w:rsid w:val="00EC6325"/>
    <w:rsid w:val="00EC6429"/>
    <w:rsid w:val="00EC689B"/>
    <w:rsid w:val="00EC72F1"/>
    <w:rsid w:val="00EC74DD"/>
    <w:rsid w:val="00EC7568"/>
    <w:rsid w:val="00EC77AF"/>
    <w:rsid w:val="00EC77DC"/>
    <w:rsid w:val="00EC7962"/>
    <w:rsid w:val="00EC797D"/>
    <w:rsid w:val="00EC79B4"/>
    <w:rsid w:val="00EC7B5F"/>
    <w:rsid w:val="00EC7C26"/>
    <w:rsid w:val="00EC7E95"/>
    <w:rsid w:val="00ED05EE"/>
    <w:rsid w:val="00ED0716"/>
    <w:rsid w:val="00ED0726"/>
    <w:rsid w:val="00ED0990"/>
    <w:rsid w:val="00ED0A8C"/>
    <w:rsid w:val="00ED0B9B"/>
    <w:rsid w:val="00ED0E29"/>
    <w:rsid w:val="00ED108B"/>
    <w:rsid w:val="00ED131A"/>
    <w:rsid w:val="00ED14C5"/>
    <w:rsid w:val="00ED158A"/>
    <w:rsid w:val="00ED1D36"/>
    <w:rsid w:val="00ED1FF1"/>
    <w:rsid w:val="00ED2595"/>
    <w:rsid w:val="00ED2837"/>
    <w:rsid w:val="00ED29BF"/>
    <w:rsid w:val="00ED29C7"/>
    <w:rsid w:val="00ED2A7E"/>
    <w:rsid w:val="00ED2FE4"/>
    <w:rsid w:val="00ED3004"/>
    <w:rsid w:val="00ED30BD"/>
    <w:rsid w:val="00ED314C"/>
    <w:rsid w:val="00ED3224"/>
    <w:rsid w:val="00ED33BE"/>
    <w:rsid w:val="00ED3508"/>
    <w:rsid w:val="00ED362C"/>
    <w:rsid w:val="00ED38B4"/>
    <w:rsid w:val="00ED38C6"/>
    <w:rsid w:val="00ED3AAB"/>
    <w:rsid w:val="00ED3E37"/>
    <w:rsid w:val="00ED4302"/>
    <w:rsid w:val="00ED46F2"/>
    <w:rsid w:val="00ED47C6"/>
    <w:rsid w:val="00ED47EB"/>
    <w:rsid w:val="00ED48B2"/>
    <w:rsid w:val="00ED4F18"/>
    <w:rsid w:val="00ED525C"/>
    <w:rsid w:val="00ED536C"/>
    <w:rsid w:val="00ED56F4"/>
    <w:rsid w:val="00ED57C5"/>
    <w:rsid w:val="00ED5913"/>
    <w:rsid w:val="00ED5B52"/>
    <w:rsid w:val="00ED5BCB"/>
    <w:rsid w:val="00ED65F8"/>
    <w:rsid w:val="00ED6822"/>
    <w:rsid w:val="00ED6899"/>
    <w:rsid w:val="00ED6AD8"/>
    <w:rsid w:val="00ED6D3F"/>
    <w:rsid w:val="00ED7664"/>
    <w:rsid w:val="00ED7971"/>
    <w:rsid w:val="00ED79C7"/>
    <w:rsid w:val="00ED7BFB"/>
    <w:rsid w:val="00ED7CD8"/>
    <w:rsid w:val="00ED7F8C"/>
    <w:rsid w:val="00EE03CE"/>
    <w:rsid w:val="00EE0545"/>
    <w:rsid w:val="00EE07C6"/>
    <w:rsid w:val="00EE0CCC"/>
    <w:rsid w:val="00EE0D1A"/>
    <w:rsid w:val="00EE1062"/>
    <w:rsid w:val="00EE13FA"/>
    <w:rsid w:val="00EE1773"/>
    <w:rsid w:val="00EE1801"/>
    <w:rsid w:val="00EE1919"/>
    <w:rsid w:val="00EE1965"/>
    <w:rsid w:val="00EE1EA0"/>
    <w:rsid w:val="00EE208B"/>
    <w:rsid w:val="00EE20B2"/>
    <w:rsid w:val="00EE26EA"/>
    <w:rsid w:val="00EE2841"/>
    <w:rsid w:val="00EE2963"/>
    <w:rsid w:val="00EE29AA"/>
    <w:rsid w:val="00EE2ABD"/>
    <w:rsid w:val="00EE2C84"/>
    <w:rsid w:val="00EE2E3B"/>
    <w:rsid w:val="00EE3266"/>
    <w:rsid w:val="00EE398B"/>
    <w:rsid w:val="00EE3D2C"/>
    <w:rsid w:val="00EE3D40"/>
    <w:rsid w:val="00EE4366"/>
    <w:rsid w:val="00EE468C"/>
    <w:rsid w:val="00EE46DC"/>
    <w:rsid w:val="00EE4726"/>
    <w:rsid w:val="00EE4D84"/>
    <w:rsid w:val="00EE4FF2"/>
    <w:rsid w:val="00EE5329"/>
    <w:rsid w:val="00EE53F3"/>
    <w:rsid w:val="00EE55A0"/>
    <w:rsid w:val="00EE577B"/>
    <w:rsid w:val="00EE59E8"/>
    <w:rsid w:val="00EE5B2B"/>
    <w:rsid w:val="00EE5B9A"/>
    <w:rsid w:val="00EE5F40"/>
    <w:rsid w:val="00EE5F98"/>
    <w:rsid w:val="00EE654B"/>
    <w:rsid w:val="00EE6875"/>
    <w:rsid w:val="00EE6A3A"/>
    <w:rsid w:val="00EE6D31"/>
    <w:rsid w:val="00EE71E7"/>
    <w:rsid w:val="00EE72C8"/>
    <w:rsid w:val="00EE7765"/>
    <w:rsid w:val="00EE7CFB"/>
    <w:rsid w:val="00EE7DAD"/>
    <w:rsid w:val="00EE7E0F"/>
    <w:rsid w:val="00EE7F49"/>
    <w:rsid w:val="00EF0008"/>
    <w:rsid w:val="00EF037E"/>
    <w:rsid w:val="00EF0498"/>
    <w:rsid w:val="00EF04C0"/>
    <w:rsid w:val="00EF069F"/>
    <w:rsid w:val="00EF08B6"/>
    <w:rsid w:val="00EF0929"/>
    <w:rsid w:val="00EF0AD3"/>
    <w:rsid w:val="00EF0C8D"/>
    <w:rsid w:val="00EF0E12"/>
    <w:rsid w:val="00EF155A"/>
    <w:rsid w:val="00EF165A"/>
    <w:rsid w:val="00EF1F4D"/>
    <w:rsid w:val="00EF21AF"/>
    <w:rsid w:val="00EF27B5"/>
    <w:rsid w:val="00EF2803"/>
    <w:rsid w:val="00EF2A3C"/>
    <w:rsid w:val="00EF2ABA"/>
    <w:rsid w:val="00EF2DDF"/>
    <w:rsid w:val="00EF3016"/>
    <w:rsid w:val="00EF3249"/>
    <w:rsid w:val="00EF3428"/>
    <w:rsid w:val="00EF34D9"/>
    <w:rsid w:val="00EF357B"/>
    <w:rsid w:val="00EF394E"/>
    <w:rsid w:val="00EF39B5"/>
    <w:rsid w:val="00EF3C24"/>
    <w:rsid w:val="00EF3C76"/>
    <w:rsid w:val="00EF3ED9"/>
    <w:rsid w:val="00EF3F23"/>
    <w:rsid w:val="00EF3F50"/>
    <w:rsid w:val="00EF40F4"/>
    <w:rsid w:val="00EF4192"/>
    <w:rsid w:val="00EF41DC"/>
    <w:rsid w:val="00EF43C6"/>
    <w:rsid w:val="00EF444A"/>
    <w:rsid w:val="00EF4456"/>
    <w:rsid w:val="00EF4627"/>
    <w:rsid w:val="00EF465C"/>
    <w:rsid w:val="00EF470F"/>
    <w:rsid w:val="00EF49D5"/>
    <w:rsid w:val="00EF4B72"/>
    <w:rsid w:val="00EF4BA6"/>
    <w:rsid w:val="00EF4CED"/>
    <w:rsid w:val="00EF4F86"/>
    <w:rsid w:val="00EF4FD0"/>
    <w:rsid w:val="00EF5032"/>
    <w:rsid w:val="00EF5258"/>
    <w:rsid w:val="00EF530C"/>
    <w:rsid w:val="00EF5338"/>
    <w:rsid w:val="00EF5402"/>
    <w:rsid w:val="00EF5A57"/>
    <w:rsid w:val="00EF5B22"/>
    <w:rsid w:val="00EF5EA9"/>
    <w:rsid w:val="00EF605B"/>
    <w:rsid w:val="00EF6718"/>
    <w:rsid w:val="00EF6FE9"/>
    <w:rsid w:val="00EF7004"/>
    <w:rsid w:val="00EF73A3"/>
    <w:rsid w:val="00EF7943"/>
    <w:rsid w:val="00EF7CA0"/>
    <w:rsid w:val="00EF7CD6"/>
    <w:rsid w:val="00F0018B"/>
    <w:rsid w:val="00F00355"/>
    <w:rsid w:val="00F00403"/>
    <w:rsid w:val="00F005F8"/>
    <w:rsid w:val="00F00895"/>
    <w:rsid w:val="00F00FBB"/>
    <w:rsid w:val="00F0101B"/>
    <w:rsid w:val="00F0111F"/>
    <w:rsid w:val="00F012B3"/>
    <w:rsid w:val="00F01511"/>
    <w:rsid w:val="00F015A4"/>
    <w:rsid w:val="00F01A73"/>
    <w:rsid w:val="00F01D98"/>
    <w:rsid w:val="00F01E44"/>
    <w:rsid w:val="00F01FF1"/>
    <w:rsid w:val="00F0249C"/>
    <w:rsid w:val="00F02525"/>
    <w:rsid w:val="00F02DCF"/>
    <w:rsid w:val="00F03110"/>
    <w:rsid w:val="00F040D3"/>
    <w:rsid w:val="00F044DB"/>
    <w:rsid w:val="00F046F7"/>
    <w:rsid w:val="00F0476D"/>
    <w:rsid w:val="00F04955"/>
    <w:rsid w:val="00F04A14"/>
    <w:rsid w:val="00F04D38"/>
    <w:rsid w:val="00F04DC7"/>
    <w:rsid w:val="00F04EF3"/>
    <w:rsid w:val="00F0502A"/>
    <w:rsid w:val="00F05035"/>
    <w:rsid w:val="00F05240"/>
    <w:rsid w:val="00F0546F"/>
    <w:rsid w:val="00F05B2A"/>
    <w:rsid w:val="00F062DD"/>
    <w:rsid w:val="00F0666E"/>
    <w:rsid w:val="00F067BA"/>
    <w:rsid w:val="00F0692C"/>
    <w:rsid w:val="00F06A7E"/>
    <w:rsid w:val="00F06B6B"/>
    <w:rsid w:val="00F06D60"/>
    <w:rsid w:val="00F06F92"/>
    <w:rsid w:val="00F070DD"/>
    <w:rsid w:val="00F0722E"/>
    <w:rsid w:val="00F07954"/>
    <w:rsid w:val="00F07ABA"/>
    <w:rsid w:val="00F1008C"/>
    <w:rsid w:val="00F100EC"/>
    <w:rsid w:val="00F10233"/>
    <w:rsid w:val="00F10292"/>
    <w:rsid w:val="00F104D3"/>
    <w:rsid w:val="00F10A4A"/>
    <w:rsid w:val="00F10B9A"/>
    <w:rsid w:val="00F11208"/>
    <w:rsid w:val="00F112C6"/>
    <w:rsid w:val="00F115B9"/>
    <w:rsid w:val="00F11664"/>
    <w:rsid w:val="00F11698"/>
    <w:rsid w:val="00F1175C"/>
    <w:rsid w:val="00F11BCD"/>
    <w:rsid w:val="00F11CEC"/>
    <w:rsid w:val="00F1201F"/>
    <w:rsid w:val="00F12066"/>
    <w:rsid w:val="00F123CA"/>
    <w:rsid w:val="00F12488"/>
    <w:rsid w:val="00F12594"/>
    <w:rsid w:val="00F126C2"/>
    <w:rsid w:val="00F128A6"/>
    <w:rsid w:val="00F12A68"/>
    <w:rsid w:val="00F12E17"/>
    <w:rsid w:val="00F13252"/>
    <w:rsid w:val="00F13266"/>
    <w:rsid w:val="00F136FB"/>
    <w:rsid w:val="00F13756"/>
    <w:rsid w:val="00F13984"/>
    <w:rsid w:val="00F13BB5"/>
    <w:rsid w:val="00F13D6A"/>
    <w:rsid w:val="00F14007"/>
    <w:rsid w:val="00F140D0"/>
    <w:rsid w:val="00F150F9"/>
    <w:rsid w:val="00F15461"/>
    <w:rsid w:val="00F15AF4"/>
    <w:rsid w:val="00F15B5D"/>
    <w:rsid w:val="00F15B6D"/>
    <w:rsid w:val="00F15F58"/>
    <w:rsid w:val="00F15F78"/>
    <w:rsid w:val="00F161CA"/>
    <w:rsid w:val="00F162E2"/>
    <w:rsid w:val="00F16491"/>
    <w:rsid w:val="00F16594"/>
    <w:rsid w:val="00F165FB"/>
    <w:rsid w:val="00F16A41"/>
    <w:rsid w:val="00F16CC2"/>
    <w:rsid w:val="00F16EC2"/>
    <w:rsid w:val="00F17160"/>
    <w:rsid w:val="00F174C3"/>
    <w:rsid w:val="00F174EE"/>
    <w:rsid w:val="00F179A3"/>
    <w:rsid w:val="00F17A68"/>
    <w:rsid w:val="00F203F6"/>
    <w:rsid w:val="00F205C1"/>
    <w:rsid w:val="00F2062F"/>
    <w:rsid w:val="00F21164"/>
    <w:rsid w:val="00F21205"/>
    <w:rsid w:val="00F215BD"/>
    <w:rsid w:val="00F2167D"/>
    <w:rsid w:val="00F216C0"/>
    <w:rsid w:val="00F21AE2"/>
    <w:rsid w:val="00F21B73"/>
    <w:rsid w:val="00F21CA2"/>
    <w:rsid w:val="00F21D0D"/>
    <w:rsid w:val="00F21E1D"/>
    <w:rsid w:val="00F2231E"/>
    <w:rsid w:val="00F224A6"/>
    <w:rsid w:val="00F2255C"/>
    <w:rsid w:val="00F225EF"/>
    <w:rsid w:val="00F22A78"/>
    <w:rsid w:val="00F22B01"/>
    <w:rsid w:val="00F22B0F"/>
    <w:rsid w:val="00F22C28"/>
    <w:rsid w:val="00F22D28"/>
    <w:rsid w:val="00F23360"/>
    <w:rsid w:val="00F23383"/>
    <w:rsid w:val="00F236AB"/>
    <w:rsid w:val="00F23724"/>
    <w:rsid w:val="00F23943"/>
    <w:rsid w:val="00F23E2F"/>
    <w:rsid w:val="00F23F25"/>
    <w:rsid w:val="00F2429F"/>
    <w:rsid w:val="00F24691"/>
    <w:rsid w:val="00F24D2B"/>
    <w:rsid w:val="00F250C1"/>
    <w:rsid w:val="00F251C1"/>
    <w:rsid w:val="00F25430"/>
    <w:rsid w:val="00F2561A"/>
    <w:rsid w:val="00F25868"/>
    <w:rsid w:val="00F25A31"/>
    <w:rsid w:val="00F25BA0"/>
    <w:rsid w:val="00F26382"/>
    <w:rsid w:val="00F2650A"/>
    <w:rsid w:val="00F2679E"/>
    <w:rsid w:val="00F2681C"/>
    <w:rsid w:val="00F26C14"/>
    <w:rsid w:val="00F26E0C"/>
    <w:rsid w:val="00F271AE"/>
    <w:rsid w:val="00F27291"/>
    <w:rsid w:val="00F274C0"/>
    <w:rsid w:val="00F277CF"/>
    <w:rsid w:val="00F277F3"/>
    <w:rsid w:val="00F27859"/>
    <w:rsid w:val="00F27BB9"/>
    <w:rsid w:val="00F27EE7"/>
    <w:rsid w:val="00F27FA5"/>
    <w:rsid w:val="00F30139"/>
    <w:rsid w:val="00F30156"/>
    <w:rsid w:val="00F301A1"/>
    <w:rsid w:val="00F30289"/>
    <w:rsid w:val="00F3068E"/>
    <w:rsid w:val="00F30694"/>
    <w:rsid w:val="00F30824"/>
    <w:rsid w:val="00F30924"/>
    <w:rsid w:val="00F30B61"/>
    <w:rsid w:val="00F30BA0"/>
    <w:rsid w:val="00F30BAD"/>
    <w:rsid w:val="00F30CAF"/>
    <w:rsid w:val="00F30D52"/>
    <w:rsid w:val="00F30FC5"/>
    <w:rsid w:val="00F31517"/>
    <w:rsid w:val="00F315BD"/>
    <w:rsid w:val="00F318C0"/>
    <w:rsid w:val="00F31939"/>
    <w:rsid w:val="00F3201F"/>
    <w:rsid w:val="00F32272"/>
    <w:rsid w:val="00F3266A"/>
    <w:rsid w:val="00F32E72"/>
    <w:rsid w:val="00F34008"/>
    <w:rsid w:val="00F3407C"/>
    <w:rsid w:val="00F34154"/>
    <w:rsid w:val="00F3450F"/>
    <w:rsid w:val="00F3478F"/>
    <w:rsid w:val="00F349C4"/>
    <w:rsid w:val="00F34ABB"/>
    <w:rsid w:val="00F34D21"/>
    <w:rsid w:val="00F3539A"/>
    <w:rsid w:val="00F35442"/>
    <w:rsid w:val="00F35448"/>
    <w:rsid w:val="00F35603"/>
    <w:rsid w:val="00F3567C"/>
    <w:rsid w:val="00F357F5"/>
    <w:rsid w:val="00F358D0"/>
    <w:rsid w:val="00F3599F"/>
    <w:rsid w:val="00F35A8F"/>
    <w:rsid w:val="00F35AC5"/>
    <w:rsid w:val="00F35C72"/>
    <w:rsid w:val="00F35D33"/>
    <w:rsid w:val="00F35D57"/>
    <w:rsid w:val="00F3613A"/>
    <w:rsid w:val="00F36193"/>
    <w:rsid w:val="00F3625B"/>
    <w:rsid w:val="00F36587"/>
    <w:rsid w:val="00F368BE"/>
    <w:rsid w:val="00F36ACD"/>
    <w:rsid w:val="00F36CF5"/>
    <w:rsid w:val="00F36EC7"/>
    <w:rsid w:val="00F3723A"/>
    <w:rsid w:val="00F37653"/>
    <w:rsid w:val="00F37B48"/>
    <w:rsid w:val="00F37D4A"/>
    <w:rsid w:val="00F406A0"/>
    <w:rsid w:val="00F40DB9"/>
    <w:rsid w:val="00F40FE0"/>
    <w:rsid w:val="00F41021"/>
    <w:rsid w:val="00F4107C"/>
    <w:rsid w:val="00F410F4"/>
    <w:rsid w:val="00F4129D"/>
    <w:rsid w:val="00F415E6"/>
    <w:rsid w:val="00F41698"/>
    <w:rsid w:val="00F41ADA"/>
    <w:rsid w:val="00F42355"/>
    <w:rsid w:val="00F42599"/>
    <w:rsid w:val="00F426D4"/>
    <w:rsid w:val="00F42A0C"/>
    <w:rsid w:val="00F42B4E"/>
    <w:rsid w:val="00F42BCD"/>
    <w:rsid w:val="00F42C72"/>
    <w:rsid w:val="00F43016"/>
    <w:rsid w:val="00F430B4"/>
    <w:rsid w:val="00F431D4"/>
    <w:rsid w:val="00F4329C"/>
    <w:rsid w:val="00F4339D"/>
    <w:rsid w:val="00F43439"/>
    <w:rsid w:val="00F434F3"/>
    <w:rsid w:val="00F43746"/>
    <w:rsid w:val="00F43995"/>
    <w:rsid w:val="00F43BAB"/>
    <w:rsid w:val="00F43BB9"/>
    <w:rsid w:val="00F43BED"/>
    <w:rsid w:val="00F43FAB"/>
    <w:rsid w:val="00F441B4"/>
    <w:rsid w:val="00F443D2"/>
    <w:rsid w:val="00F4469E"/>
    <w:rsid w:val="00F44A62"/>
    <w:rsid w:val="00F44CBA"/>
    <w:rsid w:val="00F44CC0"/>
    <w:rsid w:val="00F44CF2"/>
    <w:rsid w:val="00F44D34"/>
    <w:rsid w:val="00F44D76"/>
    <w:rsid w:val="00F44E9C"/>
    <w:rsid w:val="00F44F66"/>
    <w:rsid w:val="00F45185"/>
    <w:rsid w:val="00F4525C"/>
    <w:rsid w:val="00F4570A"/>
    <w:rsid w:val="00F4572F"/>
    <w:rsid w:val="00F457C1"/>
    <w:rsid w:val="00F45822"/>
    <w:rsid w:val="00F45965"/>
    <w:rsid w:val="00F45DFF"/>
    <w:rsid w:val="00F460F0"/>
    <w:rsid w:val="00F461C7"/>
    <w:rsid w:val="00F46322"/>
    <w:rsid w:val="00F46502"/>
    <w:rsid w:val="00F4661F"/>
    <w:rsid w:val="00F4673F"/>
    <w:rsid w:val="00F46922"/>
    <w:rsid w:val="00F46A0B"/>
    <w:rsid w:val="00F46CAB"/>
    <w:rsid w:val="00F47423"/>
    <w:rsid w:val="00F477B3"/>
    <w:rsid w:val="00F47C12"/>
    <w:rsid w:val="00F47FDE"/>
    <w:rsid w:val="00F502C9"/>
    <w:rsid w:val="00F50328"/>
    <w:rsid w:val="00F5033D"/>
    <w:rsid w:val="00F50723"/>
    <w:rsid w:val="00F5074C"/>
    <w:rsid w:val="00F50782"/>
    <w:rsid w:val="00F50AFF"/>
    <w:rsid w:val="00F50DA2"/>
    <w:rsid w:val="00F50E19"/>
    <w:rsid w:val="00F50EED"/>
    <w:rsid w:val="00F51116"/>
    <w:rsid w:val="00F5118A"/>
    <w:rsid w:val="00F512C2"/>
    <w:rsid w:val="00F512CA"/>
    <w:rsid w:val="00F5167B"/>
    <w:rsid w:val="00F517DC"/>
    <w:rsid w:val="00F51E23"/>
    <w:rsid w:val="00F51FB6"/>
    <w:rsid w:val="00F5212B"/>
    <w:rsid w:val="00F528D2"/>
    <w:rsid w:val="00F52BAC"/>
    <w:rsid w:val="00F52D10"/>
    <w:rsid w:val="00F52D2B"/>
    <w:rsid w:val="00F52DE8"/>
    <w:rsid w:val="00F53171"/>
    <w:rsid w:val="00F5340A"/>
    <w:rsid w:val="00F53497"/>
    <w:rsid w:val="00F5365E"/>
    <w:rsid w:val="00F53F02"/>
    <w:rsid w:val="00F54312"/>
    <w:rsid w:val="00F5445F"/>
    <w:rsid w:val="00F548F0"/>
    <w:rsid w:val="00F54958"/>
    <w:rsid w:val="00F54AC3"/>
    <w:rsid w:val="00F54B4F"/>
    <w:rsid w:val="00F54D2D"/>
    <w:rsid w:val="00F54EED"/>
    <w:rsid w:val="00F54FF7"/>
    <w:rsid w:val="00F55458"/>
    <w:rsid w:val="00F55829"/>
    <w:rsid w:val="00F55C4C"/>
    <w:rsid w:val="00F55D7C"/>
    <w:rsid w:val="00F55E70"/>
    <w:rsid w:val="00F55ED4"/>
    <w:rsid w:val="00F56350"/>
    <w:rsid w:val="00F5658F"/>
    <w:rsid w:val="00F56708"/>
    <w:rsid w:val="00F56A26"/>
    <w:rsid w:val="00F56AE6"/>
    <w:rsid w:val="00F56DF5"/>
    <w:rsid w:val="00F56EC6"/>
    <w:rsid w:val="00F571DF"/>
    <w:rsid w:val="00F575B9"/>
    <w:rsid w:val="00F57680"/>
    <w:rsid w:val="00F576BC"/>
    <w:rsid w:val="00F57817"/>
    <w:rsid w:val="00F57B36"/>
    <w:rsid w:val="00F57C5C"/>
    <w:rsid w:val="00F57F0C"/>
    <w:rsid w:val="00F6062F"/>
    <w:rsid w:val="00F6072E"/>
    <w:rsid w:val="00F60B53"/>
    <w:rsid w:val="00F60EEA"/>
    <w:rsid w:val="00F6128E"/>
    <w:rsid w:val="00F61310"/>
    <w:rsid w:val="00F613AE"/>
    <w:rsid w:val="00F61C88"/>
    <w:rsid w:val="00F61CCE"/>
    <w:rsid w:val="00F61F63"/>
    <w:rsid w:val="00F61F8C"/>
    <w:rsid w:val="00F6203C"/>
    <w:rsid w:val="00F6207D"/>
    <w:rsid w:val="00F622FB"/>
    <w:rsid w:val="00F623AD"/>
    <w:rsid w:val="00F62470"/>
    <w:rsid w:val="00F62528"/>
    <w:rsid w:val="00F62ACB"/>
    <w:rsid w:val="00F62CB5"/>
    <w:rsid w:val="00F62E67"/>
    <w:rsid w:val="00F631AD"/>
    <w:rsid w:val="00F6338A"/>
    <w:rsid w:val="00F63394"/>
    <w:rsid w:val="00F6369D"/>
    <w:rsid w:val="00F636D6"/>
    <w:rsid w:val="00F63848"/>
    <w:rsid w:val="00F63904"/>
    <w:rsid w:val="00F6408B"/>
    <w:rsid w:val="00F6431F"/>
    <w:rsid w:val="00F6473F"/>
    <w:rsid w:val="00F649EE"/>
    <w:rsid w:val="00F64D64"/>
    <w:rsid w:val="00F65303"/>
    <w:rsid w:val="00F654F5"/>
    <w:rsid w:val="00F6565C"/>
    <w:rsid w:val="00F6568D"/>
    <w:rsid w:val="00F65F6D"/>
    <w:rsid w:val="00F66500"/>
    <w:rsid w:val="00F66527"/>
    <w:rsid w:val="00F6677B"/>
    <w:rsid w:val="00F66C03"/>
    <w:rsid w:val="00F66EBA"/>
    <w:rsid w:val="00F66EE3"/>
    <w:rsid w:val="00F67D68"/>
    <w:rsid w:val="00F67EA9"/>
    <w:rsid w:val="00F67F54"/>
    <w:rsid w:val="00F702D1"/>
    <w:rsid w:val="00F702FE"/>
    <w:rsid w:val="00F70311"/>
    <w:rsid w:val="00F70605"/>
    <w:rsid w:val="00F70626"/>
    <w:rsid w:val="00F70792"/>
    <w:rsid w:val="00F70BEA"/>
    <w:rsid w:val="00F70E03"/>
    <w:rsid w:val="00F70F1D"/>
    <w:rsid w:val="00F714AA"/>
    <w:rsid w:val="00F71570"/>
    <w:rsid w:val="00F71B7D"/>
    <w:rsid w:val="00F71DBD"/>
    <w:rsid w:val="00F71E74"/>
    <w:rsid w:val="00F71EE7"/>
    <w:rsid w:val="00F71F80"/>
    <w:rsid w:val="00F7248D"/>
    <w:rsid w:val="00F727B1"/>
    <w:rsid w:val="00F727C6"/>
    <w:rsid w:val="00F72D8F"/>
    <w:rsid w:val="00F72DF8"/>
    <w:rsid w:val="00F7320E"/>
    <w:rsid w:val="00F7341D"/>
    <w:rsid w:val="00F73512"/>
    <w:rsid w:val="00F7352F"/>
    <w:rsid w:val="00F735F0"/>
    <w:rsid w:val="00F7385B"/>
    <w:rsid w:val="00F73939"/>
    <w:rsid w:val="00F739B6"/>
    <w:rsid w:val="00F73C69"/>
    <w:rsid w:val="00F73C99"/>
    <w:rsid w:val="00F742BF"/>
    <w:rsid w:val="00F742D5"/>
    <w:rsid w:val="00F74312"/>
    <w:rsid w:val="00F745BF"/>
    <w:rsid w:val="00F7497F"/>
    <w:rsid w:val="00F74A0E"/>
    <w:rsid w:val="00F74C16"/>
    <w:rsid w:val="00F75476"/>
    <w:rsid w:val="00F7556F"/>
    <w:rsid w:val="00F756ED"/>
    <w:rsid w:val="00F757AF"/>
    <w:rsid w:val="00F75D68"/>
    <w:rsid w:val="00F760FF"/>
    <w:rsid w:val="00F7635B"/>
    <w:rsid w:val="00F76480"/>
    <w:rsid w:val="00F7650D"/>
    <w:rsid w:val="00F76544"/>
    <w:rsid w:val="00F767CE"/>
    <w:rsid w:val="00F76AED"/>
    <w:rsid w:val="00F76C70"/>
    <w:rsid w:val="00F76E6A"/>
    <w:rsid w:val="00F76EB7"/>
    <w:rsid w:val="00F77749"/>
    <w:rsid w:val="00F77990"/>
    <w:rsid w:val="00F77AF1"/>
    <w:rsid w:val="00F80206"/>
    <w:rsid w:val="00F80336"/>
    <w:rsid w:val="00F80380"/>
    <w:rsid w:val="00F80484"/>
    <w:rsid w:val="00F8074D"/>
    <w:rsid w:val="00F80934"/>
    <w:rsid w:val="00F80A35"/>
    <w:rsid w:val="00F80B63"/>
    <w:rsid w:val="00F8132B"/>
    <w:rsid w:val="00F81507"/>
    <w:rsid w:val="00F8181F"/>
    <w:rsid w:val="00F818BE"/>
    <w:rsid w:val="00F81E40"/>
    <w:rsid w:val="00F82032"/>
    <w:rsid w:val="00F82292"/>
    <w:rsid w:val="00F8241E"/>
    <w:rsid w:val="00F825DB"/>
    <w:rsid w:val="00F82897"/>
    <w:rsid w:val="00F82EB9"/>
    <w:rsid w:val="00F83050"/>
    <w:rsid w:val="00F832AB"/>
    <w:rsid w:val="00F835CB"/>
    <w:rsid w:val="00F8380A"/>
    <w:rsid w:val="00F83861"/>
    <w:rsid w:val="00F83B63"/>
    <w:rsid w:val="00F83CA7"/>
    <w:rsid w:val="00F83D4B"/>
    <w:rsid w:val="00F840AE"/>
    <w:rsid w:val="00F84BB8"/>
    <w:rsid w:val="00F84E3C"/>
    <w:rsid w:val="00F85201"/>
    <w:rsid w:val="00F85229"/>
    <w:rsid w:val="00F8524A"/>
    <w:rsid w:val="00F85538"/>
    <w:rsid w:val="00F85777"/>
    <w:rsid w:val="00F85882"/>
    <w:rsid w:val="00F85A0B"/>
    <w:rsid w:val="00F85D45"/>
    <w:rsid w:val="00F85E78"/>
    <w:rsid w:val="00F86214"/>
    <w:rsid w:val="00F86330"/>
    <w:rsid w:val="00F8652A"/>
    <w:rsid w:val="00F86569"/>
    <w:rsid w:val="00F869B0"/>
    <w:rsid w:val="00F87012"/>
    <w:rsid w:val="00F87186"/>
    <w:rsid w:val="00F8729A"/>
    <w:rsid w:val="00F8740E"/>
    <w:rsid w:val="00F87522"/>
    <w:rsid w:val="00F8757C"/>
    <w:rsid w:val="00F875FF"/>
    <w:rsid w:val="00F87783"/>
    <w:rsid w:val="00F87950"/>
    <w:rsid w:val="00F87976"/>
    <w:rsid w:val="00F879AF"/>
    <w:rsid w:val="00F87B3C"/>
    <w:rsid w:val="00F87C54"/>
    <w:rsid w:val="00F87F4B"/>
    <w:rsid w:val="00F900E4"/>
    <w:rsid w:val="00F901C3"/>
    <w:rsid w:val="00F9027D"/>
    <w:rsid w:val="00F90884"/>
    <w:rsid w:val="00F9090F"/>
    <w:rsid w:val="00F90A37"/>
    <w:rsid w:val="00F90F10"/>
    <w:rsid w:val="00F90F12"/>
    <w:rsid w:val="00F9118B"/>
    <w:rsid w:val="00F9190E"/>
    <w:rsid w:val="00F91A4B"/>
    <w:rsid w:val="00F91B87"/>
    <w:rsid w:val="00F91BE3"/>
    <w:rsid w:val="00F91CBF"/>
    <w:rsid w:val="00F92293"/>
    <w:rsid w:val="00F92693"/>
    <w:rsid w:val="00F927AC"/>
    <w:rsid w:val="00F92C56"/>
    <w:rsid w:val="00F92E04"/>
    <w:rsid w:val="00F92EBD"/>
    <w:rsid w:val="00F930D1"/>
    <w:rsid w:val="00F9314E"/>
    <w:rsid w:val="00F931D2"/>
    <w:rsid w:val="00F933E2"/>
    <w:rsid w:val="00F93421"/>
    <w:rsid w:val="00F9394B"/>
    <w:rsid w:val="00F939C9"/>
    <w:rsid w:val="00F93D68"/>
    <w:rsid w:val="00F93E2E"/>
    <w:rsid w:val="00F9417F"/>
    <w:rsid w:val="00F943CC"/>
    <w:rsid w:val="00F944E7"/>
    <w:rsid w:val="00F94864"/>
    <w:rsid w:val="00F94B92"/>
    <w:rsid w:val="00F94CB2"/>
    <w:rsid w:val="00F94D41"/>
    <w:rsid w:val="00F94FD6"/>
    <w:rsid w:val="00F9514E"/>
    <w:rsid w:val="00F9517C"/>
    <w:rsid w:val="00F951A2"/>
    <w:rsid w:val="00F953C0"/>
    <w:rsid w:val="00F95521"/>
    <w:rsid w:val="00F95757"/>
    <w:rsid w:val="00F9594A"/>
    <w:rsid w:val="00F95B8B"/>
    <w:rsid w:val="00F95CF6"/>
    <w:rsid w:val="00F960CC"/>
    <w:rsid w:val="00F962ED"/>
    <w:rsid w:val="00F966E2"/>
    <w:rsid w:val="00F96934"/>
    <w:rsid w:val="00F96EA8"/>
    <w:rsid w:val="00F97189"/>
    <w:rsid w:val="00F97232"/>
    <w:rsid w:val="00F97654"/>
    <w:rsid w:val="00F9771D"/>
    <w:rsid w:val="00F97B3F"/>
    <w:rsid w:val="00F97CEE"/>
    <w:rsid w:val="00F97D0D"/>
    <w:rsid w:val="00F97E67"/>
    <w:rsid w:val="00FA03F4"/>
    <w:rsid w:val="00FA040D"/>
    <w:rsid w:val="00FA052A"/>
    <w:rsid w:val="00FA07CF"/>
    <w:rsid w:val="00FA0988"/>
    <w:rsid w:val="00FA0B1C"/>
    <w:rsid w:val="00FA0E93"/>
    <w:rsid w:val="00FA12AB"/>
    <w:rsid w:val="00FA142B"/>
    <w:rsid w:val="00FA164D"/>
    <w:rsid w:val="00FA16C3"/>
    <w:rsid w:val="00FA177F"/>
    <w:rsid w:val="00FA17FE"/>
    <w:rsid w:val="00FA1820"/>
    <w:rsid w:val="00FA1C25"/>
    <w:rsid w:val="00FA1EFC"/>
    <w:rsid w:val="00FA1F36"/>
    <w:rsid w:val="00FA2041"/>
    <w:rsid w:val="00FA2149"/>
    <w:rsid w:val="00FA21FF"/>
    <w:rsid w:val="00FA245E"/>
    <w:rsid w:val="00FA2582"/>
    <w:rsid w:val="00FA267D"/>
    <w:rsid w:val="00FA26C9"/>
    <w:rsid w:val="00FA27D7"/>
    <w:rsid w:val="00FA28A0"/>
    <w:rsid w:val="00FA28B0"/>
    <w:rsid w:val="00FA2C00"/>
    <w:rsid w:val="00FA2C1D"/>
    <w:rsid w:val="00FA2FD9"/>
    <w:rsid w:val="00FA3045"/>
    <w:rsid w:val="00FA3402"/>
    <w:rsid w:val="00FA3427"/>
    <w:rsid w:val="00FA35B2"/>
    <w:rsid w:val="00FA3601"/>
    <w:rsid w:val="00FA360E"/>
    <w:rsid w:val="00FA3614"/>
    <w:rsid w:val="00FA36B9"/>
    <w:rsid w:val="00FA3CCE"/>
    <w:rsid w:val="00FA3FB8"/>
    <w:rsid w:val="00FA40CD"/>
    <w:rsid w:val="00FA43E7"/>
    <w:rsid w:val="00FA4448"/>
    <w:rsid w:val="00FA4594"/>
    <w:rsid w:val="00FA4652"/>
    <w:rsid w:val="00FA473D"/>
    <w:rsid w:val="00FA4B79"/>
    <w:rsid w:val="00FA4EC3"/>
    <w:rsid w:val="00FA5249"/>
    <w:rsid w:val="00FA5361"/>
    <w:rsid w:val="00FA55E8"/>
    <w:rsid w:val="00FA5737"/>
    <w:rsid w:val="00FA586F"/>
    <w:rsid w:val="00FA5A75"/>
    <w:rsid w:val="00FA5C38"/>
    <w:rsid w:val="00FA5E23"/>
    <w:rsid w:val="00FA5FD2"/>
    <w:rsid w:val="00FA5FF7"/>
    <w:rsid w:val="00FA6054"/>
    <w:rsid w:val="00FA617D"/>
    <w:rsid w:val="00FA62FE"/>
    <w:rsid w:val="00FA6307"/>
    <w:rsid w:val="00FA6356"/>
    <w:rsid w:val="00FA63E7"/>
    <w:rsid w:val="00FA6570"/>
    <w:rsid w:val="00FA6803"/>
    <w:rsid w:val="00FA6983"/>
    <w:rsid w:val="00FA6AC8"/>
    <w:rsid w:val="00FA6C7F"/>
    <w:rsid w:val="00FA6D62"/>
    <w:rsid w:val="00FA6DFB"/>
    <w:rsid w:val="00FA6E52"/>
    <w:rsid w:val="00FA70A8"/>
    <w:rsid w:val="00FA71B5"/>
    <w:rsid w:val="00FA7378"/>
    <w:rsid w:val="00FA74E6"/>
    <w:rsid w:val="00FA7626"/>
    <w:rsid w:val="00FA77BD"/>
    <w:rsid w:val="00FA7996"/>
    <w:rsid w:val="00FA7C2E"/>
    <w:rsid w:val="00FA7CA5"/>
    <w:rsid w:val="00FA7D2D"/>
    <w:rsid w:val="00FA7D3F"/>
    <w:rsid w:val="00FA7F8C"/>
    <w:rsid w:val="00FB01A3"/>
    <w:rsid w:val="00FB024E"/>
    <w:rsid w:val="00FB044F"/>
    <w:rsid w:val="00FB0550"/>
    <w:rsid w:val="00FB0592"/>
    <w:rsid w:val="00FB05C9"/>
    <w:rsid w:val="00FB066C"/>
    <w:rsid w:val="00FB0677"/>
    <w:rsid w:val="00FB0797"/>
    <w:rsid w:val="00FB0E8C"/>
    <w:rsid w:val="00FB0F42"/>
    <w:rsid w:val="00FB0F85"/>
    <w:rsid w:val="00FB1083"/>
    <w:rsid w:val="00FB118C"/>
    <w:rsid w:val="00FB129B"/>
    <w:rsid w:val="00FB1534"/>
    <w:rsid w:val="00FB1A9E"/>
    <w:rsid w:val="00FB1A9F"/>
    <w:rsid w:val="00FB1B90"/>
    <w:rsid w:val="00FB1C51"/>
    <w:rsid w:val="00FB1CAF"/>
    <w:rsid w:val="00FB1EF3"/>
    <w:rsid w:val="00FB22B4"/>
    <w:rsid w:val="00FB2421"/>
    <w:rsid w:val="00FB2502"/>
    <w:rsid w:val="00FB260D"/>
    <w:rsid w:val="00FB261F"/>
    <w:rsid w:val="00FB267F"/>
    <w:rsid w:val="00FB280B"/>
    <w:rsid w:val="00FB2B54"/>
    <w:rsid w:val="00FB2E2F"/>
    <w:rsid w:val="00FB30EE"/>
    <w:rsid w:val="00FB30F6"/>
    <w:rsid w:val="00FB310C"/>
    <w:rsid w:val="00FB3263"/>
    <w:rsid w:val="00FB3319"/>
    <w:rsid w:val="00FB344E"/>
    <w:rsid w:val="00FB393E"/>
    <w:rsid w:val="00FB394F"/>
    <w:rsid w:val="00FB3ACB"/>
    <w:rsid w:val="00FB3C1A"/>
    <w:rsid w:val="00FB3FAE"/>
    <w:rsid w:val="00FB406B"/>
    <w:rsid w:val="00FB4152"/>
    <w:rsid w:val="00FB477B"/>
    <w:rsid w:val="00FB4B3D"/>
    <w:rsid w:val="00FB4B4E"/>
    <w:rsid w:val="00FB4B60"/>
    <w:rsid w:val="00FB4CA6"/>
    <w:rsid w:val="00FB4DD7"/>
    <w:rsid w:val="00FB4DF1"/>
    <w:rsid w:val="00FB4EFE"/>
    <w:rsid w:val="00FB543D"/>
    <w:rsid w:val="00FB54F0"/>
    <w:rsid w:val="00FB5651"/>
    <w:rsid w:val="00FB58BA"/>
    <w:rsid w:val="00FB5A3A"/>
    <w:rsid w:val="00FB5E0C"/>
    <w:rsid w:val="00FB5E41"/>
    <w:rsid w:val="00FB6015"/>
    <w:rsid w:val="00FB6352"/>
    <w:rsid w:val="00FB66AE"/>
    <w:rsid w:val="00FB68B5"/>
    <w:rsid w:val="00FB6958"/>
    <w:rsid w:val="00FB6A7F"/>
    <w:rsid w:val="00FB6B9A"/>
    <w:rsid w:val="00FB7431"/>
    <w:rsid w:val="00FB78E1"/>
    <w:rsid w:val="00FB7A2F"/>
    <w:rsid w:val="00FC0236"/>
    <w:rsid w:val="00FC04EF"/>
    <w:rsid w:val="00FC0522"/>
    <w:rsid w:val="00FC0605"/>
    <w:rsid w:val="00FC07CC"/>
    <w:rsid w:val="00FC0813"/>
    <w:rsid w:val="00FC0A9E"/>
    <w:rsid w:val="00FC0DC7"/>
    <w:rsid w:val="00FC12B1"/>
    <w:rsid w:val="00FC138E"/>
    <w:rsid w:val="00FC1A11"/>
    <w:rsid w:val="00FC1ADB"/>
    <w:rsid w:val="00FC1B53"/>
    <w:rsid w:val="00FC1DF9"/>
    <w:rsid w:val="00FC1ECB"/>
    <w:rsid w:val="00FC227A"/>
    <w:rsid w:val="00FC263F"/>
    <w:rsid w:val="00FC2A6E"/>
    <w:rsid w:val="00FC2BF8"/>
    <w:rsid w:val="00FC2DA9"/>
    <w:rsid w:val="00FC2E28"/>
    <w:rsid w:val="00FC2EA8"/>
    <w:rsid w:val="00FC33FD"/>
    <w:rsid w:val="00FC3590"/>
    <w:rsid w:val="00FC37B5"/>
    <w:rsid w:val="00FC39CC"/>
    <w:rsid w:val="00FC3CFA"/>
    <w:rsid w:val="00FC3DF5"/>
    <w:rsid w:val="00FC4A18"/>
    <w:rsid w:val="00FC4C33"/>
    <w:rsid w:val="00FC4EAA"/>
    <w:rsid w:val="00FC5189"/>
    <w:rsid w:val="00FC556B"/>
    <w:rsid w:val="00FC5787"/>
    <w:rsid w:val="00FC58A9"/>
    <w:rsid w:val="00FC5EBF"/>
    <w:rsid w:val="00FC5FBE"/>
    <w:rsid w:val="00FC62EA"/>
    <w:rsid w:val="00FC64CC"/>
    <w:rsid w:val="00FC64DC"/>
    <w:rsid w:val="00FC6577"/>
    <w:rsid w:val="00FC660A"/>
    <w:rsid w:val="00FC66DC"/>
    <w:rsid w:val="00FC686D"/>
    <w:rsid w:val="00FC6894"/>
    <w:rsid w:val="00FC6E5C"/>
    <w:rsid w:val="00FC6E7A"/>
    <w:rsid w:val="00FC6F26"/>
    <w:rsid w:val="00FC6F78"/>
    <w:rsid w:val="00FC703C"/>
    <w:rsid w:val="00FC7B69"/>
    <w:rsid w:val="00FC7D38"/>
    <w:rsid w:val="00FD0296"/>
    <w:rsid w:val="00FD038D"/>
    <w:rsid w:val="00FD0404"/>
    <w:rsid w:val="00FD0731"/>
    <w:rsid w:val="00FD0759"/>
    <w:rsid w:val="00FD0767"/>
    <w:rsid w:val="00FD0B79"/>
    <w:rsid w:val="00FD110E"/>
    <w:rsid w:val="00FD1544"/>
    <w:rsid w:val="00FD16F1"/>
    <w:rsid w:val="00FD1DDF"/>
    <w:rsid w:val="00FD1F25"/>
    <w:rsid w:val="00FD20DC"/>
    <w:rsid w:val="00FD20F8"/>
    <w:rsid w:val="00FD248A"/>
    <w:rsid w:val="00FD2823"/>
    <w:rsid w:val="00FD30AD"/>
    <w:rsid w:val="00FD357A"/>
    <w:rsid w:val="00FD3723"/>
    <w:rsid w:val="00FD3878"/>
    <w:rsid w:val="00FD38E8"/>
    <w:rsid w:val="00FD3C1C"/>
    <w:rsid w:val="00FD41A7"/>
    <w:rsid w:val="00FD4653"/>
    <w:rsid w:val="00FD4676"/>
    <w:rsid w:val="00FD48FE"/>
    <w:rsid w:val="00FD49FF"/>
    <w:rsid w:val="00FD4B78"/>
    <w:rsid w:val="00FD4D84"/>
    <w:rsid w:val="00FD4F29"/>
    <w:rsid w:val="00FD51C7"/>
    <w:rsid w:val="00FD5311"/>
    <w:rsid w:val="00FD59F0"/>
    <w:rsid w:val="00FD5A2F"/>
    <w:rsid w:val="00FD5B41"/>
    <w:rsid w:val="00FD657D"/>
    <w:rsid w:val="00FD663C"/>
    <w:rsid w:val="00FD6B0B"/>
    <w:rsid w:val="00FD6DF5"/>
    <w:rsid w:val="00FD6E0F"/>
    <w:rsid w:val="00FD6F35"/>
    <w:rsid w:val="00FD74F2"/>
    <w:rsid w:val="00FD762A"/>
    <w:rsid w:val="00FD78DC"/>
    <w:rsid w:val="00FD78E2"/>
    <w:rsid w:val="00FD79C8"/>
    <w:rsid w:val="00FD7D39"/>
    <w:rsid w:val="00FE0015"/>
    <w:rsid w:val="00FE0053"/>
    <w:rsid w:val="00FE0458"/>
    <w:rsid w:val="00FE0632"/>
    <w:rsid w:val="00FE0678"/>
    <w:rsid w:val="00FE0EA4"/>
    <w:rsid w:val="00FE11BE"/>
    <w:rsid w:val="00FE1226"/>
    <w:rsid w:val="00FE1469"/>
    <w:rsid w:val="00FE183A"/>
    <w:rsid w:val="00FE193A"/>
    <w:rsid w:val="00FE196D"/>
    <w:rsid w:val="00FE19F8"/>
    <w:rsid w:val="00FE1A86"/>
    <w:rsid w:val="00FE1D05"/>
    <w:rsid w:val="00FE1EC1"/>
    <w:rsid w:val="00FE1EC6"/>
    <w:rsid w:val="00FE2658"/>
    <w:rsid w:val="00FE2811"/>
    <w:rsid w:val="00FE29ED"/>
    <w:rsid w:val="00FE2C31"/>
    <w:rsid w:val="00FE3017"/>
    <w:rsid w:val="00FE303D"/>
    <w:rsid w:val="00FE3382"/>
    <w:rsid w:val="00FE364D"/>
    <w:rsid w:val="00FE3B36"/>
    <w:rsid w:val="00FE3F8C"/>
    <w:rsid w:val="00FE43EC"/>
    <w:rsid w:val="00FE43EE"/>
    <w:rsid w:val="00FE447D"/>
    <w:rsid w:val="00FE4852"/>
    <w:rsid w:val="00FE4978"/>
    <w:rsid w:val="00FE4B71"/>
    <w:rsid w:val="00FE4BCC"/>
    <w:rsid w:val="00FE4D34"/>
    <w:rsid w:val="00FE4FD2"/>
    <w:rsid w:val="00FE579A"/>
    <w:rsid w:val="00FE58E8"/>
    <w:rsid w:val="00FE5DE1"/>
    <w:rsid w:val="00FE5EC8"/>
    <w:rsid w:val="00FE648F"/>
    <w:rsid w:val="00FE657E"/>
    <w:rsid w:val="00FE6674"/>
    <w:rsid w:val="00FE6FD7"/>
    <w:rsid w:val="00FE72FE"/>
    <w:rsid w:val="00FE73AA"/>
    <w:rsid w:val="00FE7617"/>
    <w:rsid w:val="00FE769A"/>
    <w:rsid w:val="00FE76AE"/>
    <w:rsid w:val="00FE7746"/>
    <w:rsid w:val="00FE78CA"/>
    <w:rsid w:val="00FE7911"/>
    <w:rsid w:val="00FE797B"/>
    <w:rsid w:val="00FE7A30"/>
    <w:rsid w:val="00FE7C2C"/>
    <w:rsid w:val="00FE7C3D"/>
    <w:rsid w:val="00FE7D1B"/>
    <w:rsid w:val="00FF0027"/>
    <w:rsid w:val="00FF040F"/>
    <w:rsid w:val="00FF054C"/>
    <w:rsid w:val="00FF0560"/>
    <w:rsid w:val="00FF0B7C"/>
    <w:rsid w:val="00FF0D45"/>
    <w:rsid w:val="00FF10F3"/>
    <w:rsid w:val="00FF11D1"/>
    <w:rsid w:val="00FF1244"/>
    <w:rsid w:val="00FF15A3"/>
    <w:rsid w:val="00FF1A76"/>
    <w:rsid w:val="00FF1C1F"/>
    <w:rsid w:val="00FF1DAE"/>
    <w:rsid w:val="00FF1EFF"/>
    <w:rsid w:val="00FF1F21"/>
    <w:rsid w:val="00FF2136"/>
    <w:rsid w:val="00FF2205"/>
    <w:rsid w:val="00FF22A4"/>
    <w:rsid w:val="00FF2B6A"/>
    <w:rsid w:val="00FF2FAD"/>
    <w:rsid w:val="00FF36D4"/>
    <w:rsid w:val="00FF371D"/>
    <w:rsid w:val="00FF3C07"/>
    <w:rsid w:val="00FF3DF6"/>
    <w:rsid w:val="00FF3F5D"/>
    <w:rsid w:val="00FF4244"/>
    <w:rsid w:val="00FF484F"/>
    <w:rsid w:val="00FF489E"/>
    <w:rsid w:val="00FF4B93"/>
    <w:rsid w:val="00FF4DD8"/>
    <w:rsid w:val="00FF4FD1"/>
    <w:rsid w:val="00FF5275"/>
    <w:rsid w:val="00FF5284"/>
    <w:rsid w:val="00FF52B9"/>
    <w:rsid w:val="00FF56F2"/>
    <w:rsid w:val="00FF5873"/>
    <w:rsid w:val="00FF58E7"/>
    <w:rsid w:val="00FF5A51"/>
    <w:rsid w:val="00FF5AC9"/>
    <w:rsid w:val="00FF5B14"/>
    <w:rsid w:val="00FF5CAF"/>
    <w:rsid w:val="00FF5DF9"/>
    <w:rsid w:val="00FF5E14"/>
    <w:rsid w:val="00FF5FF1"/>
    <w:rsid w:val="00FF630C"/>
    <w:rsid w:val="00FF6771"/>
    <w:rsid w:val="00FF68CE"/>
    <w:rsid w:val="00FF6DB3"/>
    <w:rsid w:val="00FF70EE"/>
    <w:rsid w:val="00FF71C1"/>
    <w:rsid w:val="00FF73F4"/>
    <w:rsid w:val="00FF7A7D"/>
    <w:rsid w:val="00FF7C40"/>
    <w:rsid w:val="00FF7CAF"/>
    <w:rsid w:val="00FF7F49"/>
    <w:rsid w:val="010256A2"/>
    <w:rsid w:val="0112BA43"/>
    <w:rsid w:val="01348E67"/>
    <w:rsid w:val="0134CBE7"/>
    <w:rsid w:val="013C779B"/>
    <w:rsid w:val="015FB09C"/>
    <w:rsid w:val="01630BB2"/>
    <w:rsid w:val="0164779D"/>
    <w:rsid w:val="016B5B9B"/>
    <w:rsid w:val="016C6255"/>
    <w:rsid w:val="0173A639"/>
    <w:rsid w:val="0177E0C3"/>
    <w:rsid w:val="0179D282"/>
    <w:rsid w:val="017D752C"/>
    <w:rsid w:val="018C86AC"/>
    <w:rsid w:val="018CF05B"/>
    <w:rsid w:val="018DDB7C"/>
    <w:rsid w:val="018E0146"/>
    <w:rsid w:val="019BB6E0"/>
    <w:rsid w:val="01B210DD"/>
    <w:rsid w:val="01C305F8"/>
    <w:rsid w:val="01E9B888"/>
    <w:rsid w:val="01F91E48"/>
    <w:rsid w:val="0207A5A9"/>
    <w:rsid w:val="021503EC"/>
    <w:rsid w:val="02183B5F"/>
    <w:rsid w:val="02187760"/>
    <w:rsid w:val="0244BE98"/>
    <w:rsid w:val="02490920"/>
    <w:rsid w:val="0254F20C"/>
    <w:rsid w:val="026F8888"/>
    <w:rsid w:val="027DA6CE"/>
    <w:rsid w:val="027E1521"/>
    <w:rsid w:val="0281BF7E"/>
    <w:rsid w:val="02908B62"/>
    <w:rsid w:val="02BC9544"/>
    <w:rsid w:val="02CBA893"/>
    <w:rsid w:val="02CEA3BB"/>
    <w:rsid w:val="02DDABD7"/>
    <w:rsid w:val="02E1D4E3"/>
    <w:rsid w:val="03044853"/>
    <w:rsid w:val="030F7614"/>
    <w:rsid w:val="031078BF"/>
    <w:rsid w:val="0333C908"/>
    <w:rsid w:val="033D8019"/>
    <w:rsid w:val="034DD9D8"/>
    <w:rsid w:val="03604B1E"/>
    <w:rsid w:val="038D6732"/>
    <w:rsid w:val="0394579E"/>
    <w:rsid w:val="03957889"/>
    <w:rsid w:val="03A8C67F"/>
    <w:rsid w:val="03BE8498"/>
    <w:rsid w:val="03C1CB64"/>
    <w:rsid w:val="03CB094E"/>
    <w:rsid w:val="03DB83C7"/>
    <w:rsid w:val="03E1DCBB"/>
    <w:rsid w:val="03EA16B8"/>
    <w:rsid w:val="03EFB275"/>
    <w:rsid w:val="03F0261D"/>
    <w:rsid w:val="03F32BE5"/>
    <w:rsid w:val="04167663"/>
    <w:rsid w:val="04258660"/>
    <w:rsid w:val="04309AF0"/>
    <w:rsid w:val="043668C5"/>
    <w:rsid w:val="044623D2"/>
    <w:rsid w:val="044D40C4"/>
    <w:rsid w:val="04652634"/>
    <w:rsid w:val="046D3FB2"/>
    <w:rsid w:val="0481726F"/>
    <w:rsid w:val="048341A7"/>
    <w:rsid w:val="04885000"/>
    <w:rsid w:val="04AFDC82"/>
    <w:rsid w:val="04BA93EC"/>
    <w:rsid w:val="04BAAB7F"/>
    <w:rsid w:val="04C97B3C"/>
    <w:rsid w:val="04E855DC"/>
    <w:rsid w:val="05083623"/>
    <w:rsid w:val="05382D02"/>
    <w:rsid w:val="053AB9FE"/>
    <w:rsid w:val="053D66D5"/>
    <w:rsid w:val="05473FD8"/>
    <w:rsid w:val="054AF207"/>
    <w:rsid w:val="054C3644"/>
    <w:rsid w:val="0560EFFA"/>
    <w:rsid w:val="0565992C"/>
    <w:rsid w:val="056C4F0D"/>
    <w:rsid w:val="056D18CE"/>
    <w:rsid w:val="056DB457"/>
    <w:rsid w:val="05781E71"/>
    <w:rsid w:val="058507A0"/>
    <w:rsid w:val="05A67782"/>
    <w:rsid w:val="05B07710"/>
    <w:rsid w:val="05C18FBC"/>
    <w:rsid w:val="05D966FB"/>
    <w:rsid w:val="05EA6BE3"/>
    <w:rsid w:val="05EB2008"/>
    <w:rsid w:val="05F104A0"/>
    <w:rsid w:val="0600B526"/>
    <w:rsid w:val="061EFCEF"/>
    <w:rsid w:val="06205A8F"/>
    <w:rsid w:val="064F1CE8"/>
    <w:rsid w:val="065348F2"/>
    <w:rsid w:val="0664869F"/>
    <w:rsid w:val="067013C2"/>
    <w:rsid w:val="067F798D"/>
    <w:rsid w:val="06814293"/>
    <w:rsid w:val="06921BAD"/>
    <w:rsid w:val="06A30B99"/>
    <w:rsid w:val="06BFB54A"/>
    <w:rsid w:val="06C60E3E"/>
    <w:rsid w:val="06CEC06F"/>
    <w:rsid w:val="06E1C3DF"/>
    <w:rsid w:val="06EA96CE"/>
    <w:rsid w:val="06F6E4DB"/>
    <w:rsid w:val="06F99BFE"/>
    <w:rsid w:val="0701614B"/>
    <w:rsid w:val="0704B839"/>
    <w:rsid w:val="070A1DA1"/>
    <w:rsid w:val="0738E2B0"/>
    <w:rsid w:val="07568D5B"/>
    <w:rsid w:val="075CABA4"/>
    <w:rsid w:val="07627467"/>
    <w:rsid w:val="07630C6C"/>
    <w:rsid w:val="0763FC85"/>
    <w:rsid w:val="0768CA6A"/>
    <w:rsid w:val="076E58FE"/>
    <w:rsid w:val="0774F871"/>
    <w:rsid w:val="0775375C"/>
    <w:rsid w:val="077F7F06"/>
    <w:rsid w:val="078515C1"/>
    <w:rsid w:val="0797804F"/>
    <w:rsid w:val="0799554B"/>
    <w:rsid w:val="07A78CAC"/>
    <w:rsid w:val="07B39C42"/>
    <w:rsid w:val="07B7D477"/>
    <w:rsid w:val="07BAE269"/>
    <w:rsid w:val="07C0587C"/>
    <w:rsid w:val="07CB9C9F"/>
    <w:rsid w:val="07CE66B4"/>
    <w:rsid w:val="07CF5F52"/>
    <w:rsid w:val="07D6B159"/>
    <w:rsid w:val="07ED7B3B"/>
    <w:rsid w:val="07FDF568"/>
    <w:rsid w:val="0800DC87"/>
    <w:rsid w:val="080DF799"/>
    <w:rsid w:val="082AFE4D"/>
    <w:rsid w:val="082DF0B1"/>
    <w:rsid w:val="083A2CDF"/>
    <w:rsid w:val="083E4A21"/>
    <w:rsid w:val="08444C0A"/>
    <w:rsid w:val="0849411E"/>
    <w:rsid w:val="085FDED4"/>
    <w:rsid w:val="08725FF1"/>
    <w:rsid w:val="08815B39"/>
    <w:rsid w:val="088AC355"/>
    <w:rsid w:val="08A07DB7"/>
    <w:rsid w:val="08BD367F"/>
    <w:rsid w:val="08C70E08"/>
    <w:rsid w:val="08D35A16"/>
    <w:rsid w:val="08F6AB74"/>
    <w:rsid w:val="08FB189C"/>
    <w:rsid w:val="09088CC3"/>
    <w:rsid w:val="09144979"/>
    <w:rsid w:val="0919E6CA"/>
    <w:rsid w:val="091C018D"/>
    <w:rsid w:val="09208786"/>
    <w:rsid w:val="0945B423"/>
    <w:rsid w:val="0948D5BE"/>
    <w:rsid w:val="094BE375"/>
    <w:rsid w:val="097BC1C9"/>
    <w:rsid w:val="09A31C84"/>
    <w:rsid w:val="09A785C3"/>
    <w:rsid w:val="09AB1390"/>
    <w:rsid w:val="09B0A258"/>
    <w:rsid w:val="09B8E355"/>
    <w:rsid w:val="09DAAC5B"/>
    <w:rsid w:val="09DC26B7"/>
    <w:rsid w:val="09FBAF35"/>
    <w:rsid w:val="0A0AF373"/>
    <w:rsid w:val="0A14D390"/>
    <w:rsid w:val="0A287AF8"/>
    <w:rsid w:val="0A385FFD"/>
    <w:rsid w:val="0A43B22C"/>
    <w:rsid w:val="0A4B01A2"/>
    <w:rsid w:val="0A55A5C8"/>
    <w:rsid w:val="0A5732F8"/>
    <w:rsid w:val="0A70AEA1"/>
    <w:rsid w:val="0A7855A2"/>
    <w:rsid w:val="0A7A8146"/>
    <w:rsid w:val="0A8451F0"/>
    <w:rsid w:val="0A9C40C5"/>
    <w:rsid w:val="0AC3A585"/>
    <w:rsid w:val="0AC64E71"/>
    <w:rsid w:val="0AC681C8"/>
    <w:rsid w:val="0AD00811"/>
    <w:rsid w:val="0AD20855"/>
    <w:rsid w:val="0AD25549"/>
    <w:rsid w:val="0AD45F48"/>
    <w:rsid w:val="0ADECAC3"/>
    <w:rsid w:val="0AE5FD11"/>
    <w:rsid w:val="0B019E86"/>
    <w:rsid w:val="0B04339B"/>
    <w:rsid w:val="0B109DAE"/>
    <w:rsid w:val="0B1C160E"/>
    <w:rsid w:val="0B228E0B"/>
    <w:rsid w:val="0B37A26A"/>
    <w:rsid w:val="0B3CA46E"/>
    <w:rsid w:val="0B46B6AB"/>
    <w:rsid w:val="0B4E1100"/>
    <w:rsid w:val="0B52036E"/>
    <w:rsid w:val="0B5E7BDC"/>
    <w:rsid w:val="0B5F4BD7"/>
    <w:rsid w:val="0B6043AF"/>
    <w:rsid w:val="0B6CC943"/>
    <w:rsid w:val="0B7170AE"/>
    <w:rsid w:val="0B7FA818"/>
    <w:rsid w:val="0BA0D61C"/>
    <w:rsid w:val="0BA18C98"/>
    <w:rsid w:val="0BB580DA"/>
    <w:rsid w:val="0BBF0FA0"/>
    <w:rsid w:val="0BC2015A"/>
    <w:rsid w:val="0BC824CD"/>
    <w:rsid w:val="0BCEAE61"/>
    <w:rsid w:val="0BD3ED83"/>
    <w:rsid w:val="0BDB368F"/>
    <w:rsid w:val="0BE14014"/>
    <w:rsid w:val="0C011655"/>
    <w:rsid w:val="0C029B02"/>
    <w:rsid w:val="0C0652B4"/>
    <w:rsid w:val="0C1FED67"/>
    <w:rsid w:val="0C2E30B6"/>
    <w:rsid w:val="0C2F612B"/>
    <w:rsid w:val="0C40B996"/>
    <w:rsid w:val="0C4E2086"/>
    <w:rsid w:val="0C68C6C8"/>
    <w:rsid w:val="0C7EBC6C"/>
    <w:rsid w:val="0C8D1E94"/>
    <w:rsid w:val="0C8F4F25"/>
    <w:rsid w:val="0C9361E5"/>
    <w:rsid w:val="0CA9BA12"/>
    <w:rsid w:val="0CAAB4D2"/>
    <w:rsid w:val="0CB6C8E6"/>
    <w:rsid w:val="0CC97A7B"/>
    <w:rsid w:val="0CE246D2"/>
    <w:rsid w:val="0CF61598"/>
    <w:rsid w:val="0CFBF767"/>
    <w:rsid w:val="0D12E1C8"/>
    <w:rsid w:val="0D191E85"/>
    <w:rsid w:val="0D2D175E"/>
    <w:rsid w:val="0D4C2E92"/>
    <w:rsid w:val="0D4F6B2F"/>
    <w:rsid w:val="0D617D7B"/>
    <w:rsid w:val="0D922685"/>
    <w:rsid w:val="0DA8B08C"/>
    <w:rsid w:val="0DAE5578"/>
    <w:rsid w:val="0DBF41BD"/>
    <w:rsid w:val="0DC9D9DF"/>
    <w:rsid w:val="0DC9EF2A"/>
    <w:rsid w:val="0DD59DC4"/>
    <w:rsid w:val="0DEB15E8"/>
    <w:rsid w:val="0DF422F9"/>
    <w:rsid w:val="0DF5070F"/>
    <w:rsid w:val="0DF51EB0"/>
    <w:rsid w:val="0DFB0070"/>
    <w:rsid w:val="0DFDB306"/>
    <w:rsid w:val="0E09A33E"/>
    <w:rsid w:val="0E107C53"/>
    <w:rsid w:val="0E15E31E"/>
    <w:rsid w:val="0E1647F1"/>
    <w:rsid w:val="0E28F8DF"/>
    <w:rsid w:val="0E2C4A9C"/>
    <w:rsid w:val="0E48FCCA"/>
    <w:rsid w:val="0E4CC1D4"/>
    <w:rsid w:val="0E679272"/>
    <w:rsid w:val="0E7A7FCB"/>
    <w:rsid w:val="0E8253E2"/>
    <w:rsid w:val="0E84B5A3"/>
    <w:rsid w:val="0E8F822E"/>
    <w:rsid w:val="0EA02692"/>
    <w:rsid w:val="0EAF4F3F"/>
    <w:rsid w:val="0EC67ACC"/>
    <w:rsid w:val="0EC8694F"/>
    <w:rsid w:val="0ECB426E"/>
    <w:rsid w:val="0ED3BEEA"/>
    <w:rsid w:val="0ED6E4C8"/>
    <w:rsid w:val="0EDAA55D"/>
    <w:rsid w:val="0EDD9746"/>
    <w:rsid w:val="0EE1AAE2"/>
    <w:rsid w:val="0F09DE64"/>
    <w:rsid w:val="0F1BF93A"/>
    <w:rsid w:val="0F1F9C4C"/>
    <w:rsid w:val="0F2AC6A8"/>
    <w:rsid w:val="0F2BA39D"/>
    <w:rsid w:val="0F3C2428"/>
    <w:rsid w:val="0F40671E"/>
    <w:rsid w:val="0F5D4821"/>
    <w:rsid w:val="0F69819A"/>
    <w:rsid w:val="0F8F8729"/>
    <w:rsid w:val="0F988129"/>
    <w:rsid w:val="0FA41409"/>
    <w:rsid w:val="0FA6CE48"/>
    <w:rsid w:val="0FAF8DB2"/>
    <w:rsid w:val="0FC3A22E"/>
    <w:rsid w:val="0FC6EDC0"/>
    <w:rsid w:val="0FC7C68F"/>
    <w:rsid w:val="0FC85C86"/>
    <w:rsid w:val="0FD50FA9"/>
    <w:rsid w:val="0FDA5C41"/>
    <w:rsid w:val="0FE52118"/>
    <w:rsid w:val="0FE72598"/>
    <w:rsid w:val="0FEF228A"/>
    <w:rsid w:val="0FFACC22"/>
    <w:rsid w:val="10081E1E"/>
    <w:rsid w:val="101F5080"/>
    <w:rsid w:val="101FC4BF"/>
    <w:rsid w:val="10247239"/>
    <w:rsid w:val="1032B43A"/>
    <w:rsid w:val="10463991"/>
    <w:rsid w:val="10741BE4"/>
    <w:rsid w:val="107878F0"/>
    <w:rsid w:val="107A0E8D"/>
    <w:rsid w:val="10838847"/>
    <w:rsid w:val="108C820B"/>
    <w:rsid w:val="108CC9DF"/>
    <w:rsid w:val="109A7386"/>
    <w:rsid w:val="109C2754"/>
    <w:rsid w:val="10AD5F7F"/>
    <w:rsid w:val="10B17918"/>
    <w:rsid w:val="10B735AA"/>
    <w:rsid w:val="10B7C99B"/>
    <w:rsid w:val="10BA1EEE"/>
    <w:rsid w:val="10C1348D"/>
    <w:rsid w:val="10D048E5"/>
    <w:rsid w:val="10D13AC8"/>
    <w:rsid w:val="10D6CDBC"/>
    <w:rsid w:val="10E13D8B"/>
    <w:rsid w:val="111DF3F5"/>
    <w:rsid w:val="1123C459"/>
    <w:rsid w:val="1124D3C0"/>
    <w:rsid w:val="1129DF42"/>
    <w:rsid w:val="112A5A11"/>
    <w:rsid w:val="112DDDBA"/>
    <w:rsid w:val="112E142A"/>
    <w:rsid w:val="1134C49A"/>
    <w:rsid w:val="113B1F5B"/>
    <w:rsid w:val="1147FA42"/>
    <w:rsid w:val="114B5E13"/>
    <w:rsid w:val="115F34C1"/>
    <w:rsid w:val="11678550"/>
    <w:rsid w:val="116CDCBC"/>
    <w:rsid w:val="117302A8"/>
    <w:rsid w:val="1175094F"/>
    <w:rsid w:val="11788F2C"/>
    <w:rsid w:val="117DBF04"/>
    <w:rsid w:val="1181AAA7"/>
    <w:rsid w:val="1184E1F5"/>
    <w:rsid w:val="118CAD93"/>
    <w:rsid w:val="11900698"/>
    <w:rsid w:val="119A5F60"/>
    <w:rsid w:val="11A6DC5A"/>
    <w:rsid w:val="11B8D14E"/>
    <w:rsid w:val="11C60E3B"/>
    <w:rsid w:val="11CCB39B"/>
    <w:rsid w:val="11D4E74A"/>
    <w:rsid w:val="11E3E467"/>
    <w:rsid w:val="11F73C6A"/>
    <w:rsid w:val="1209A047"/>
    <w:rsid w:val="1210CE1C"/>
    <w:rsid w:val="123C3F0F"/>
    <w:rsid w:val="1247A549"/>
    <w:rsid w:val="124DEEC2"/>
    <w:rsid w:val="125399FC"/>
    <w:rsid w:val="1258D9BD"/>
    <w:rsid w:val="125FAC91"/>
    <w:rsid w:val="1262BBE9"/>
    <w:rsid w:val="126B8B3D"/>
    <w:rsid w:val="1286B901"/>
    <w:rsid w:val="128BCD68"/>
    <w:rsid w:val="1290882D"/>
    <w:rsid w:val="1297A076"/>
    <w:rsid w:val="12A301CE"/>
    <w:rsid w:val="12A8EC49"/>
    <w:rsid w:val="12BC2F3B"/>
    <w:rsid w:val="12BFB834"/>
    <w:rsid w:val="12D2232F"/>
    <w:rsid w:val="12D83C8C"/>
    <w:rsid w:val="12E3CAA3"/>
    <w:rsid w:val="12E6221F"/>
    <w:rsid w:val="12F3880E"/>
    <w:rsid w:val="12F9EA37"/>
    <w:rsid w:val="130F7E31"/>
    <w:rsid w:val="13155F78"/>
    <w:rsid w:val="1334B255"/>
    <w:rsid w:val="13466970"/>
    <w:rsid w:val="135D7F0E"/>
    <w:rsid w:val="13782E47"/>
    <w:rsid w:val="1388DCE8"/>
    <w:rsid w:val="1398EBE3"/>
    <w:rsid w:val="139B3130"/>
    <w:rsid w:val="13AD20DC"/>
    <w:rsid w:val="13B8F92C"/>
    <w:rsid w:val="13CCA4E7"/>
    <w:rsid w:val="13E1D81A"/>
    <w:rsid w:val="13E7E706"/>
    <w:rsid w:val="13F0FC4E"/>
    <w:rsid w:val="13F8D54F"/>
    <w:rsid w:val="1408811F"/>
    <w:rsid w:val="14096190"/>
    <w:rsid w:val="14153EDA"/>
    <w:rsid w:val="1423C885"/>
    <w:rsid w:val="1425BB87"/>
    <w:rsid w:val="142C365D"/>
    <w:rsid w:val="14375E6F"/>
    <w:rsid w:val="1458AE6F"/>
    <w:rsid w:val="145F200E"/>
    <w:rsid w:val="148936D9"/>
    <w:rsid w:val="14A0377A"/>
    <w:rsid w:val="14A4E04B"/>
    <w:rsid w:val="14B1C825"/>
    <w:rsid w:val="14B2BFA1"/>
    <w:rsid w:val="14B3E3FC"/>
    <w:rsid w:val="14B7ED3D"/>
    <w:rsid w:val="14BA3340"/>
    <w:rsid w:val="14BDA852"/>
    <w:rsid w:val="14C26C29"/>
    <w:rsid w:val="14C62F5C"/>
    <w:rsid w:val="14E02E9F"/>
    <w:rsid w:val="14F2923C"/>
    <w:rsid w:val="14FB95FC"/>
    <w:rsid w:val="15196472"/>
    <w:rsid w:val="152C758C"/>
    <w:rsid w:val="15332599"/>
    <w:rsid w:val="15359DD2"/>
    <w:rsid w:val="153BE90B"/>
    <w:rsid w:val="155B5688"/>
    <w:rsid w:val="1585F42B"/>
    <w:rsid w:val="1599AECA"/>
    <w:rsid w:val="15BE59C3"/>
    <w:rsid w:val="15BECBFF"/>
    <w:rsid w:val="15D3CC78"/>
    <w:rsid w:val="15D4BCC7"/>
    <w:rsid w:val="15E3A9B8"/>
    <w:rsid w:val="15E63D74"/>
    <w:rsid w:val="15F5BDE9"/>
    <w:rsid w:val="16118C58"/>
    <w:rsid w:val="1621B8C9"/>
    <w:rsid w:val="16482615"/>
    <w:rsid w:val="1662ECA1"/>
    <w:rsid w:val="166E54B7"/>
    <w:rsid w:val="166E87EE"/>
    <w:rsid w:val="1681773C"/>
    <w:rsid w:val="168A29E6"/>
    <w:rsid w:val="1694653A"/>
    <w:rsid w:val="169551EC"/>
    <w:rsid w:val="16972F69"/>
    <w:rsid w:val="16B85B94"/>
    <w:rsid w:val="16C13143"/>
    <w:rsid w:val="16C577C1"/>
    <w:rsid w:val="16D12C77"/>
    <w:rsid w:val="16D21534"/>
    <w:rsid w:val="16D7E863"/>
    <w:rsid w:val="16DD116A"/>
    <w:rsid w:val="16EBEE61"/>
    <w:rsid w:val="16F25E6B"/>
    <w:rsid w:val="1703511C"/>
    <w:rsid w:val="17076A7A"/>
    <w:rsid w:val="170CD75F"/>
    <w:rsid w:val="170F56B1"/>
    <w:rsid w:val="17118BF4"/>
    <w:rsid w:val="1711B535"/>
    <w:rsid w:val="1721D121"/>
    <w:rsid w:val="1726B3E6"/>
    <w:rsid w:val="1739543A"/>
    <w:rsid w:val="174A41FD"/>
    <w:rsid w:val="17570956"/>
    <w:rsid w:val="175C717E"/>
    <w:rsid w:val="178C1AD7"/>
    <w:rsid w:val="179348AC"/>
    <w:rsid w:val="1794F823"/>
    <w:rsid w:val="17B52E6F"/>
    <w:rsid w:val="17B5E254"/>
    <w:rsid w:val="17D5E526"/>
    <w:rsid w:val="17D61C4E"/>
    <w:rsid w:val="17E3FE59"/>
    <w:rsid w:val="17FAEE12"/>
    <w:rsid w:val="1808D38A"/>
    <w:rsid w:val="1823CA89"/>
    <w:rsid w:val="1825A5E1"/>
    <w:rsid w:val="1852C3B9"/>
    <w:rsid w:val="18838662"/>
    <w:rsid w:val="18879BFD"/>
    <w:rsid w:val="18982E4E"/>
    <w:rsid w:val="18A87411"/>
    <w:rsid w:val="18ADEDAD"/>
    <w:rsid w:val="18B2D5D4"/>
    <w:rsid w:val="18B32827"/>
    <w:rsid w:val="18D4378D"/>
    <w:rsid w:val="18EA387D"/>
    <w:rsid w:val="18F0CA40"/>
    <w:rsid w:val="18F826B7"/>
    <w:rsid w:val="1904B5D9"/>
    <w:rsid w:val="1914C534"/>
    <w:rsid w:val="192378E7"/>
    <w:rsid w:val="192F190D"/>
    <w:rsid w:val="19371D5B"/>
    <w:rsid w:val="193ACD73"/>
    <w:rsid w:val="19455C78"/>
    <w:rsid w:val="194F4ABF"/>
    <w:rsid w:val="195543DB"/>
    <w:rsid w:val="19563B79"/>
    <w:rsid w:val="1961D80B"/>
    <w:rsid w:val="1975688E"/>
    <w:rsid w:val="1975F149"/>
    <w:rsid w:val="19866828"/>
    <w:rsid w:val="1993478B"/>
    <w:rsid w:val="19A11F35"/>
    <w:rsid w:val="19AFD4BF"/>
    <w:rsid w:val="19B5328F"/>
    <w:rsid w:val="19C09B9F"/>
    <w:rsid w:val="19C0C37B"/>
    <w:rsid w:val="19CEFCB4"/>
    <w:rsid w:val="19D764F6"/>
    <w:rsid w:val="19DCF499"/>
    <w:rsid w:val="19DFAA46"/>
    <w:rsid w:val="19EB5BAF"/>
    <w:rsid w:val="19FA4E9D"/>
    <w:rsid w:val="19FFF432"/>
    <w:rsid w:val="1A03054E"/>
    <w:rsid w:val="1A039412"/>
    <w:rsid w:val="1A2BD28E"/>
    <w:rsid w:val="1A2C2472"/>
    <w:rsid w:val="1A30878D"/>
    <w:rsid w:val="1A3A8BAB"/>
    <w:rsid w:val="1A55801D"/>
    <w:rsid w:val="1A5A7457"/>
    <w:rsid w:val="1A65646C"/>
    <w:rsid w:val="1A7764CC"/>
    <w:rsid w:val="1A8BD01B"/>
    <w:rsid w:val="1A8DA729"/>
    <w:rsid w:val="1A8E1D85"/>
    <w:rsid w:val="1A9B8801"/>
    <w:rsid w:val="1AA672C5"/>
    <w:rsid w:val="1AAF855F"/>
    <w:rsid w:val="1AB0E1F3"/>
    <w:rsid w:val="1AD34DC0"/>
    <w:rsid w:val="1AD4C35F"/>
    <w:rsid w:val="1AF3EAA4"/>
    <w:rsid w:val="1AFC887C"/>
    <w:rsid w:val="1B015021"/>
    <w:rsid w:val="1B07283A"/>
    <w:rsid w:val="1B0FF2EF"/>
    <w:rsid w:val="1B0FFB42"/>
    <w:rsid w:val="1B21EF9C"/>
    <w:rsid w:val="1B2A4259"/>
    <w:rsid w:val="1B343DA9"/>
    <w:rsid w:val="1B35F5AD"/>
    <w:rsid w:val="1B475A32"/>
    <w:rsid w:val="1B63A9AB"/>
    <w:rsid w:val="1B748B85"/>
    <w:rsid w:val="1B7B65AF"/>
    <w:rsid w:val="1B7BCD08"/>
    <w:rsid w:val="1B86DF22"/>
    <w:rsid w:val="1BA3C9A2"/>
    <w:rsid w:val="1BA9212C"/>
    <w:rsid w:val="1BCAC433"/>
    <w:rsid w:val="1BE7CF60"/>
    <w:rsid w:val="1C0CC99E"/>
    <w:rsid w:val="1C19A133"/>
    <w:rsid w:val="1C24F345"/>
    <w:rsid w:val="1C55E818"/>
    <w:rsid w:val="1C5A9798"/>
    <w:rsid w:val="1C5CD6CA"/>
    <w:rsid w:val="1C6AA153"/>
    <w:rsid w:val="1C6D0E01"/>
    <w:rsid w:val="1C7239DD"/>
    <w:rsid w:val="1C73D10D"/>
    <w:rsid w:val="1C7A529D"/>
    <w:rsid w:val="1C80FE1B"/>
    <w:rsid w:val="1C84FA22"/>
    <w:rsid w:val="1C8696F1"/>
    <w:rsid w:val="1C872F76"/>
    <w:rsid w:val="1C8DD26A"/>
    <w:rsid w:val="1C986C0B"/>
    <w:rsid w:val="1C9D2082"/>
    <w:rsid w:val="1C9F5600"/>
    <w:rsid w:val="1CA385CF"/>
    <w:rsid w:val="1CAF64B2"/>
    <w:rsid w:val="1CB31C6F"/>
    <w:rsid w:val="1CB32277"/>
    <w:rsid w:val="1CDC44AD"/>
    <w:rsid w:val="1CEFE8DA"/>
    <w:rsid w:val="1D09E11D"/>
    <w:rsid w:val="1D15D389"/>
    <w:rsid w:val="1D2A59B6"/>
    <w:rsid w:val="1D49BD30"/>
    <w:rsid w:val="1D4E04EC"/>
    <w:rsid w:val="1D547184"/>
    <w:rsid w:val="1D696563"/>
    <w:rsid w:val="1D73C004"/>
    <w:rsid w:val="1D74F50D"/>
    <w:rsid w:val="1D7ECC89"/>
    <w:rsid w:val="1D868311"/>
    <w:rsid w:val="1D8AEA50"/>
    <w:rsid w:val="1D8F732C"/>
    <w:rsid w:val="1DA42700"/>
    <w:rsid w:val="1DAE8379"/>
    <w:rsid w:val="1DBD9B7B"/>
    <w:rsid w:val="1DC55583"/>
    <w:rsid w:val="1DC5ED25"/>
    <w:rsid w:val="1DD197B3"/>
    <w:rsid w:val="1DD826FC"/>
    <w:rsid w:val="1DDD975E"/>
    <w:rsid w:val="1DE43571"/>
    <w:rsid w:val="1DF5F36D"/>
    <w:rsid w:val="1DF73925"/>
    <w:rsid w:val="1E0BC21D"/>
    <w:rsid w:val="1E2DEE5C"/>
    <w:rsid w:val="1E3014BF"/>
    <w:rsid w:val="1E7264A5"/>
    <w:rsid w:val="1E7DE9A7"/>
    <w:rsid w:val="1E8361AF"/>
    <w:rsid w:val="1E83ED32"/>
    <w:rsid w:val="1EA4407A"/>
    <w:rsid w:val="1EA5B17E"/>
    <w:rsid w:val="1EA9A985"/>
    <w:rsid w:val="1ED1253B"/>
    <w:rsid w:val="1ED2B64A"/>
    <w:rsid w:val="1EF5747D"/>
    <w:rsid w:val="1F080A62"/>
    <w:rsid w:val="1F09322F"/>
    <w:rsid w:val="1F0A7EB1"/>
    <w:rsid w:val="1F11CCB2"/>
    <w:rsid w:val="1F26ED18"/>
    <w:rsid w:val="1F2D7352"/>
    <w:rsid w:val="1F381FF5"/>
    <w:rsid w:val="1F3E59A5"/>
    <w:rsid w:val="1F4CC89A"/>
    <w:rsid w:val="1F540132"/>
    <w:rsid w:val="1F69CF20"/>
    <w:rsid w:val="1F77F8BB"/>
    <w:rsid w:val="1F7FBFDB"/>
    <w:rsid w:val="1F87CA9C"/>
    <w:rsid w:val="1F89E18E"/>
    <w:rsid w:val="1FA22228"/>
    <w:rsid w:val="1FB3449A"/>
    <w:rsid w:val="1FB895A8"/>
    <w:rsid w:val="1FD1198F"/>
    <w:rsid w:val="1FFC567A"/>
    <w:rsid w:val="200424D3"/>
    <w:rsid w:val="200BF38A"/>
    <w:rsid w:val="200DF051"/>
    <w:rsid w:val="2027DDBD"/>
    <w:rsid w:val="202AF445"/>
    <w:rsid w:val="202C8759"/>
    <w:rsid w:val="202DD9F0"/>
    <w:rsid w:val="202EB428"/>
    <w:rsid w:val="2030707F"/>
    <w:rsid w:val="20371ACE"/>
    <w:rsid w:val="203ACB83"/>
    <w:rsid w:val="203D5411"/>
    <w:rsid w:val="204C5F36"/>
    <w:rsid w:val="2060BE51"/>
    <w:rsid w:val="207270EF"/>
    <w:rsid w:val="2078F7C3"/>
    <w:rsid w:val="207CED30"/>
    <w:rsid w:val="208FF464"/>
    <w:rsid w:val="209BB986"/>
    <w:rsid w:val="20B02F4F"/>
    <w:rsid w:val="20B21F9C"/>
    <w:rsid w:val="20C143B7"/>
    <w:rsid w:val="20D6381C"/>
    <w:rsid w:val="20DAEBF1"/>
    <w:rsid w:val="20F2AE29"/>
    <w:rsid w:val="20F3B70A"/>
    <w:rsid w:val="20F42153"/>
    <w:rsid w:val="20F5B96D"/>
    <w:rsid w:val="210D1948"/>
    <w:rsid w:val="21132907"/>
    <w:rsid w:val="2116B4C3"/>
    <w:rsid w:val="2139890F"/>
    <w:rsid w:val="213EF3E9"/>
    <w:rsid w:val="215FC767"/>
    <w:rsid w:val="21779262"/>
    <w:rsid w:val="217EE478"/>
    <w:rsid w:val="2198E705"/>
    <w:rsid w:val="21AE5BB9"/>
    <w:rsid w:val="21B0879A"/>
    <w:rsid w:val="21B32BAF"/>
    <w:rsid w:val="21C9CB2F"/>
    <w:rsid w:val="21D21A6B"/>
    <w:rsid w:val="21D49671"/>
    <w:rsid w:val="21D949AB"/>
    <w:rsid w:val="21DB0417"/>
    <w:rsid w:val="21ECD147"/>
    <w:rsid w:val="21F080B5"/>
    <w:rsid w:val="21F4C35D"/>
    <w:rsid w:val="2205F9A4"/>
    <w:rsid w:val="220CDCCD"/>
    <w:rsid w:val="220D17EA"/>
    <w:rsid w:val="22160940"/>
    <w:rsid w:val="221AC7AF"/>
    <w:rsid w:val="22300448"/>
    <w:rsid w:val="22368E8E"/>
    <w:rsid w:val="223EB1B6"/>
    <w:rsid w:val="2240C073"/>
    <w:rsid w:val="225BBB00"/>
    <w:rsid w:val="225EC5B9"/>
    <w:rsid w:val="225EE7B5"/>
    <w:rsid w:val="2272366B"/>
    <w:rsid w:val="22723D29"/>
    <w:rsid w:val="22725ECD"/>
    <w:rsid w:val="2290518E"/>
    <w:rsid w:val="229597CD"/>
    <w:rsid w:val="22B3971F"/>
    <w:rsid w:val="22BD5443"/>
    <w:rsid w:val="22C37559"/>
    <w:rsid w:val="22DC1772"/>
    <w:rsid w:val="22E1BD22"/>
    <w:rsid w:val="23068B6F"/>
    <w:rsid w:val="2309E932"/>
    <w:rsid w:val="231A83CA"/>
    <w:rsid w:val="231BA674"/>
    <w:rsid w:val="23226335"/>
    <w:rsid w:val="2324106D"/>
    <w:rsid w:val="2334E2A1"/>
    <w:rsid w:val="2337A6A1"/>
    <w:rsid w:val="233E368B"/>
    <w:rsid w:val="235287FF"/>
    <w:rsid w:val="2366750D"/>
    <w:rsid w:val="238653BB"/>
    <w:rsid w:val="2397896C"/>
    <w:rsid w:val="23A1CA05"/>
    <w:rsid w:val="23ADD5E1"/>
    <w:rsid w:val="23BE1895"/>
    <w:rsid w:val="23BEAEB9"/>
    <w:rsid w:val="23C4B47D"/>
    <w:rsid w:val="23CA6B61"/>
    <w:rsid w:val="23D8D9B8"/>
    <w:rsid w:val="23DE4194"/>
    <w:rsid w:val="23E455A4"/>
    <w:rsid w:val="23EA970E"/>
    <w:rsid w:val="23F361C9"/>
    <w:rsid w:val="23F73CAD"/>
    <w:rsid w:val="240D3C83"/>
    <w:rsid w:val="240FC08D"/>
    <w:rsid w:val="242FAEC3"/>
    <w:rsid w:val="243B31B6"/>
    <w:rsid w:val="244158B8"/>
    <w:rsid w:val="24546C9C"/>
    <w:rsid w:val="245924A4"/>
    <w:rsid w:val="245AEC8B"/>
    <w:rsid w:val="245D65A9"/>
    <w:rsid w:val="24611CD6"/>
    <w:rsid w:val="246820FB"/>
    <w:rsid w:val="247E8DBC"/>
    <w:rsid w:val="248372BF"/>
    <w:rsid w:val="24895082"/>
    <w:rsid w:val="249DAC54"/>
    <w:rsid w:val="24A1B8F3"/>
    <w:rsid w:val="24B02B4E"/>
    <w:rsid w:val="24BD1E6D"/>
    <w:rsid w:val="24CD2403"/>
    <w:rsid w:val="24CE724E"/>
    <w:rsid w:val="24D8EB3C"/>
    <w:rsid w:val="24E5D688"/>
    <w:rsid w:val="24EA35BF"/>
    <w:rsid w:val="2509029E"/>
    <w:rsid w:val="250A212E"/>
    <w:rsid w:val="253D4AEF"/>
    <w:rsid w:val="253FEEFE"/>
    <w:rsid w:val="256A17AD"/>
    <w:rsid w:val="256B7761"/>
    <w:rsid w:val="2573D297"/>
    <w:rsid w:val="2574B1FC"/>
    <w:rsid w:val="25774ACB"/>
    <w:rsid w:val="25AB8D87"/>
    <w:rsid w:val="25D9A46B"/>
    <w:rsid w:val="25FB2FB0"/>
    <w:rsid w:val="2602B646"/>
    <w:rsid w:val="2603C218"/>
    <w:rsid w:val="26205458"/>
    <w:rsid w:val="263B3CB9"/>
    <w:rsid w:val="26405B13"/>
    <w:rsid w:val="26455F47"/>
    <w:rsid w:val="2654D33E"/>
    <w:rsid w:val="26669928"/>
    <w:rsid w:val="266762E5"/>
    <w:rsid w:val="266C3BB3"/>
    <w:rsid w:val="266DAD94"/>
    <w:rsid w:val="26714136"/>
    <w:rsid w:val="26782316"/>
    <w:rsid w:val="2680C3DC"/>
    <w:rsid w:val="268269AB"/>
    <w:rsid w:val="2696E757"/>
    <w:rsid w:val="269C00B7"/>
    <w:rsid w:val="26C111F8"/>
    <w:rsid w:val="26D87F6F"/>
    <w:rsid w:val="26DBC6DF"/>
    <w:rsid w:val="26F2743A"/>
    <w:rsid w:val="26F38F43"/>
    <w:rsid w:val="2709FFB1"/>
    <w:rsid w:val="270FFA73"/>
    <w:rsid w:val="272B028B"/>
    <w:rsid w:val="273AE082"/>
    <w:rsid w:val="27441978"/>
    <w:rsid w:val="274EA2E4"/>
    <w:rsid w:val="2753B17C"/>
    <w:rsid w:val="2781C5BE"/>
    <w:rsid w:val="2788181D"/>
    <w:rsid w:val="27895B3A"/>
    <w:rsid w:val="27B6BD4C"/>
    <w:rsid w:val="27C54034"/>
    <w:rsid w:val="27CAF09D"/>
    <w:rsid w:val="27DC2B74"/>
    <w:rsid w:val="27F28B3F"/>
    <w:rsid w:val="27F5BB4E"/>
    <w:rsid w:val="27F652C6"/>
    <w:rsid w:val="27F9D11E"/>
    <w:rsid w:val="280E2B30"/>
    <w:rsid w:val="281BE16E"/>
    <w:rsid w:val="281CF8C8"/>
    <w:rsid w:val="28399229"/>
    <w:rsid w:val="283C2F11"/>
    <w:rsid w:val="2852F4A5"/>
    <w:rsid w:val="286C80A8"/>
    <w:rsid w:val="2884C6B6"/>
    <w:rsid w:val="288CAD3D"/>
    <w:rsid w:val="288E140E"/>
    <w:rsid w:val="2892F1D0"/>
    <w:rsid w:val="28988762"/>
    <w:rsid w:val="2898F41F"/>
    <w:rsid w:val="28A74F3D"/>
    <w:rsid w:val="28B782C4"/>
    <w:rsid w:val="28BE6B4F"/>
    <w:rsid w:val="28CE66D6"/>
    <w:rsid w:val="28FE2F41"/>
    <w:rsid w:val="2910DCCE"/>
    <w:rsid w:val="291CDB5E"/>
    <w:rsid w:val="291ED6C4"/>
    <w:rsid w:val="2923AC7A"/>
    <w:rsid w:val="2924CC1F"/>
    <w:rsid w:val="29260374"/>
    <w:rsid w:val="292A0C09"/>
    <w:rsid w:val="292E28D8"/>
    <w:rsid w:val="292EE20A"/>
    <w:rsid w:val="292F157C"/>
    <w:rsid w:val="292FB6C0"/>
    <w:rsid w:val="2934189E"/>
    <w:rsid w:val="29442290"/>
    <w:rsid w:val="29516139"/>
    <w:rsid w:val="29611095"/>
    <w:rsid w:val="29644290"/>
    <w:rsid w:val="2966C0FE"/>
    <w:rsid w:val="296970F3"/>
    <w:rsid w:val="2970CE00"/>
    <w:rsid w:val="297855D9"/>
    <w:rsid w:val="299733BE"/>
    <w:rsid w:val="29B7AE35"/>
    <w:rsid w:val="29BF7167"/>
    <w:rsid w:val="29BFDED8"/>
    <w:rsid w:val="29C2B53B"/>
    <w:rsid w:val="29CCB5E4"/>
    <w:rsid w:val="29D7CB0C"/>
    <w:rsid w:val="29DEF8D3"/>
    <w:rsid w:val="29E8B7F0"/>
    <w:rsid w:val="29ECCEAD"/>
    <w:rsid w:val="29EEA644"/>
    <w:rsid w:val="29F060D3"/>
    <w:rsid w:val="2A0159C8"/>
    <w:rsid w:val="2A068577"/>
    <w:rsid w:val="2A287816"/>
    <w:rsid w:val="2A36977F"/>
    <w:rsid w:val="2A37BA29"/>
    <w:rsid w:val="2A63C19A"/>
    <w:rsid w:val="2A64150C"/>
    <w:rsid w:val="2A649205"/>
    <w:rsid w:val="2A6A8FCF"/>
    <w:rsid w:val="2A710ED7"/>
    <w:rsid w:val="2A73E5B1"/>
    <w:rsid w:val="2A7E4F8D"/>
    <w:rsid w:val="2A842469"/>
    <w:rsid w:val="2A8C5818"/>
    <w:rsid w:val="2AB871E7"/>
    <w:rsid w:val="2AB93553"/>
    <w:rsid w:val="2AD0D44E"/>
    <w:rsid w:val="2AE29EA1"/>
    <w:rsid w:val="2AF9968B"/>
    <w:rsid w:val="2B00DC3F"/>
    <w:rsid w:val="2B02915F"/>
    <w:rsid w:val="2B05EE48"/>
    <w:rsid w:val="2B0C3290"/>
    <w:rsid w:val="2B1F7A59"/>
    <w:rsid w:val="2B2BA9A1"/>
    <w:rsid w:val="2B4DC3BC"/>
    <w:rsid w:val="2B4E761C"/>
    <w:rsid w:val="2B5E859C"/>
    <w:rsid w:val="2B6486FB"/>
    <w:rsid w:val="2B6B380F"/>
    <w:rsid w:val="2B6D53B8"/>
    <w:rsid w:val="2B719F68"/>
    <w:rsid w:val="2B7333EE"/>
    <w:rsid w:val="2B7523C3"/>
    <w:rsid w:val="2B7C4C8B"/>
    <w:rsid w:val="2B9AD46C"/>
    <w:rsid w:val="2B9CE966"/>
    <w:rsid w:val="2BA62BC4"/>
    <w:rsid w:val="2BB53BD4"/>
    <w:rsid w:val="2BBDA941"/>
    <w:rsid w:val="2BBE59B9"/>
    <w:rsid w:val="2BC37487"/>
    <w:rsid w:val="2BCF8B2E"/>
    <w:rsid w:val="2BE4C3DC"/>
    <w:rsid w:val="2BED553D"/>
    <w:rsid w:val="2BF0B409"/>
    <w:rsid w:val="2BF24152"/>
    <w:rsid w:val="2BFE73AE"/>
    <w:rsid w:val="2C102FD2"/>
    <w:rsid w:val="2C179C0B"/>
    <w:rsid w:val="2C441298"/>
    <w:rsid w:val="2C5CE76E"/>
    <w:rsid w:val="2C6D715E"/>
    <w:rsid w:val="2C81B2A6"/>
    <w:rsid w:val="2C8CE07F"/>
    <w:rsid w:val="2C954956"/>
    <w:rsid w:val="2C959D26"/>
    <w:rsid w:val="2CA2B0E0"/>
    <w:rsid w:val="2CB4DE34"/>
    <w:rsid w:val="2CB78A1D"/>
    <w:rsid w:val="2CB87BA4"/>
    <w:rsid w:val="2CC02AC6"/>
    <w:rsid w:val="2CD32B3F"/>
    <w:rsid w:val="2CF0C1C1"/>
    <w:rsid w:val="2CF11D8B"/>
    <w:rsid w:val="2CF1694D"/>
    <w:rsid w:val="2CF9F331"/>
    <w:rsid w:val="2CFCF563"/>
    <w:rsid w:val="2CFEEC24"/>
    <w:rsid w:val="2D015E33"/>
    <w:rsid w:val="2D02402A"/>
    <w:rsid w:val="2D21786D"/>
    <w:rsid w:val="2D2291BC"/>
    <w:rsid w:val="2D30F047"/>
    <w:rsid w:val="2D40B69B"/>
    <w:rsid w:val="2D5BF890"/>
    <w:rsid w:val="2D618531"/>
    <w:rsid w:val="2D795DF2"/>
    <w:rsid w:val="2D863B6A"/>
    <w:rsid w:val="2D8A14FB"/>
    <w:rsid w:val="2D9493A6"/>
    <w:rsid w:val="2D9F7A19"/>
    <w:rsid w:val="2DA3AC34"/>
    <w:rsid w:val="2DA5F835"/>
    <w:rsid w:val="2DAC0033"/>
    <w:rsid w:val="2DAC2208"/>
    <w:rsid w:val="2DB23E8E"/>
    <w:rsid w:val="2DBF88BA"/>
    <w:rsid w:val="2DD6D82E"/>
    <w:rsid w:val="2DDDC89A"/>
    <w:rsid w:val="2DE33B6A"/>
    <w:rsid w:val="2DEC68E0"/>
    <w:rsid w:val="2DF08585"/>
    <w:rsid w:val="2DFA91EF"/>
    <w:rsid w:val="2E07DF81"/>
    <w:rsid w:val="2E118025"/>
    <w:rsid w:val="2E222DDC"/>
    <w:rsid w:val="2E22B4AE"/>
    <w:rsid w:val="2E2CF42F"/>
    <w:rsid w:val="2E2E40F5"/>
    <w:rsid w:val="2E36E428"/>
    <w:rsid w:val="2E3DB66E"/>
    <w:rsid w:val="2E6B0A29"/>
    <w:rsid w:val="2E6C9E00"/>
    <w:rsid w:val="2E6CF32C"/>
    <w:rsid w:val="2E9075F5"/>
    <w:rsid w:val="2E97D273"/>
    <w:rsid w:val="2EA0D85A"/>
    <w:rsid w:val="2EAE6151"/>
    <w:rsid w:val="2ECCC499"/>
    <w:rsid w:val="2EE7D530"/>
    <w:rsid w:val="2EED0C42"/>
    <w:rsid w:val="2EF4D9F9"/>
    <w:rsid w:val="2EFA48AC"/>
    <w:rsid w:val="2F0C3249"/>
    <w:rsid w:val="2F14DCED"/>
    <w:rsid w:val="2F19E713"/>
    <w:rsid w:val="2F32F4CF"/>
    <w:rsid w:val="2F345028"/>
    <w:rsid w:val="2F3B2264"/>
    <w:rsid w:val="2F463BB3"/>
    <w:rsid w:val="2F47D094"/>
    <w:rsid w:val="2F493CED"/>
    <w:rsid w:val="2F4C537B"/>
    <w:rsid w:val="2F6500AA"/>
    <w:rsid w:val="2F732FE7"/>
    <w:rsid w:val="2F78278F"/>
    <w:rsid w:val="2F7D391F"/>
    <w:rsid w:val="2F7F17FB"/>
    <w:rsid w:val="2F7F21FC"/>
    <w:rsid w:val="2F811654"/>
    <w:rsid w:val="2F93B7EF"/>
    <w:rsid w:val="2FA3B3D5"/>
    <w:rsid w:val="2FA8A6D4"/>
    <w:rsid w:val="2FAD3EEB"/>
    <w:rsid w:val="2FB56E3E"/>
    <w:rsid w:val="2FD3A164"/>
    <w:rsid w:val="2FEAD263"/>
    <w:rsid w:val="2FF196BC"/>
    <w:rsid w:val="2FF9916A"/>
    <w:rsid w:val="300C1DE9"/>
    <w:rsid w:val="300E8FFD"/>
    <w:rsid w:val="300F915E"/>
    <w:rsid w:val="30157158"/>
    <w:rsid w:val="301D2D9E"/>
    <w:rsid w:val="302D1AB1"/>
    <w:rsid w:val="30302024"/>
    <w:rsid w:val="3034B33B"/>
    <w:rsid w:val="303C534F"/>
    <w:rsid w:val="304461E5"/>
    <w:rsid w:val="304564D7"/>
    <w:rsid w:val="3046BC34"/>
    <w:rsid w:val="304CCE5E"/>
    <w:rsid w:val="305D7D10"/>
    <w:rsid w:val="30653292"/>
    <w:rsid w:val="306C48E3"/>
    <w:rsid w:val="308F2357"/>
    <w:rsid w:val="3094B49D"/>
    <w:rsid w:val="3094BF35"/>
    <w:rsid w:val="30A36FA7"/>
    <w:rsid w:val="30A65D6C"/>
    <w:rsid w:val="30A9D2B7"/>
    <w:rsid w:val="30B0C4A4"/>
    <w:rsid w:val="30B167E7"/>
    <w:rsid w:val="30CDCD2D"/>
    <w:rsid w:val="30D4C3FE"/>
    <w:rsid w:val="30D93CBA"/>
    <w:rsid w:val="30E3A0F5"/>
    <w:rsid w:val="30E3D3C6"/>
    <w:rsid w:val="30F542ED"/>
    <w:rsid w:val="311149EC"/>
    <w:rsid w:val="3115151F"/>
    <w:rsid w:val="311FBEFD"/>
    <w:rsid w:val="3123BE1B"/>
    <w:rsid w:val="312CCB51"/>
    <w:rsid w:val="313D7B11"/>
    <w:rsid w:val="31447735"/>
    <w:rsid w:val="31571F77"/>
    <w:rsid w:val="3164031E"/>
    <w:rsid w:val="3174333A"/>
    <w:rsid w:val="31766498"/>
    <w:rsid w:val="317BC499"/>
    <w:rsid w:val="319D85CA"/>
    <w:rsid w:val="31ACA25E"/>
    <w:rsid w:val="31AEEE5A"/>
    <w:rsid w:val="31C65C1F"/>
    <w:rsid w:val="31C69BB6"/>
    <w:rsid w:val="31C816B7"/>
    <w:rsid w:val="31DC00D4"/>
    <w:rsid w:val="31E0C601"/>
    <w:rsid w:val="31E0EF9D"/>
    <w:rsid w:val="31E19E46"/>
    <w:rsid w:val="31F04878"/>
    <w:rsid w:val="31F9A1B8"/>
    <w:rsid w:val="31FEA40B"/>
    <w:rsid w:val="31FFC8D6"/>
    <w:rsid w:val="3201FCBE"/>
    <w:rsid w:val="32070A21"/>
    <w:rsid w:val="320B1824"/>
    <w:rsid w:val="320EDE20"/>
    <w:rsid w:val="321172EC"/>
    <w:rsid w:val="32224BF9"/>
    <w:rsid w:val="3228A2C5"/>
    <w:rsid w:val="322C60B6"/>
    <w:rsid w:val="32349DD7"/>
    <w:rsid w:val="323513EC"/>
    <w:rsid w:val="324FCB12"/>
    <w:rsid w:val="3252730E"/>
    <w:rsid w:val="326E397C"/>
    <w:rsid w:val="328AC068"/>
    <w:rsid w:val="328EE5FA"/>
    <w:rsid w:val="329247E0"/>
    <w:rsid w:val="3296B131"/>
    <w:rsid w:val="3299AC53"/>
    <w:rsid w:val="329E3979"/>
    <w:rsid w:val="32B12A5E"/>
    <w:rsid w:val="32BA8E14"/>
    <w:rsid w:val="32C31B0C"/>
    <w:rsid w:val="32C5013C"/>
    <w:rsid w:val="32D8A894"/>
    <w:rsid w:val="32DDEF41"/>
    <w:rsid w:val="32E12689"/>
    <w:rsid w:val="32E1C502"/>
    <w:rsid w:val="32F1B6BD"/>
    <w:rsid w:val="32F84E42"/>
    <w:rsid w:val="32F994BA"/>
    <w:rsid w:val="3311841E"/>
    <w:rsid w:val="33235624"/>
    <w:rsid w:val="3329456F"/>
    <w:rsid w:val="332DDE3B"/>
    <w:rsid w:val="333533BE"/>
    <w:rsid w:val="33400ACA"/>
    <w:rsid w:val="33406ACA"/>
    <w:rsid w:val="3344A068"/>
    <w:rsid w:val="3345D964"/>
    <w:rsid w:val="33463EF1"/>
    <w:rsid w:val="33479D98"/>
    <w:rsid w:val="334AA302"/>
    <w:rsid w:val="33585CAA"/>
    <w:rsid w:val="335A7C26"/>
    <w:rsid w:val="336C4357"/>
    <w:rsid w:val="3378886C"/>
    <w:rsid w:val="337B53A5"/>
    <w:rsid w:val="3392181A"/>
    <w:rsid w:val="33A5A5DD"/>
    <w:rsid w:val="33ADF8E7"/>
    <w:rsid w:val="33B98830"/>
    <w:rsid w:val="33BEB677"/>
    <w:rsid w:val="33BF59FA"/>
    <w:rsid w:val="33CA9479"/>
    <w:rsid w:val="33F1D901"/>
    <w:rsid w:val="33F6AA2F"/>
    <w:rsid w:val="33F84ABC"/>
    <w:rsid w:val="340C64C0"/>
    <w:rsid w:val="3422F1EB"/>
    <w:rsid w:val="3430E9E9"/>
    <w:rsid w:val="3435511A"/>
    <w:rsid w:val="343BA556"/>
    <w:rsid w:val="34488A10"/>
    <w:rsid w:val="344E79E4"/>
    <w:rsid w:val="345D3E41"/>
    <w:rsid w:val="34653F2B"/>
    <w:rsid w:val="348F11CF"/>
    <w:rsid w:val="34932A75"/>
    <w:rsid w:val="3494D721"/>
    <w:rsid w:val="349837A7"/>
    <w:rsid w:val="349838CE"/>
    <w:rsid w:val="349CDCA2"/>
    <w:rsid w:val="34C09CD1"/>
    <w:rsid w:val="34C1BAC8"/>
    <w:rsid w:val="34D14101"/>
    <w:rsid w:val="34D6B785"/>
    <w:rsid w:val="34D9EBE9"/>
    <w:rsid w:val="34E9D1FD"/>
    <w:rsid w:val="3507B977"/>
    <w:rsid w:val="3512E24E"/>
    <w:rsid w:val="35163807"/>
    <w:rsid w:val="351E2307"/>
    <w:rsid w:val="35310B92"/>
    <w:rsid w:val="35372C26"/>
    <w:rsid w:val="353D36A4"/>
    <w:rsid w:val="35415EA1"/>
    <w:rsid w:val="35428359"/>
    <w:rsid w:val="35456520"/>
    <w:rsid w:val="35483625"/>
    <w:rsid w:val="354B54E5"/>
    <w:rsid w:val="35617704"/>
    <w:rsid w:val="3561962F"/>
    <w:rsid w:val="35629F39"/>
    <w:rsid w:val="3564F8D5"/>
    <w:rsid w:val="356CD755"/>
    <w:rsid w:val="357BA69E"/>
    <w:rsid w:val="357E5CE6"/>
    <w:rsid w:val="3580FF13"/>
    <w:rsid w:val="359458F9"/>
    <w:rsid w:val="35B71218"/>
    <w:rsid w:val="35B74090"/>
    <w:rsid w:val="35B8E910"/>
    <w:rsid w:val="35D4032D"/>
    <w:rsid w:val="35D9C503"/>
    <w:rsid w:val="35DE9D56"/>
    <w:rsid w:val="35E3AA88"/>
    <w:rsid w:val="360128C6"/>
    <w:rsid w:val="3606D35F"/>
    <w:rsid w:val="36130655"/>
    <w:rsid w:val="3620031B"/>
    <w:rsid w:val="36255C34"/>
    <w:rsid w:val="3634092F"/>
    <w:rsid w:val="36350243"/>
    <w:rsid w:val="3658EED1"/>
    <w:rsid w:val="365E3734"/>
    <w:rsid w:val="365E6C63"/>
    <w:rsid w:val="36648900"/>
    <w:rsid w:val="3665B69E"/>
    <w:rsid w:val="3681C5A1"/>
    <w:rsid w:val="3689A11F"/>
    <w:rsid w:val="3691A395"/>
    <w:rsid w:val="36921CE8"/>
    <w:rsid w:val="36994137"/>
    <w:rsid w:val="369DD554"/>
    <w:rsid w:val="36AC1960"/>
    <w:rsid w:val="36AF7736"/>
    <w:rsid w:val="36C2CDB2"/>
    <w:rsid w:val="36D069AD"/>
    <w:rsid w:val="36DF9D62"/>
    <w:rsid w:val="36DFDE38"/>
    <w:rsid w:val="36E3D8BD"/>
    <w:rsid w:val="36E7D5AF"/>
    <w:rsid w:val="36EC9AFB"/>
    <w:rsid w:val="3706F94C"/>
    <w:rsid w:val="37076A8A"/>
    <w:rsid w:val="370CFF8B"/>
    <w:rsid w:val="3717B9C3"/>
    <w:rsid w:val="372FA0B0"/>
    <w:rsid w:val="3742FCAE"/>
    <w:rsid w:val="37440582"/>
    <w:rsid w:val="375BC15A"/>
    <w:rsid w:val="376BD1FD"/>
    <w:rsid w:val="3779035C"/>
    <w:rsid w:val="377D4729"/>
    <w:rsid w:val="3782F053"/>
    <w:rsid w:val="3783FE3B"/>
    <w:rsid w:val="3785F190"/>
    <w:rsid w:val="378E4E52"/>
    <w:rsid w:val="3790031F"/>
    <w:rsid w:val="379A4C98"/>
    <w:rsid w:val="379F60C6"/>
    <w:rsid w:val="37B3E2B1"/>
    <w:rsid w:val="37BBC959"/>
    <w:rsid w:val="37C8C259"/>
    <w:rsid w:val="37CBB3E5"/>
    <w:rsid w:val="37CDBA87"/>
    <w:rsid w:val="37D25FC0"/>
    <w:rsid w:val="37D80590"/>
    <w:rsid w:val="37F903FE"/>
    <w:rsid w:val="37FA3CC4"/>
    <w:rsid w:val="37FC7CB2"/>
    <w:rsid w:val="38013006"/>
    <w:rsid w:val="38193247"/>
    <w:rsid w:val="381B1A8E"/>
    <w:rsid w:val="381EAF59"/>
    <w:rsid w:val="38261D64"/>
    <w:rsid w:val="382CFBC2"/>
    <w:rsid w:val="382EE458"/>
    <w:rsid w:val="383E3821"/>
    <w:rsid w:val="384573C0"/>
    <w:rsid w:val="3859FC1A"/>
    <w:rsid w:val="386E7D34"/>
    <w:rsid w:val="387344DF"/>
    <w:rsid w:val="38752314"/>
    <w:rsid w:val="38841049"/>
    <w:rsid w:val="3889D80B"/>
    <w:rsid w:val="3896AAF4"/>
    <w:rsid w:val="38A10451"/>
    <w:rsid w:val="38A7B9A1"/>
    <w:rsid w:val="38B525C7"/>
    <w:rsid w:val="38B9EAA2"/>
    <w:rsid w:val="38C6AD00"/>
    <w:rsid w:val="38E979D9"/>
    <w:rsid w:val="38EEB2DA"/>
    <w:rsid w:val="38FEDB65"/>
    <w:rsid w:val="391F4427"/>
    <w:rsid w:val="39212195"/>
    <w:rsid w:val="392EA1D4"/>
    <w:rsid w:val="39313838"/>
    <w:rsid w:val="393A9A35"/>
    <w:rsid w:val="393B2827"/>
    <w:rsid w:val="393D5224"/>
    <w:rsid w:val="3954A998"/>
    <w:rsid w:val="3958CAE0"/>
    <w:rsid w:val="396ED3F5"/>
    <w:rsid w:val="396FA4FB"/>
    <w:rsid w:val="398156C6"/>
    <w:rsid w:val="398B8D8B"/>
    <w:rsid w:val="399B3D77"/>
    <w:rsid w:val="39BBD23E"/>
    <w:rsid w:val="39BEA7C3"/>
    <w:rsid w:val="39C1100B"/>
    <w:rsid w:val="39E9C222"/>
    <w:rsid w:val="39F19EAA"/>
    <w:rsid w:val="3A0AAD6C"/>
    <w:rsid w:val="3A1830EB"/>
    <w:rsid w:val="3A1E2A30"/>
    <w:rsid w:val="3A3151FA"/>
    <w:rsid w:val="3A41E469"/>
    <w:rsid w:val="3A5F7015"/>
    <w:rsid w:val="3A6DA698"/>
    <w:rsid w:val="3A814DF0"/>
    <w:rsid w:val="3A9DEEAC"/>
    <w:rsid w:val="3AA09B68"/>
    <w:rsid w:val="3AB5AC63"/>
    <w:rsid w:val="3AB80EAF"/>
    <w:rsid w:val="3ADE683C"/>
    <w:rsid w:val="3AE2CC9F"/>
    <w:rsid w:val="3AE9986A"/>
    <w:rsid w:val="3AF72CAE"/>
    <w:rsid w:val="3B0FEC8D"/>
    <w:rsid w:val="3B12AD9D"/>
    <w:rsid w:val="3B159A01"/>
    <w:rsid w:val="3B2AB7EB"/>
    <w:rsid w:val="3B2BB0CF"/>
    <w:rsid w:val="3B428251"/>
    <w:rsid w:val="3B52A009"/>
    <w:rsid w:val="3B5D9567"/>
    <w:rsid w:val="3B649C84"/>
    <w:rsid w:val="3B68A9DB"/>
    <w:rsid w:val="3B7FD0D2"/>
    <w:rsid w:val="3B85AE3A"/>
    <w:rsid w:val="3B8BDFAD"/>
    <w:rsid w:val="3BA22DBD"/>
    <w:rsid w:val="3BBACBA5"/>
    <w:rsid w:val="3BC46B47"/>
    <w:rsid w:val="3BD01B20"/>
    <w:rsid w:val="3BEAB851"/>
    <w:rsid w:val="3BF0AAB4"/>
    <w:rsid w:val="3BF6B0E7"/>
    <w:rsid w:val="3BFC61B4"/>
    <w:rsid w:val="3C391CFD"/>
    <w:rsid w:val="3C4ABDF4"/>
    <w:rsid w:val="3C504910"/>
    <w:rsid w:val="3C529B9D"/>
    <w:rsid w:val="3C571E6E"/>
    <w:rsid w:val="3C63C221"/>
    <w:rsid w:val="3C6B16F4"/>
    <w:rsid w:val="3C736921"/>
    <w:rsid w:val="3C73F057"/>
    <w:rsid w:val="3C772E33"/>
    <w:rsid w:val="3C8B35C8"/>
    <w:rsid w:val="3CA3995D"/>
    <w:rsid w:val="3CA5BF31"/>
    <w:rsid w:val="3CA71CE6"/>
    <w:rsid w:val="3CBFF60F"/>
    <w:rsid w:val="3CC68012"/>
    <w:rsid w:val="3CF2FBDD"/>
    <w:rsid w:val="3D086E08"/>
    <w:rsid w:val="3D167A1A"/>
    <w:rsid w:val="3D18FEDC"/>
    <w:rsid w:val="3D192A90"/>
    <w:rsid w:val="3D28D1D0"/>
    <w:rsid w:val="3D33F220"/>
    <w:rsid w:val="3D34E0B0"/>
    <w:rsid w:val="3D3A13C4"/>
    <w:rsid w:val="3D3D885C"/>
    <w:rsid w:val="3D40F563"/>
    <w:rsid w:val="3D4338C5"/>
    <w:rsid w:val="3D570906"/>
    <w:rsid w:val="3D5EFC82"/>
    <w:rsid w:val="3D70C1AF"/>
    <w:rsid w:val="3D70D535"/>
    <w:rsid w:val="3D7E2A28"/>
    <w:rsid w:val="3D7E5A26"/>
    <w:rsid w:val="3D8C419F"/>
    <w:rsid w:val="3D9488FB"/>
    <w:rsid w:val="3DB5D0B4"/>
    <w:rsid w:val="3DCFC203"/>
    <w:rsid w:val="3DD8894D"/>
    <w:rsid w:val="3DE93D52"/>
    <w:rsid w:val="3DF80A5E"/>
    <w:rsid w:val="3DF8C221"/>
    <w:rsid w:val="3E0DBFB2"/>
    <w:rsid w:val="3E11E223"/>
    <w:rsid w:val="3E1416E2"/>
    <w:rsid w:val="3E3082BE"/>
    <w:rsid w:val="3E32A35A"/>
    <w:rsid w:val="3E330736"/>
    <w:rsid w:val="3E3AC0EA"/>
    <w:rsid w:val="3E3EB4FD"/>
    <w:rsid w:val="3E434796"/>
    <w:rsid w:val="3E503734"/>
    <w:rsid w:val="3E507819"/>
    <w:rsid w:val="3E523C88"/>
    <w:rsid w:val="3E538F27"/>
    <w:rsid w:val="3E56472D"/>
    <w:rsid w:val="3E56ABFC"/>
    <w:rsid w:val="3E5E1B8B"/>
    <w:rsid w:val="3E604221"/>
    <w:rsid w:val="3E6156E4"/>
    <w:rsid w:val="3E693A64"/>
    <w:rsid w:val="3E790ED7"/>
    <w:rsid w:val="3EA2FB7E"/>
    <w:rsid w:val="3EADB9C9"/>
    <w:rsid w:val="3EAF0861"/>
    <w:rsid w:val="3EBA667F"/>
    <w:rsid w:val="3ECFC963"/>
    <w:rsid w:val="3ED22C12"/>
    <w:rsid w:val="3ED958BD"/>
    <w:rsid w:val="3EDD4B64"/>
    <w:rsid w:val="3EE841B2"/>
    <w:rsid w:val="3EEAA344"/>
    <w:rsid w:val="3EEC3086"/>
    <w:rsid w:val="3F023E85"/>
    <w:rsid w:val="3F077095"/>
    <w:rsid w:val="3F0CA596"/>
    <w:rsid w:val="3F14DF89"/>
    <w:rsid w:val="3F157D44"/>
    <w:rsid w:val="3F22DD2B"/>
    <w:rsid w:val="3F299B1E"/>
    <w:rsid w:val="3F2BE433"/>
    <w:rsid w:val="3F3AD8D0"/>
    <w:rsid w:val="3F3D94A6"/>
    <w:rsid w:val="3F3DAF47"/>
    <w:rsid w:val="3F4CA477"/>
    <w:rsid w:val="3F568E4F"/>
    <w:rsid w:val="3F64C314"/>
    <w:rsid w:val="3F64E53F"/>
    <w:rsid w:val="3F6F35B4"/>
    <w:rsid w:val="3F79BCDB"/>
    <w:rsid w:val="3F922E1E"/>
    <w:rsid w:val="3F936B4B"/>
    <w:rsid w:val="3F94C204"/>
    <w:rsid w:val="3FA05ABB"/>
    <w:rsid w:val="3FA22C97"/>
    <w:rsid w:val="3FC19D48"/>
    <w:rsid w:val="3FC581FA"/>
    <w:rsid w:val="3FC6419C"/>
    <w:rsid w:val="3FEDD081"/>
    <w:rsid w:val="3FF87082"/>
    <w:rsid w:val="40083F3C"/>
    <w:rsid w:val="400EEB71"/>
    <w:rsid w:val="40315127"/>
    <w:rsid w:val="4034B8F0"/>
    <w:rsid w:val="40366F38"/>
    <w:rsid w:val="404A337B"/>
    <w:rsid w:val="404BC4D4"/>
    <w:rsid w:val="405BEF4D"/>
    <w:rsid w:val="40606E32"/>
    <w:rsid w:val="406FA184"/>
    <w:rsid w:val="40744B4E"/>
    <w:rsid w:val="408D4EF8"/>
    <w:rsid w:val="4095AC19"/>
    <w:rsid w:val="409B5085"/>
    <w:rsid w:val="409F317D"/>
    <w:rsid w:val="40A42D82"/>
    <w:rsid w:val="40AE2402"/>
    <w:rsid w:val="40AFE5C2"/>
    <w:rsid w:val="40B7F4FE"/>
    <w:rsid w:val="40C020E6"/>
    <w:rsid w:val="40D856A3"/>
    <w:rsid w:val="40F4CADD"/>
    <w:rsid w:val="4111BDA6"/>
    <w:rsid w:val="411367D5"/>
    <w:rsid w:val="411AD39C"/>
    <w:rsid w:val="411DA6C6"/>
    <w:rsid w:val="412068C7"/>
    <w:rsid w:val="413B60E9"/>
    <w:rsid w:val="413C16DF"/>
    <w:rsid w:val="41549717"/>
    <w:rsid w:val="4156C791"/>
    <w:rsid w:val="4161D31E"/>
    <w:rsid w:val="416430C6"/>
    <w:rsid w:val="4165B466"/>
    <w:rsid w:val="41662ECF"/>
    <w:rsid w:val="4168037C"/>
    <w:rsid w:val="41710B6D"/>
    <w:rsid w:val="41742D32"/>
    <w:rsid w:val="417A0DAE"/>
    <w:rsid w:val="418F9A71"/>
    <w:rsid w:val="41B3274F"/>
    <w:rsid w:val="41C26834"/>
    <w:rsid w:val="41CF300C"/>
    <w:rsid w:val="41DB68D6"/>
    <w:rsid w:val="41DBCB8E"/>
    <w:rsid w:val="41DBE7A5"/>
    <w:rsid w:val="41DCBD15"/>
    <w:rsid w:val="41DE553D"/>
    <w:rsid w:val="41E0C585"/>
    <w:rsid w:val="41EAB32F"/>
    <w:rsid w:val="41EAF730"/>
    <w:rsid w:val="41F62D8A"/>
    <w:rsid w:val="41F670D1"/>
    <w:rsid w:val="41F86D61"/>
    <w:rsid w:val="42096395"/>
    <w:rsid w:val="420DA394"/>
    <w:rsid w:val="42125EDF"/>
    <w:rsid w:val="4212D63F"/>
    <w:rsid w:val="4214385C"/>
    <w:rsid w:val="4214744F"/>
    <w:rsid w:val="421A6894"/>
    <w:rsid w:val="4227BEEF"/>
    <w:rsid w:val="422DFF17"/>
    <w:rsid w:val="4240E380"/>
    <w:rsid w:val="4253C55F"/>
    <w:rsid w:val="4263D6D1"/>
    <w:rsid w:val="426C42D3"/>
    <w:rsid w:val="426FDCB0"/>
    <w:rsid w:val="42734C3B"/>
    <w:rsid w:val="427CA0F1"/>
    <w:rsid w:val="42813B21"/>
    <w:rsid w:val="4287D339"/>
    <w:rsid w:val="42883AAF"/>
    <w:rsid w:val="429E9AAA"/>
    <w:rsid w:val="42A6AEB1"/>
    <w:rsid w:val="42B2C098"/>
    <w:rsid w:val="42B88C02"/>
    <w:rsid w:val="42B88E95"/>
    <w:rsid w:val="42BE53C1"/>
    <w:rsid w:val="42C42833"/>
    <w:rsid w:val="42C74294"/>
    <w:rsid w:val="42EED286"/>
    <w:rsid w:val="42F78DCA"/>
    <w:rsid w:val="43073BA7"/>
    <w:rsid w:val="430EC5E3"/>
    <w:rsid w:val="431762DC"/>
    <w:rsid w:val="43355F29"/>
    <w:rsid w:val="43454018"/>
    <w:rsid w:val="434ADBED"/>
    <w:rsid w:val="43534B70"/>
    <w:rsid w:val="43597DB5"/>
    <w:rsid w:val="435C1D77"/>
    <w:rsid w:val="4366277F"/>
    <w:rsid w:val="43741E08"/>
    <w:rsid w:val="4375877E"/>
    <w:rsid w:val="437D27A0"/>
    <w:rsid w:val="438BB772"/>
    <w:rsid w:val="4398730D"/>
    <w:rsid w:val="43A83BE4"/>
    <w:rsid w:val="43BA65E2"/>
    <w:rsid w:val="43BA67CF"/>
    <w:rsid w:val="43D124D5"/>
    <w:rsid w:val="43DBFA20"/>
    <w:rsid w:val="43DDF46A"/>
    <w:rsid w:val="43DE7226"/>
    <w:rsid w:val="43E67066"/>
    <w:rsid w:val="43F156BC"/>
    <w:rsid w:val="4405D4AD"/>
    <w:rsid w:val="4408BE1D"/>
    <w:rsid w:val="44163A1F"/>
    <w:rsid w:val="441BAD34"/>
    <w:rsid w:val="44346527"/>
    <w:rsid w:val="44362412"/>
    <w:rsid w:val="4436696F"/>
    <w:rsid w:val="443F1A7B"/>
    <w:rsid w:val="4447D80A"/>
    <w:rsid w:val="44781EC6"/>
    <w:rsid w:val="447A6FBC"/>
    <w:rsid w:val="44814E73"/>
    <w:rsid w:val="44844035"/>
    <w:rsid w:val="448D767B"/>
    <w:rsid w:val="4498ADE9"/>
    <w:rsid w:val="44A8AC2F"/>
    <w:rsid w:val="44B524C1"/>
    <w:rsid w:val="44C018BC"/>
    <w:rsid w:val="44C3D616"/>
    <w:rsid w:val="44CE390A"/>
    <w:rsid w:val="44DA702C"/>
    <w:rsid w:val="44DD022C"/>
    <w:rsid w:val="44E063D0"/>
    <w:rsid w:val="44E4187B"/>
    <w:rsid w:val="44EB780F"/>
    <w:rsid w:val="45087A3A"/>
    <w:rsid w:val="450B7ECA"/>
    <w:rsid w:val="450CE818"/>
    <w:rsid w:val="4510C640"/>
    <w:rsid w:val="45155D23"/>
    <w:rsid w:val="451795AE"/>
    <w:rsid w:val="451E9AD7"/>
    <w:rsid w:val="454A125A"/>
    <w:rsid w:val="454B5342"/>
    <w:rsid w:val="454D5313"/>
    <w:rsid w:val="45561166"/>
    <w:rsid w:val="45563830"/>
    <w:rsid w:val="456A616E"/>
    <w:rsid w:val="45730007"/>
    <w:rsid w:val="45BF9700"/>
    <w:rsid w:val="45D3190B"/>
    <w:rsid w:val="45DCD3D3"/>
    <w:rsid w:val="45EB2316"/>
    <w:rsid w:val="46016A6E"/>
    <w:rsid w:val="4612BE52"/>
    <w:rsid w:val="461A7F68"/>
    <w:rsid w:val="462BB0BC"/>
    <w:rsid w:val="463B613C"/>
    <w:rsid w:val="463FF3D6"/>
    <w:rsid w:val="464BB625"/>
    <w:rsid w:val="4655257A"/>
    <w:rsid w:val="465E59C5"/>
    <w:rsid w:val="4664D726"/>
    <w:rsid w:val="46794F7F"/>
    <w:rsid w:val="46BCC1A9"/>
    <w:rsid w:val="46C8FCB9"/>
    <w:rsid w:val="46CFD005"/>
    <w:rsid w:val="46D2CA96"/>
    <w:rsid w:val="46D57E87"/>
    <w:rsid w:val="46DA2132"/>
    <w:rsid w:val="46E110D8"/>
    <w:rsid w:val="46E567D3"/>
    <w:rsid w:val="46ECFA38"/>
    <w:rsid w:val="46FE51E8"/>
    <w:rsid w:val="46FFB96E"/>
    <w:rsid w:val="471C11CD"/>
    <w:rsid w:val="471C4DD3"/>
    <w:rsid w:val="47306E4F"/>
    <w:rsid w:val="4734316C"/>
    <w:rsid w:val="4736F3ED"/>
    <w:rsid w:val="4737C036"/>
    <w:rsid w:val="473AA775"/>
    <w:rsid w:val="4753204E"/>
    <w:rsid w:val="4753225A"/>
    <w:rsid w:val="4757CB6C"/>
    <w:rsid w:val="475A835B"/>
    <w:rsid w:val="475B89A7"/>
    <w:rsid w:val="475BE20A"/>
    <w:rsid w:val="476EE681"/>
    <w:rsid w:val="477028FA"/>
    <w:rsid w:val="4770F3C9"/>
    <w:rsid w:val="477EEC47"/>
    <w:rsid w:val="479BEB36"/>
    <w:rsid w:val="47A6A799"/>
    <w:rsid w:val="47A71A1B"/>
    <w:rsid w:val="47A98677"/>
    <w:rsid w:val="47AB21D8"/>
    <w:rsid w:val="47AF4B2E"/>
    <w:rsid w:val="47B16B2E"/>
    <w:rsid w:val="47C44F46"/>
    <w:rsid w:val="47CC1D37"/>
    <w:rsid w:val="47D715E2"/>
    <w:rsid w:val="47E9F2DC"/>
    <w:rsid w:val="47EDEAE0"/>
    <w:rsid w:val="47EF18D5"/>
    <w:rsid w:val="47FFE49A"/>
    <w:rsid w:val="480162EB"/>
    <w:rsid w:val="48075596"/>
    <w:rsid w:val="4828FE98"/>
    <w:rsid w:val="482D306B"/>
    <w:rsid w:val="4835703C"/>
    <w:rsid w:val="483BE23F"/>
    <w:rsid w:val="484D6B09"/>
    <w:rsid w:val="485A1C85"/>
    <w:rsid w:val="485BC70F"/>
    <w:rsid w:val="48738BC6"/>
    <w:rsid w:val="487E60EA"/>
    <w:rsid w:val="4888CA99"/>
    <w:rsid w:val="488F22C7"/>
    <w:rsid w:val="488F4F92"/>
    <w:rsid w:val="489EECA2"/>
    <w:rsid w:val="48B17D90"/>
    <w:rsid w:val="48C097F0"/>
    <w:rsid w:val="48E36530"/>
    <w:rsid w:val="48E629F4"/>
    <w:rsid w:val="48ECEE52"/>
    <w:rsid w:val="48F6E1EC"/>
    <w:rsid w:val="4900BC4C"/>
    <w:rsid w:val="4901620C"/>
    <w:rsid w:val="492BE51E"/>
    <w:rsid w:val="494614C9"/>
    <w:rsid w:val="495E21B7"/>
    <w:rsid w:val="49608FC3"/>
    <w:rsid w:val="497FA243"/>
    <w:rsid w:val="498F4514"/>
    <w:rsid w:val="4997D106"/>
    <w:rsid w:val="499B2AD8"/>
    <w:rsid w:val="499BA8B5"/>
    <w:rsid w:val="49A8ABAC"/>
    <w:rsid w:val="49A918CC"/>
    <w:rsid w:val="49B63776"/>
    <w:rsid w:val="49B86D8D"/>
    <w:rsid w:val="49C28960"/>
    <w:rsid w:val="49CDB516"/>
    <w:rsid w:val="49E021C7"/>
    <w:rsid w:val="49E15C34"/>
    <w:rsid w:val="4A0CB46D"/>
    <w:rsid w:val="4A0F7B7E"/>
    <w:rsid w:val="4A2B1FF3"/>
    <w:rsid w:val="4A33B655"/>
    <w:rsid w:val="4A341C27"/>
    <w:rsid w:val="4A4A2B83"/>
    <w:rsid w:val="4A546ED0"/>
    <w:rsid w:val="4A57F4FD"/>
    <w:rsid w:val="4A6AF7BF"/>
    <w:rsid w:val="4A6B3E84"/>
    <w:rsid w:val="4A6CE1A7"/>
    <w:rsid w:val="4A6E6A66"/>
    <w:rsid w:val="4A6FDD64"/>
    <w:rsid w:val="4A75D9D7"/>
    <w:rsid w:val="4A84C7D8"/>
    <w:rsid w:val="4A8962A1"/>
    <w:rsid w:val="4A8C6A5E"/>
    <w:rsid w:val="4A9136B3"/>
    <w:rsid w:val="4A9843D2"/>
    <w:rsid w:val="4A985BCB"/>
    <w:rsid w:val="4A9C4D98"/>
    <w:rsid w:val="4A9EB3EE"/>
    <w:rsid w:val="4AA0A0FD"/>
    <w:rsid w:val="4AA1FF69"/>
    <w:rsid w:val="4AA668B6"/>
    <w:rsid w:val="4AB0BCE7"/>
    <w:rsid w:val="4AC6E626"/>
    <w:rsid w:val="4AC8C13D"/>
    <w:rsid w:val="4AD3A467"/>
    <w:rsid w:val="4AD8B769"/>
    <w:rsid w:val="4AE5F982"/>
    <w:rsid w:val="4B03E989"/>
    <w:rsid w:val="4B05F9AE"/>
    <w:rsid w:val="4B08D110"/>
    <w:rsid w:val="4B130BB0"/>
    <w:rsid w:val="4B1D99B6"/>
    <w:rsid w:val="4B23493A"/>
    <w:rsid w:val="4B262CDC"/>
    <w:rsid w:val="4B41F0D0"/>
    <w:rsid w:val="4B49AFB5"/>
    <w:rsid w:val="4B5886D4"/>
    <w:rsid w:val="4B5A580B"/>
    <w:rsid w:val="4B64E91A"/>
    <w:rsid w:val="4B6EE38B"/>
    <w:rsid w:val="4B7D2691"/>
    <w:rsid w:val="4B853682"/>
    <w:rsid w:val="4B8E32D9"/>
    <w:rsid w:val="4B8E815F"/>
    <w:rsid w:val="4BA30EC6"/>
    <w:rsid w:val="4BA933C7"/>
    <w:rsid w:val="4BB24A11"/>
    <w:rsid w:val="4BB342BE"/>
    <w:rsid w:val="4BD7F071"/>
    <w:rsid w:val="4BDF72EC"/>
    <w:rsid w:val="4BE6FEED"/>
    <w:rsid w:val="4BEB9305"/>
    <w:rsid w:val="4C10544D"/>
    <w:rsid w:val="4C2284F5"/>
    <w:rsid w:val="4C4155C4"/>
    <w:rsid w:val="4C502AD5"/>
    <w:rsid w:val="4C564D7D"/>
    <w:rsid w:val="4C6567C6"/>
    <w:rsid w:val="4C6F2D1C"/>
    <w:rsid w:val="4C74AA63"/>
    <w:rsid w:val="4C8AEE07"/>
    <w:rsid w:val="4CA2833D"/>
    <w:rsid w:val="4CC15C03"/>
    <w:rsid w:val="4CDAD256"/>
    <w:rsid w:val="4CDCA3DC"/>
    <w:rsid w:val="4CE0B62A"/>
    <w:rsid w:val="4CECA975"/>
    <w:rsid w:val="4CFBCDB9"/>
    <w:rsid w:val="4D009808"/>
    <w:rsid w:val="4D1A9CF4"/>
    <w:rsid w:val="4D34BB3E"/>
    <w:rsid w:val="4D39014D"/>
    <w:rsid w:val="4D4827F0"/>
    <w:rsid w:val="4D522EBA"/>
    <w:rsid w:val="4D5F76E7"/>
    <w:rsid w:val="4D705AEF"/>
    <w:rsid w:val="4D72DA8C"/>
    <w:rsid w:val="4D7E18AB"/>
    <w:rsid w:val="4DA7CE90"/>
    <w:rsid w:val="4DAA2111"/>
    <w:rsid w:val="4DB5E956"/>
    <w:rsid w:val="4DBA6DEB"/>
    <w:rsid w:val="4DC37B13"/>
    <w:rsid w:val="4DC4D9EB"/>
    <w:rsid w:val="4DC9C3B6"/>
    <w:rsid w:val="4DD64981"/>
    <w:rsid w:val="4DE6E170"/>
    <w:rsid w:val="4DE7D3E6"/>
    <w:rsid w:val="4DE8D75A"/>
    <w:rsid w:val="4E0C0359"/>
    <w:rsid w:val="4E333564"/>
    <w:rsid w:val="4E336D0B"/>
    <w:rsid w:val="4E342070"/>
    <w:rsid w:val="4E3EE8F3"/>
    <w:rsid w:val="4E4ACDA8"/>
    <w:rsid w:val="4E843774"/>
    <w:rsid w:val="4E87AA7D"/>
    <w:rsid w:val="4E90F387"/>
    <w:rsid w:val="4E96BFD4"/>
    <w:rsid w:val="4E9BD914"/>
    <w:rsid w:val="4EA12639"/>
    <w:rsid w:val="4EAA0D40"/>
    <w:rsid w:val="4EAD9CC5"/>
    <w:rsid w:val="4EADCD4A"/>
    <w:rsid w:val="4EB33D7E"/>
    <w:rsid w:val="4EB59A4C"/>
    <w:rsid w:val="4EBA4E96"/>
    <w:rsid w:val="4EC45B98"/>
    <w:rsid w:val="4EC6E546"/>
    <w:rsid w:val="4EC97E63"/>
    <w:rsid w:val="4EC9994C"/>
    <w:rsid w:val="4ED21808"/>
    <w:rsid w:val="4EE31FA0"/>
    <w:rsid w:val="4EF00EB4"/>
    <w:rsid w:val="4EF76A0D"/>
    <w:rsid w:val="4F02975D"/>
    <w:rsid w:val="4F07A4D4"/>
    <w:rsid w:val="4F1BBACD"/>
    <w:rsid w:val="4F2ABE25"/>
    <w:rsid w:val="4F382120"/>
    <w:rsid w:val="4F3E6F65"/>
    <w:rsid w:val="4F45A3F1"/>
    <w:rsid w:val="4F4B7554"/>
    <w:rsid w:val="4F63A714"/>
    <w:rsid w:val="4F69E6D2"/>
    <w:rsid w:val="4F6FDC41"/>
    <w:rsid w:val="4F72E0EB"/>
    <w:rsid w:val="4F78D925"/>
    <w:rsid w:val="4F849D3E"/>
    <w:rsid w:val="4F87D92F"/>
    <w:rsid w:val="4F968D2E"/>
    <w:rsid w:val="4FA755DD"/>
    <w:rsid w:val="4FC4208F"/>
    <w:rsid w:val="4FC7ED09"/>
    <w:rsid w:val="4FCC89BC"/>
    <w:rsid w:val="4FE26F2D"/>
    <w:rsid w:val="4FE6B431"/>
    <w:rsid w:val="4FFFCAEC"/>
    <w:rsid w:val="50101B46"/>
    <w:rsid w:val="50122711"/>
    <w:rsid w:val="50123F1E"/>
    <w:rsid w:val="501711D4"/>
    <w:rsid w:val="5024E7A1"/>
    <w:rsid w:val="504E6D33"/>
    <w:rsid w:val="50516AAD"/>
    <w:rsid w:val="5051C2CA"/>
    <w:rsid w:val="50602BF9"/>
    <w:rsid w:val="50647C0F"/>
    <w:rsid w:val="506BEF44"/>
    <w:rsid w:val="508C7252"/>
    <w:rsid w:val="50933A6E"/>
    <w:rsid w:val="50A01125"/>
    <w:rsid w:val="50B2D677"/>
    <w:rsid w:val="50B3C276"/>
    <w:rsid w:val="50B490DC"/>
    <w:rsid w:val="50BC0E9B"/>
    <w:rsid w:val="50C359B5"/>
    <w:rsid w:val="50CE00D5"/>
    <w:rsid w:val="50D4615F"/>
    <w:rsid w:val="50DC593A"/>
    <w:rsid w:val="50E05ACB"/>
    <w:rsid w:val="50F50DD2"/>
    <w:rsid w:val="51018F6B"/>
    <w:rsid w:val="510235D1"/>
    <w:rsid w:val="51114442"/>
    <w:rsid w:val="511D77FF"/>
    <w:rsid w:val="5127E73B"/>
    <w:rsid w:val="512B2317"/>
    <w:rsid w:val="512C3193"/>
    <w:rsid w:val="5134F8FA"/>
    <w:rsid w:val="513BB816"/>
    <w:rsid w:val="514EC5EF"/>
    <w:rsid w:val="515D41C5"/>
    <w:rsid w:val="515E8469"/>
    <w:rsid w:val="5170E514"/>
    <w:rsid w:val="517EBC44"/>
    <w:rsid w:val="51808A26"/>
    <w:rsid w:val="5199D5A1"/>
    <w:rsid w:val="519AFF4F"/>
    <w:rsid w:val="51A47655"/>
    <w:rsid w:val="51AE97AA"/>
    <w:rsid w:val="51C6001A"/>
    <w:rsid w:val="51CA3E08"/>
    <w:rsid w:val="51CBA6B6"/>
    <w:rsid w:val="51D080D4"/>
    <w:rsid w:val="5200C1B7"/>
    <w:rsid w:val="521A071A"/>
    <w:rsid w:val="5239CB2A"/>
    <w:rsid w:val="524D8ED4"/>
    <w:rsid w:val="5250107F"/>
    <w:rsid w:val="5253A2B3"/>
    <w:rsid w:val="525462FE"/>
    <w:rsid w:val="52565EDB"/>
    <w:rsid w:val="5265FF28"/>
    <w:rsid w:val="52672BBA"/>
    <w:rsid w:val="5267B315"/>
    <w:rsid w:val="526ECC3E"/>
    <w:rsid w:val="5271D6AF"/>
    <w:rsid w:val="527512CD"/>
    <w:rsid w:val="5282098D"/>
    <w:rsid w:val="528596BB"/>
    <w:rsid w:val="5291C137"/>
    <w:rsid w:val="5295BD46"/>
    <w:rsid w:val="52A05668"/>
    <w:rsid w:val="52C79D6A"/>
    <w:rsid w:val="52DF8080"/>
    <w:rsid w:val="52E41433"/>
    <w:rsid w:val="52E4714D"/>
    <w:rsid w:val="53043F00"/>
    <w:rsid w:val="53077B65"/>
    <w:rsid w:val="530AF7C3"/>
    <w:rsid w:val="530C9459"/>
    <w:rsid w:val="53221ED1"/>
    <w:rsid w:val="53232570"/>
    <w:rsid w:val="5324F7D6"/>
    <w:rsid w:val="532AED1E"/>
    <w:rsid w:val="53522BDA"/>
    <w:rsid w:val="5376827D"/>
    <w:rsid w:val="53799B90"/>
    <w:rsid w:val="5380DB1D"/>
    <w:rsid w:val="53815383"/>
    <w:rsid w:val="5388E5B0"/>
    <w:rsid w:val="5393A363"/>
    <w:rsid w:val="53965B31"/>
    <w:rsid w:val="5397CCBB"/>
    <w:rsid w:val="539E3DF9"/>
    <w:rsid w:val="53AD4897"/>
    <w:rsid w:val="53B1B2D3"/>
    <w:rsid w:val="53B7A643"/>
    <w:rsid w:val="53BB90A6"/>
    <w:rsid w:val="53C18E63"/>
    <w:rsid w:val="53CDAEC7"/>
    <w:rsid w:val="53D60DBA"/>
    <w:rsid w:val="53E4DCB8"/>
    <w:rsid w:val="53E4F66C"/>
    <w:rsid w:val="53F22108"/>
    <w:rsid w:val="53F69A9E"/>
    <w:rsid w:val="53FC11EA"/>
    <w:rsid w:val="53FFA6B0"/>
    <w:rsid w:val="54004B48"/>
    <w:rsid w:val="5425FA93"/>
    <w:rsid w:val="54352EF5"/>
    <w:rsid w:val="5437E185"/>
    <w:rsid w:val="546ED422"/>
    <w:rsid w:val="547358D8"/>
    <w:rsid w:val="54898B17"/>
    <w:rsid w:val="548BF9F0"/>
    <w:rsid w:val="5495E9CF"/>
    <w:rsid w:val="5496438C"/>
    <w:rsid w:val="549FDA49"/>
    <w:rsid w:val="54A8609D"/>
    <w:rsid w:val="54BD528D"/>
    <w:rsid w:val="54C66E08"/>
    <w:rsid w:val="54C6BD7F"/>
    <w:rsid w:val="54CC99B3"/>
    <w:rsid w:val="54D58B3E"/>
    <w:rsid w:val="54E08BBF"/>
    <w:rsid w:val="54F16D41"/>
    <w:rsid w:val="55077492"/>
    <w:rsid w:val="5541A4AC"/>
    <w:rsid w:val="554233BD"/>
    <w:rsid w:val="554D8334"/>
    <w:rsid w:val="556B5FBA"/>
    <w:rsid w:val="557E7BFF"/>
    <w:rsid w:val="55959C37"/>
    <w:rsid w:val="55A927FA"/>
    <w:rsid w:val="55BAA73F"/>
    <w:rsid w:val="55C9D0BF"/>
    <w:rsid w:val="55CDF1FF"/>
    <w:rsid w:val="55D2939C"/>
    <w:rsid w:val="55F663D9"/>
    <w:rsid w:val="55F74AD5"/>
    <w:rsid w:val="55F7AD88"/>
    <w:rsid w:val="55F9CDE8"/>
    <w:rsid w:val="56010494"/>
    <w:rsid w:val="56151833"/>
    <w:rsid w:val="562F42E3"/>
    <w:rsid w:val="563348D6"/>
    <w:rsid w:val="5639DCA8"/>
    <w:rsid w:val="563DAE3C"/>
    <w:rsid w:val="563EE8BC"/>
    <w:rsid w:val="5644159F"/>
    <w:rsid w:val="5645DB2D"/>
    <w:rsid w:val="564E215A"/>
    <w:rsid w:val="5656524B"/>
    <w:rsid w:val="565CCF93"/>
    <w:rsid w:val="5679EF02"/>
    <w:rsid w:val="56A5BE50"/>
    <w:rsid w:val="56B128EE"/>
    <w:rsid w:val="56B54A43"/>
    <w:rsid w:val="56D3F4EB"/>
    <w:rsid w:val="56E6E4A2"/>
    <w:rsid w:val="56EF5802"/>
    <w:rsid w:val="56F71582"/>
    <w:rsid w:val="56FA0D1F"/>
    <w:rsid w:val="56FA6AFA"/>
    <w:rsid w:val="571190FE"/>
    <w:rsid w:val="5727697F"/>
    <w:rsid w:val="572FA17D"/>
    <w:rsid w:val="57316C49"/>
    <w:rsid w:val="574169BA"/>
    <w:rsid w:val="5745B68B"/>
    <w:rsid w:val="57522427"/>
    <w:rsid w:val="5754B328"/>
    <w:rsid w:val="575FBB86"/>
    <w:rsid w:val="5764E3DB"/>
    <w:rsid w:val="576A9E9C"/>
    <w:rsid w:val="57738CCD"/>
    <w:rsid w:val="577D2986"/>
    <w:rsid w:val="57837752"/>
    <w:rsid w:val="57AD5C4C"/>
    <w:rsid w:val="57BE1981"/>
    <w:rsid w:val="57C63214"/>
    <w:rsid w:val="57F7011D"/>
    <w:rsid w:val="57FBA04A"/>
    <w:rsid w:val="5821E467"/>
    <w:rsid w:val="582E72C7"/>
    <w:rsid w:val="58370DD4"/>
    <w:rsid w:val="584D4FE4"/>
    <w:rsid w:val="584FF0D1"/>
    <w:rsid w:val="584FF605"/>
    <w:rsid w:val="585BFB5C"/>
    <w:rsid w:val="586130DC"/>
    <w:rsid w:val="5875EC24"/>
    <w:rsid w:val="58789E7B"/>
    <w:rsid w:val="58835E03"/>
    <w:rsid w:val="5899E752"/>
    <w:rsid w:val="589A87A5"/>
    <w:rsid w:val="589E437A"/>
    <w:rsid w:val="58ABA529"/>
    <w:rsid w:val="58AE3DEC"/>
    <w:rsid w:val="58BE2C4C"/>
    <w:rsid w:val="58C93CEB"/>
    <w:rsid w:val="58D3AEDA"/>
    <w:rsid w:val="58EDAEBC"/>
    <w:rsid w:val="59093694"/>
    <w:rsid w:val="5939DAA4"/>
    <w:rsid w:val="59487F67"/>
    <w:rsid w:val="5953E43D"/>
    <w:rsid w:val="5957D666"/>
    <w:rsid w:val="595FE7D7"/>
    <w:rsid w:val="596F0B8A"/>
    <w:rsid w:val="5974261C"/>
    <w:rsid w:val="5984482B"/>
    <w:rsid w:val="5993D5C5"/>
    <w:rsid w:val="5994FE3A"/>
    <w:rsid w:val="599A602E"/>
    <w:rsid w:val="59A18E4D"/>
    <w:rsid w:val="59A44C5B"/>
    <w:rsid w:val="59B264D5"/>
    <w:rsid w:val="59B3FD2C"/>
    <w:rsid w:val="59BB0638"/>
    <w:rsid w:val="59CEF0AB"/>
    <w:rsid w:val="59CFBA39"/>
    <w:rsid w:val="5A6A288A"/>
    <w:rsid w:val="5A6B473E"/>
    <w:rsid w:val="5A7F7F5B"/>
    <w:rsid w:val="5A9541DC"/>
    <w:rsid w:val="5ABCD81D"/>
    <w:rsid w:val="5ABF0838"/>
    <w:rsid w:val="5AD145D0"/>
    <w:rsid w:val="5ADBDF4B"/>
    <w:rsid w:val="5AE181AE"/>
    <w:rsid w:val="5B3162F5"/>
    <w:rsid w:val="5B32AD0C"/>
    <w:rsid w:val="5B3F4407"/>
    <w:rsid w:val="5B467F6E"/>
    <w:rsid w:val="5B531201"/>
    <w:rsid w:val="5B68BE01"/>
    <w:rsid w:val="5B6C8232"/>
    <w:rsid w:val="5B75668F"/>
    <w:rsid w:val="5B983B38"/>
    <w:rsid w:val="5B9EB548"/>
    <w:rsid w:val="5BAD34B5"/>
    <w:rsid w:val="5BC7E80E"/>
    <w:rsid w:val="5BC88F79"/>
    <w:rsid w:val="5BCC0CDC"/>
    <w:rsid w:val="5BD35FA7"/>
    <w:rsid w:val="5BD59D9E"/>
    <w:rsid w:val="5BD7C86D"/>
    <w:rsid w:val="5BE1888D"/>
    <w:rsid w:val="5BF4453C"/>
    <w:rsid w:val="5BFA3A51"/>
    <w:rsid w:val="5C0080B7"/>
    <w:rsid w:val="5C0499DC"/>
    <w:rsid w:val="5C2784D9"/>
    <w:rsid w:val="5C28BC03"/>
    <w:rsid w:val="5C291265"/>
    <w:rsid w:val="5C2C71D0"/>
    <w:rsid w:val="5C40F131"/>
    <w:rsid w:val="5C5BBD78"/>
    <w:rsid w:val="5C6FEDEB"/>
    <w:rsid w:val="5C735D0C"/>
    <w:rsid w:val="5C75F0BB"/>
    <w:rsid w:val="5C7C70FE"/>
    <w:rsid w:val="5C863844"/>
    <w:rsid w:val="5C8BBDC2"/>
    <w:rsid w:val="5C9354EA"/>
    <w:rsid w:val="5CA29939"/>
    <w:rsid w:val="5CA71887"/>
    <w:rsid w:val="5CAC207A"/>
    <w:rsid w:val="5CAE3A30"/>
    <w:rsid w:val="5CB129BB"/>
    <w:rsid w:val="5CB19B07"/>
    <w:rsid w:val="5CB5FD8E"/>
    <w:rsid w:val="5CCFF9C4"/>
    <w:rsid w:val="5CDEBC7C"/>
    <w:rsid w:val="5CF11C08"/>
    <w:rsid w:val="5CF1805D"/>
    <w:rsid w:val="5CF1B12A"/>
    <w:rsid w:val="5CFC1FFF"/>
    <w:rsid w:val="5D000066"/>
    <w:rsid w:val="5D03115E"/>
    <w:rsid w:val="5D0A08EF"/>
    <w:rsid w:val="5D0D5C73"/>
    <w:rsid w:val="5D13CDC1"/>
    <w:rsid w:val="5D1588AE"/>
    <w:rsid w:val="5D173A09"/>
    <w:rsid w:val="5D1C0709"/>
    <w:rsid w:val="5D236728"/>
    <w:rsid w:val="5D28C50F"/>
    <w:rsid w:val="5D3A3DDB"/>
    <w:rsid w:val="5D3CBB74"/>
    <w:rsid w:val="5D3FAEEC"/>
    <w:rsid w:val="5D43E820"/>
    <w:rsid w:val="5D61ED37"/>
    <w:rsid w:val="5D838AB2"/>
    <w:rsid w:val="5D8C45D6"/>
    <w:rsid w:val="5D9375D8"/>
    <w:rsid w:val="5D96F10B"/>
    <w:rsid w:val="5D9F2B45"/>
    <w:rsid w:val="5DAA2CDD"/>
    <w:rsid w:val="5DADD1A2"/>
    <w:rsid w:val="5DBC9EF2"/>
    <w:rsid w:val="5DBD9BF8"/>
    <w:rsid w:val="5DC16DE8"/>
    <w:rsid w:val="5DC39561"/>
    <w:rsid w:val="5DCE9E9A"/>
    <w:rsid w:val="5DCEEE0C"/>
    <w:rsid w:val="5DD62D7B"/>
    <w:rsid w:val="5DD7C94D"/>
    <w:rsid w:val="5DDA27F1"/>
    <w:rsid w:val="5DDF3C92"/>
    <w:rsid w:val="5DE51E40"/>
    <w:rsid w:val="5DE58D3F"/>
    <w:rsid w:val="5DF4FB22"/>
    <w:rsid w:val="5E192270"/>
    <w:rsid w:val="5E1E34B3"/>
    <w:rsid w:val="5E3200F4"/>
    <w:rsid w:val="5E5CE3AB"/>
    <w:rsid w:val="5E5FCDCF"/>
    <w:rsid w:val="5E7161E6"/>
    <w:rsid w:val="5E80ACA7"/>
    <w:rsid w:val="5E9D740A"/>
    <w:rsid w:val="5EBA833F"/>
    <w:rsid w:val="5EBEA1EC"/>
    <w:rsid w:val="5EC87FCA"/>
    <w:rsid w:val="5EDC84EA"/>
    <w:rsid w:val="5EF812F8"/>
    <w:rsid w:val="5F1DA96E"/>
    <w:rsid w:val="5F38B95D"/>
    <w:rsid w:val="5F472156"/>
    <w:rsid w:val="5F5343C0"/>
    <w:rsid w:val="5F5455FD"/>
    <w:rsid w:val="5F54B465"/>
    <w:rsid w:val="5F5E02B1"/>
    <w:rsid w:val="5F664DEA"/>
    <w:rsid w:val="5F6FC69C"/>
    <w:rsid w:val="5F71140A"/>
    <w:rsid w:val="5F7F32D1"/>
    <w:rsid w:val="5F8E9BE2"/>
    <w:rsid w:val="5F91A49E"/>
    <w:rsid w:val="5F97C003"/>
    <w:rsid w:val="5F9823CF"/>
    <w:rsid w:val="5FADF3C8"/>
    <w:rsid w:val="5FAFD302"/>
    <w:rsid w:val="5FB39CA3"/>
    <w:rsid w:val="5FB904E6"/>
    <w:rsid w:val="5FBEDF10"/>
    <w:rsid w:val="5FC4705E"/>
    <w:rsid w:val="5FF29C61"/>
    <w:rsid w:val="5FF68B7C"/>
    <w:rsid w:val="5FFA5F63"/>
    <w:rsid w:val="5FFCDD14"/>
    <w:rsid w:val="600F6071"/>
    <w:rsid w:val="6022490C"/>
    <w:rsid w:val="603C2F24"/>
    <w:rsid w:val="6047C337"/>
    <w:rsid w:val="604E81CD"/>
    <w:rsid w:val="60510FE1"/>
    <w:rsid w:val="60658BF9"/>
    <w:rsid w:val="606D0D0B"/>
    <w:rsid w:val="6075DF89"/>
    <w:rsid w:val="607B0401"/>
    <w:rsid w:val="6083BF90"/>
    <w:rsid w:val="608AE6F7"/>
    <w:rsid w:val="608C6318"/>
    <w:rsid w:val="609C009C"/>
    <w:rsid w:val="609F01BF"/>
    <w:rsid w:val="60B187A6"/>
    <w:rsid w:val="60B94D39"/>
    <w:rsid w:val="60BADB08"/>
    <w:rsid w:val="60C659A8"/>
    <w:rsid w:val="60D6D62F"/>
    <w:rsid w:val="60DF095F"/>
    <w:rsid w:val="60E88A17"/>
    <w:rsid w:val="60F6C5B9"/>
    <w:rsid w:val="610CB220"/>
    <w:rsid w:val="61134B53"/>
    <w:rsid w:val="611EE916"/>
    <w:rsid w:val="614E01A6"/>
    <w:rsid w:val="615577D5"/>
    <w:rsid w:val="6164D717"/>
    <w:rsid w:val="6166A724"/>
    <w:rsid w:val="6169F6E0"/>
    <w:rsid w:val="616F85CD"/>
    <w:rsid w:val="6176B0ED"/>
    <w:rsid w:val="618BB3FA"/>
    <w:rsid w:val="6193B639"/>
    <w:rsid w:val="61A506AE"/>
    <w:rsid w:val="61B48607"/>
    <w:rsid w:val="61C368B1"/>
    <w:rsid w:val="61C3DD63"/>
    <w:rsid w:val="61C89B36"/>
    <w:rsid w:val="61ED6B30"/>
    <w:rsid w:val="62078337"/>
    <w:rsid w:val="620814FA"/>
    <w:rsid w:val="621FA1DD"/>
    <w:rsid w:val="622066CE"/>
    <w:rsid w:val="62220D07"/>
    <w:rsid w:val="62380941"/>
    <w:rsid w:val="623AD220"/>
    <w:rsid w:val="624BF741"/>
    <w:rsid w:val="624D2921"/>
    <w:rsid w:val="62576F4A"/>
    <w:rsid w:val="62819CE7"/>
    <w:rsid w:val="628966D2"/>
    <w:rsid w:val="628F8CF5"/>
    <w:rsid w:val="62AF40C5"/>
    <w:rsid w:val="62CEE589"/>
    <w:rsid w:val="62D54E2D"/>
    <w:rsid w:val="62D74060"/>
    <w:rsid w:val="62DD3A32"/>
    <w:rsid w:val="62E5BE35"/>
    <w:rsid w:val="62F1E4D3"/>
    <w:rsid w:val="630476BE"/>
    <w:rsid w:val="63099ABA"/>
    <w:rsid w:val="63205183"/>
    <w:rsid w:val="63363B87"/>
    <w:rsid w:val="63393B0A"/>
    <w:rsid w:val="634B7C2D"/>
    <w:rsid w:val="6373CFE6"/>
    <w:rsid w:val="637A16C7"/>
    <w:rsid w:val="638618DE"/>
    <w:rsid w:val="638E68B9"/>
    <w:rsid w:val="63A87089"/>
    <w:rsid w:val="63AADF99"/>
    <w:rsid w:val="63C1903A"/>
    <w:rsid w:val="63CF14DC"/>
    <w:rsid w:val="63CFA172"/>
    <w:rsid w:val="6403B7E4"/>
    <w:rsid w:val="6417FCF8"/>
    <w:rsid w:val="6423CC59"/>
    <w:rsid w:val="6424D0C8"/>
    <w:rsid w:val="64335FC3"/>
    <w:rsid w:val="643AD342"/>
    <w:rsid w:val="644B9DCE"/>
    <w:rsid w:val="64673F0B"/>
    <w:rsid w:val="646B0797"/>
    <w:rsid w:val="646FA77C"/>
    <w:rsid w:val="647C511E"/>
    <w:rsid w:val="64803DFC"/>
    <w:rsid w:val="648457D8"/>
    <w:rsid w:val="64847E6C"/>
    <w:rsid w:val="648525C2"/>
    <w:rsid w:val="649F15D5"/>
    <w:rsid w:val="64B6E923"/>
    <w:rsid w:val="64BEABD4"/>
    <w:rsid w:val="64D4DC17"/>
    <w:rsid w:val="64DA7256"/>
    <w:rsid w:val="64DC91D2"/>
    <w:rsid w:val="64E783A5"/>
    <w:rsid w:val="64E8E848"/>
    <w:rsid w:val="64F9CA2E"/>
    <w:rsid w:val="64FB1ECA"/>
    <w:rsid w:val="6502F831"/>
    <w:rsid w:val="65085BF6"/>
    <w:rsid w:val="650C7311"/>
    <w:rsid w:val="650FA047"/>
    <w:rsid w:val="651D3E36"/>
    <w:rsid w:val="65206155"/>
    <w:rsid w:val="6528792D"/>
    <w:rsid w:val="653083DC"/>
    <w:rsid w:val="6547E525"/>
    <w:rsid w:val="65526C27"/>
    <w:rsid w:val="6555B7C2"/>
    <w:rsid w:val="65953916"/>
    <w:rsid w:val="65A9F94A"/>
    <w:rsid w:val="65B18832"/>
    <w:rsid w:val="65B4F0B9"/>
    <w:rsid w:val="65C3B407"/>
    <w:rsid w:val="65E90C22"/>
    <w:rsid w:val="66158CB7"/>
    <w:rsid w:val="661A7EAD"/>
    <w:rsid w:val="661F1AE1"/>
    <w:rsid w:val="662698B0"/>
    <w:rsid w:val="663C1780"/>
    <w:rsid w:val="6640983B"/>
    <w:rsid w:val="665064D9"/>
    <w:rsid w:val="6660AF64"/>
    <w:rsid w:val="66646869"/>
    <w:rsid w:val="6666D346"/>
    <w:rsid w:val="666B5C7A"/>
    <w:rsid w:val="666C243F"/>
    <w:rsid w:val="667642B7"/>
    <w:rsid w:val="66818FD3"/>
    <w:rsid w:val="66861162"/>
    <w:rsid w:val="6693D90D"/>
    <w:rsid w:val="669CEFAF"/>
    <w:rsid w:val="66A4CF84"/>
    <w:rsid w:val="66A9989C"/>
    <w:rsid w:val="66C6FFA5"/>
    <w:rsid w:val="66CC7D6F"/>
    <w:rsid w:val="66E28454"/>
    <w:rsid w:val="66E4B65E"/>
    <w:rsid w:val="66E844C0"/>
    <w:rsid w:val="66F75803"/>
    <w:rsid w:val="66F9615C"/>
    <w:rsid w:val="66FDF9F3"/>
    <w:rsid w:val="66FE4362"/>
    <w:rsid w:val="67059BA2"/>
    <w:rsid w:val="6705B939"/>
    <w:rsid w:val="670623E7"/>
    <w:rsid w:val="670764E5"/>
    <w:rsid w:val="672546CC"/>
    <w:rsid w:val="67281F38"/>
    <w:rsid w:val="672930AB"/>
    <w:rsid w:val="674A5C9B"/>
    <w:rsid w:val="6753EE50"/>
    <w:rsid w:val="67638077"/>
    <w:rsid w:val="677BB241"/>
    <w:rsid w:val="67900BBA"/>
    <w:rsid w:val="679DE805"/>
    <w:rsid w:val="679E1451"/>
    <w:rsid w:val="67B01FCC"/>
    <w:rsid w:val="67B40A6A"/>
    <w:rsid w:val="67B80E43"/>
    <w:rsid w:val="67BF99ED"/>
    <w:rsid w:val="67C0C7E2"/>
    <w:rsid w:val="67CB26EB"/>
    <w:rsid w:val="67D7E7E1"/>
    <w:rsid w:val="67E2B558"/>
    <w:rsid w:val="67E88C4F"/>
    <w:rsid w:val="68017194"/>
    <w:rsid w:val="68020636"/>
    <w:rsid w:val="680300FD"/>
    <w:rsid w:val="6805F7D7"/>
    <w:rsid w:val="6846E652"/>
    <w:rsid w:val="684CEBEB"/>
    <w:rsid w:val="6867A451"/>
    <w:rsid w:val="6871B262"/>
    <w:rsid w:val="6871B41A"/>
    <w:rsid w:val="68786CA5"/>
    <w:rsid w:val="6880BC3D"/>
    <w:rsid w:val="68965A5F"/>
    <w:rsid w:val="689A2A5B"/>
    <w:rsid w:val="689BD280"/>
    <w:rsid w:val="68AFCFA2"/>
    <w:rsid w:val="68D0F4AA"/>
    <w:rsid w:val="68D44A93"/>
    <w:rsid w:val="68D76392"/>
    <w:rsid w:val="68D87D78"/>
    <w:rsid w:val="68D95D03"/>
    <w:rsid w:val="68E12BEE"/>
    <w:rsid w:val="68E2DE42"/>
    <w:rsid w:val="68FC2915"/>
    <w:rsid w:val="690BB8BA"/>
    <w:rsid w:val="690C4E13"/>
    <w:rsid w:val="690C967C"/>
    <w:rsid w:val="69193D70"/>
    <w:rsid w:val="69213625"/>
    <w:rsid w:val="69269847"/>
    <w:rsid w:val="692D8167"/>
    <w:rsid w:val="69364D78"/>
    <w:rsid w:val="69436B2C"/>
    <w:rsid w:val="6952EE45"/>
    <w:rsid w:val="695A1E48"/>
    <w:rsid w:val="695A8FE5"/>
    <w:rsid w:val="695DEF3D"/>
    <w:rsid w:val="695FC583"/>
    <w:rsid w:val="697D095F"/>
    <w:rsid w:val="69889D53"/>
    <w:rsid w:val="69ADE379"/>
    <w:rsid w:val="69BA60E0"/>
    <w:rsid w:val="69C84774"/>
    <w:rsid w:val="69DB51FB"/>
    <w:rsid w:val="69DD59C0"/>
    <w:rsid w:val="69E8DF50"/>
    <w:rsid w:val="69F33904"/>
    <w:rsid w:val="69F3A230"/>
    <w:rsid w:val="69FD3A76"/>
    <w:rsid w:val="69FFF083"/>
    <w:rsid w:val="6A0563A6"/>
    <w:rsid w:val="6A090F48"/>
    <w:rsid w:val="6A1A1CF1"/>
    <w:rsid w:val="6A29FA9C"/>
    <w:rsid w:val="6A4C5492"/>
    <w:rsid w:val="6A50AEF7"/>
    <w:rsid w:val="6A5F8DAF"/>
    <w:rsid w:val="6A640CCA"/>
    <w:rsid w:val="6A6EF2EC"/>
    <w:rsid w:val="6A81CDC0"/>
    <w:rsid w:val="6A8F263A"/>
    <w:rsid w:val="6A909D6B"/>
    <w:rsid w:val="6A9F0588"/>
    <w:rsid w:val="6AA1D237"/>
    <w:rsid w:val="6ABE981E"/>
    <w:rsid w:val="6AC19910"/>
    <w:rsid w:val="6AC3A514"/>
    <w:rsid w:val="6AC46D16"/>
    <w:rsid w:val="6AD4C7B3"/>
    <w:rsid w:val="6ADEA442"/>
    <w:rsid w:val="6AE766C0"/>
    <w:rsid w:val="6AE90B53"/>
    <w:rsid w:val="6AF66046"/>
    <w:rsid w:val="6AFFBE6A"/>
    <w:rsid w:val="6B0170E6"/>
    <w:rsid w:val="6B0F88A3"/>
    <w:rsid w:val="6B217022"/>
    <w:rsid w:val="6B252553"/>
    <w:rsid w:val="6B2E4F5B"/>
    <w:rsid w:val="6B3972C4"/>
    <w:rsid w:val="6B4BF9CE"/>
    <w:rsid w:val="6B51A7F2"/>
    <w:rsid w:val="6B585D9A"/>
    <w:rsid w:val="6B6670D2"/>
    <w:rsid w:val="6B6F1551"/>
    <w:rsid w:val="6B813073"/>
    <w:rsid w:val="6B905085"/>
    <w:rsid w:val="6B94E7D9"/>
    <w:rsid w:val="6B965224"/>
    <w:rsid w:val="6B9890A4"/>
    <w:rsid w:val="6B9F4BFA"/>
    <w:rsid w:val="6BA31DE1"/>
    <w:rsid w:val="6BAD2FA5"/>
    <w:rsid w:val="6BCC510D"/>
    <w:rsid w:val="6BF24295"/>
    <w:rsid w:val="6BF327E9"/>
    <w:rsid w:val="6BF6F752"/>
    <w:rsid w:val="6BFA83C6"/>
    <w:rsid w:val="6C153E80"/>
    <w:rsid w:val="6C1DA1E8"/>
    <w:rsid w:val="6C282936"/>
    <w:rsid w:val="6C2C6DCC"/>
    <w:rsid w:val="6C3C74D7"/>
    <w:rsid w:val="6C42B76F"/>
    <w:rsid w:val="6C50DD2D"/>
    <w:rsid w:val="6C54078F"/>
    <w:rsid w:val="6C5C4520"/>
    <w:rsid w:val="6C70FFC0"/>
    <w:rsid w:val="6C80B609"/>
    <w:rsid w:val="6CAA321B"/>
    <w:rsid w:val="6CBB2215"/>
    <w:rsid w:val="6CC17B0D"/>
    <w:rsid w:val="6CD03B47"/>
    <w:rsid w:val="6CD91F0E"/>
    <w:rsid w:val="6CDEA972"/>
    <w:rsid w:val="6CE7A8FF"/>
    <w:rsid w:val="6CF5F482"/>
    <w:rsid w:val="6CFCDFF9"/>
    <w:rsid w:val="6CFE62D6"/>
    <w:rsid w:val="6D05B829"/>
    <w:rsid w:val="6D0CDBD0"/>
    <w:rsid w:val="6D140346"/>
    <w:rsid w:val="6D1AD5C5"/>
    <w:rsid w:val="6D22C6B0"/>
    <w:rsid w:val="6D2AAFD6"/>
    <w:rsid w:val="6D4179AA"/>
    <w:rsid w:val="6D4397F4"/>
    <w:rsid w:val="6D45BCB5"/>
    <w:rsid w:val="6D45F2E1"/>
    <w:rsid w:val="6D485EEF"/>
    <w:rsid w:val="6D5830E7"/>
    <w:rsid w:val="6D5E7112"/>
    <w:rsid w:val="6D60DE96"/>
    <w:rsid w:val="6D6C49F0"/>
    <w:rsid w:val="6D749BBE"/>
    <w:rsid w:val="6D997B8C"/>
    <w:rsid w:val="6DA29360"/>
    <w:rsid w:val="6DA4D569"/>
    <w:rsid w:val="6DAE3586"/>
    <w:rsid w:val="6DB92E7C"/>
    <w:rsid w:val="6DB9C37F"/>
    <w:rsid w:val="6DC46C87"/>
    <w:rsid w:val="6DC83E2D"/>
    <w:rsid w:val="6DCB331B"/>
    <w:rsid w:val="6DD5A94B"/>
    <w:rsid w:val="6DD75696"/>
    <w:rsid w:val="6E03B111"/>
    <w:rsid w:val="6E055D71"/>
    <w:rsid w:val="6E063CE1"/>
    <w:rsid w:val="6E0B6706"/>
    <w:rsid w:val="6E16AC81"/>
    <w:rsid w:val="6E37C46B"/>
    <w:rsid w:val="6E3BB8B5"/>
    <w:rsid w:val="6E5E6BE5"/>
    <w:rsid w:val="6E627BD6"/>
    <w:rsid w:val="6E67A0CD"/>
    <w:rsid w:val="6E68E4E9"/>
    <w:rsid w:val="6E744BF7"/>
    <w:rsid w:val="6E76130B"/>
    <w:rsid w:val="6E79E863"/>
    <w:rsid w:val="6E7BD0A0"/>
    <w:rsid w:val="6E93B7F4"/>
    <w:rsid w:val="6EA7405E"/>
    <w:rsid w:val="6EB50521"/>
    <w:rsid w:val="6ED0B0DB"/>
    <w:rsid w:val="6ED7BB0E"/>
    <w:rsid w:val="6EE9DB98"/>
    <w:rsid w:val="6F040133"/>
    <w:rsid w:val="6F05D397"/>
    <w:rsid w:val="6F0C4A43"/>
    <w:rsid w:val="6F0F8306"/>
    <w:rsid w:val="6F20F4A5"/>
    <w:rsid w:val="6F27AFA4"/>
    <w:rsid w:val="6F2B4FB0"/>
    <w:rsid w:val="6F33F16B"/>
    <w:rsid w:val="6F36BEF7"/>
    <w:rsid w:val="6F429947"/>
    <w:rsid w:val="6F4EAB26"/>
    <w:rsid w:val="6F4EC968"/>
    <w:rsid w:val="6F58A6BB"/>
    <w:rsid w:val="6F5B773E"/>
    <w:rsid w:val="6F69E6A8"/>
    <w:rsid w:val="6F6BF625"/>
    <w:rsid w:val="6F7A4992"/>
    <w:rsid w:val="6F7BB1CF"/>
    <w:rsid w:val="6F88444C"/>
    <w:rsid w:val="6F9C3BA9"/>
    <w:rsid w:val="6FA99826"/>
    <w:rsid w:val="6FAFF5E9"/>
    <w:rsid w:val="6FB9EAE2"/>
    <w:rsid w:val="6FC721FF"/>
    <w:rsid w:val="6FD82BB0"/>
    <w:rsid w:val="6FD9106C"/>
    <w:rsid w:val="6FDEBEF1"/>
    <w:rsid w:val="6FEB236C"/>
    <w:rsid w:val="6FF5323B"/>
    <w:rsid w:val="6FF930E8"/>
    <w:rsid w:val="6FFF724E"/>
    <w:rsid w:val="7002793F"/>
    <w:rsid w:val="70032B2C"/>
    <w:rsid w:val="70090FA2"/>
    <w:rsid w:val="701FAF63"/>
    <w:rsid w:val="7024C7C6"/>
    <w:rsid w:val="702EE121"/>
    <w:rsid w:val="702FE37F"/>
    <w:rsid w:val="7034A595"/>
    <w:rsid w:val="703DBAB0"/>
    <w:rsid w:val="704B75F2"/>
    <w:rsid w:val="7054085A"/>
    <w:rsid w:val="7057C700"/>
    <w:rsid w:val="70630DA0"/>
    <w:rsid w:val="708CE2EF"/>
    <w:rsid w:val="7091B4CE"/>
    <w:rsid w:val="7099797C"/>
    <w:rsid w:val="70AE705F"/>
    <w:rsid w:val="70B5E53A"/>
    <w:rsid w:val="70B7AA67"/>
    <w:rsid w:val="70BBB999"/>
    <w:rsid w:val="70C64528"/>
    <w:rsid w:val="70C8865F"/>
    <w:rsid w:val="70D27508"/>
    <w:rsid w:val="70D444B8"/>
    <w:rsid w:val="70DA27DA"/>
    <w:rsid w:val="70F6048B"/>
    <w:rsid w:val="70F634D0"/>
    <w:rsid w:val="70FA2E86"/>
    <w:rsid w:val="70FFCE9B"/>
    <w:rsid w:val="710DA449"/>
    <w:rsid w:val="710EEDB2"/>
    <w:rsid w:val="711BA2AC"/>
    <w:rsid w:val="711D0260"/>
    <w:rsid w:val="713551E7"/>
    <w:rsid w:val="71378E6D"/>
    <w:rsid w:val="7149613C"/>
    <w:rsid w:val="71501095"/>
    <w:rsid w:val="715C932A"/>
    <w:rsid w:val="715FB87A"/>
    <w:rsid w:val="71603AC1"/>
    <w:rsid w:val="7163E261"/>
    <w:rsid w:val="71689562"/>
    <w:rsid w:val="7181E072"/>
    <w:rsid w:val="718C4A75"/>
    <w:rsid w:val="7190B1A6"/>
    <w:rsid w:val="71966E05"/>
    <w:rsid w:val="719F7CB3"/>
    <w:rsid w:val="71A43432"/>
    <w:rsid w:val="71AD1EE9"/>
    <w:rsid w:val="71C0FDC9"/>
    <w:rsid w:val="71DBE1EE"/>
    <w:rsid w:val="7200516C"/>
    <w:rsid w:val="72125F65"/>
    <w:rsid w:val="721698DD"/>
    <w:rsid w:val="722F92F9"/>
    <w:rsid w:val="723871A7"/>
    <w:rsid w:val="723E449A"/>
    <w:rsid w:val="724137B9"/>
    <w:rsid w:val="7258D923"/>
    <w:rsid w:val="726755B5"/>
    <w:rsid w:val="727645B5"/>
    <w:rsid w:val="72797C52"/>
    <w:rsid w:val="727ECD65"/>
    <w:rsid w:val="728CE200"/>
    <w:rsid w:val="7291CC9D"/>
    <w:rsid w:val="7296B5BB"/>
    <w:rsid w:val="729A5995"/>
    <w:rsid w:val="729D387C"/>
    <w:rsid w:val="72ABCFF0"/>
    <w:rsid w:val="72D792BE"/>
    <w:rsid w:val="72DAC228"/>
    <w:rsid w:val="72E4EC03"/>
    <w:rsid w:val="72E55AF9"/>
    <w:rsid w:val="72E8F182"/>
    <w:rsid w:val="72F1FD61"/>
    <w:rsid w:val="72F7C940"/>
    <w:rsid w:val="72FE74B5"/>
    <w:rsid w:val="7308D2C4"/>
    <w:rsid w:val="730B2458"/>
    <w:rsid w:val="731AEBC8"/>
    <w:rsid w:val="7345824F"/>
    <w:rsid w:val="734D6D83"/>
    <w:rsid w:val="734D728A"/>
    <w:rsid w:val="735D6668"/>
    <w:rsid w:val="736791FF"/>
    <w:rsid w:val="73887644"/>
    <w:rsid w:val="7391E136"/>
    <w:rsid w:val="73A8DDD4"/>
    <w:rsid w:val="73C54244"/>
    <w:rsid w:val="73C89B7D"/>
    <w:rsid w:val="73CA8EAD"/>
    <w:rsid w:val="73D59DA8"/>
    <w:rsid w:val="73ED79E3"/>
    <w:rsid w:val="73FC6041"/>
    <w:rsid w:val="74035632"/>
    <w:rsid w:val="740AE2F6"/>
    <w:rsid w:val="741372A9"/>
    <w:rsid w:val="7419F694"/>
    <w:rsid w:val="74270BCA"/>
    <w:rsid w:val="7428C7CA"/>
    <w:rsid w:val="74392529"/>
    <w:rsid w:val="743BE6E2"/>
    <w:rsid w:val="7446EA9A"/>
    <w:rsid w:val="744C342A"/>
    <w:rsid w:val="745A183E"/>
    <w:rsid w:val="745ACDC0"/>
    <w:rsid w:val="746171EA"/>
    <w:rsid w:val="746958D7"/>
    <w:rsid w:val="747B7633"/>
    <w:rsid w:val="7487315C"/>
    <w:rsid w:val="74948B32"/>
    <w:rsid w:val="7494A1E3"/>
    <w:rsid w:val="74A0F69A"/>
    <w:rsid w:val="74A53986"/>
    <w:rsid w:val="74AED717"/>
    <w:rsid w:val="74B7C996"/>
    <w:rsid w:val="74D65F13"/>
    <w:rsid w:val="75077F60"/>
    <w:rsid w:val="7507A498"/>
    <w:rsid w:val="7537C931"/>
    <w:rsid w:val="753F9A09"/>
    <w:rsid w:val="7543AA2D"/>
    <w:rsid w:val="7549CAE7"/>
    <w:rsid w:val="754A3824"/>
    <w:rsid w:val="754AEA81"/>
    <w:rsid w:val="754B7692"/>
    <w:rsid w:val="754CA000"/>
    <w:rsid w:val="754CB1C8"/>
    <w:rsid w:val="7552A4ED"/>
    <w:rsid w:val="7560F8E9"/>
    <w:rsid w:val="75652627"/>
    <w:rsid w:val="757CC281"/>
    <w:rsid w:val="75B795B2"/>
    <w:rsid w:val="75BCF7FD"/>
    <w:rsid w:val="75D2C434"/>
    <w:rsid w:val="75D939DE"/>
    <w:rsid w:val="75DC9C00"/>
    <w:rsid w:val="75EDA7E2"/>
    <w:rsid w:val="75EFA32C"/>
    <w:rsid w:val="75F37F79"/>
    <w:rsid w:val="75F506D1"/>
    <w:rsid w:val="75F6FEDE"/>
    <w:rsid w:val="75FC5F33"/>
    <w:rsid w:val="7604E97C"/>
    <w:rsid w:val="76059763"/>
    <w:rsid w:val="7620AFBB"/>
    <w:rsid w:val="762B0B1E"/>
    <w:rsid w:val="76331DDA"/>
    <w:rsid w:val="76421334"/>
    <w:rsid w:val="764BCA11"/>
    <w:rsid w:val="76595DBE"/>
    <w:rsid w:val="767D39C4"/>
    <w:rsid w:val="768FB472"/>
    <w:rsid w:val="76AA7CE8"/>
    <w:rsid w:val="76C4D833"/>
    <w:rsid w:val="76D9A5C3"/>
    <w:rsid w:val="76D9EECF"/>
    <w:rsid w:val="76EC125E"/>
    <w:rsid w:val="76EFA81A"/>
    <w:rsid w:val="76F0F6A9"/>
    <w:rsid w:val="770FB1E9"/>
    <w:rsid w:val="77338231"/>
    <w:rsid w:val="7737E21B"/>
    <w:rsid w:val="773AFB5A"/>
    <w:rsid w:val="77478BCC"/>
    <w:rsid w:val="775F1391"/>
    <w:rsid w:val="77600518"/>
    <w:rsid w:val="7760EC1E"/>
    <w:rsid w:val="7764F26E"/>
    <w:rsid w:val="776D6611"/>
    <w:rsid w:val="77782B4B"/>
    <w:rsid w:val="77843882"/>
    <w:rsid w:val="7787CC3D"/>
    <w:rsid w:val="77A82C6A"/>
    <w:rsid w:val="77AB5E30"/>
    <w:rsid w:val="77B55765"/>
    <w:rsid w:val="77C1B69E"/>
    <w:rsid w:val="77C20440"/>
    <w:rsid w:val="77C846AC"/>
    <w:rsid w:val="77D1FAE8"/>
    <w:rsid w:val="77E014A7"/>
    <w:rsid w:val="77E5EC4F"/>
    <w:rsid w:val="77F1B238"/>
    <w:rsid w:val="77F514C7"/>
    <w:rsid w:val="7806ECCB"/>
    <w:rsid w:val="7844911C"/>
    <w:rsid w:val="7861FC63"/>
    <w:rsid w:val="786F69F3"/>
    <w:rsid w:val="786FABEC"/>
    <w:rsid w:val="78763D79"/>
    <w:rsid w:val="7882097D"/>
    <w:rsid w:val="7888A178"/>
    <w:rsid w:val="788B504B"/>
    <w:rsid w:val="788E0821"/>
    <w:rsid w:val="788E6230"/>
    <w:rsid w:val="788F4C81"/>
    <w:rsid w:val="7891EB4B"/>
    <w:rsid w:val="78982894"/>
    <w:rsid w:val="78B050F3"/>
    <w:rsid w:val="78C824F4"/>
    <w:rsid w:val="78D65EA8"/>
    <w:rsid w:val="78E5CDAA"/>
    <w:rsid w:val="78FAE3F2"/>
    <w:rsid w:val="78FC38ED"/>
    <w:rsid w:val="7905C377"/>
    <w:rsid w:val="791E6264"/>
    <w:rsid w:val="79216D48"/>
    <w:rsid w:val="794B7605"/>
    <w:rsid w:val="7955EA20"/>
    <w:rsid w:val="79620FB8"/>
    <w:rsid w:val="79632776"/>
    <w:rsid w:val="796543B9"/>
    <w:rsid w:val="796DCF03"/>
    <w:rsid w:val="79727AF7"/>
    <w:rsid w:val="7974FBCF"/>
    <w:rsid w:val="7997BC1E"/>
    <w:rsid w:val="79BBF4D0"/>
    <w:rsid w:val="79C2D768"/>
    <w:rsid w:val="79C3E951"/>
    <w:rsid w:val="79C85D78"/>
    <w:rsid w:val="79CB02B4"/>
    <w:rsid w:val="79E371A3"/>
    <w:rsid w:val="79F08C23"/>
    <w:rsid w:val="79F827B6"/>
    <w:rsid w:val="79F9B58E"/>
    <w:rsid w:val="7A02A5CA"/>
    <w:rsid w:val="7A0817B6"/>
    <w:rsid w:val="7A32EFAB"/>
    <w:rsid w:val="7A42F70B"/>
    <w:rsid w:val="7A4EE130"/>
    <w:rsid w:val="7A520184"/>
    <w:rsid w:val="7A5CC780"/>
    <w:rsid w:val="7A5D73E6"/>
    <w:rsid w:val="7A5DD7A4"/>
    <w:rsid w:val="7A68B6FB"/>
    <w:rsid w:val="7A812AEB"/>
    <w:rsid w:val="7A835FB5"/>
    <w:rsid w:val="7A8B2E8E"/>
    <w:rsid w:val="7A954261"/>
    <w:rsid w:val="7AA8AEDB"/>
    <w:rsid w:val="7ABDD115"/>
    <w:rsid w:val="7AC2EB98"/>
    <w:rsid w:val="7ACEB1AA"/>
    <w:rsid w:val="7AD070BE"/>
    <w:rsid w:val="7AD6E05A"/>
    <w:rsid w:val="7ADDCA1D"/>
    <w:rsid w:val="7ADF5A1D"/>
    <w:rsid w:val="7AE38FA1"/>
    <w:rsid w:val="7AE52E7F"/>
    <w:rsid w:val="7AEA40EF"/>
    <w:rsid w:val="7B01B4F8"/>
    <w:rsid w:val="7B053A90"/>
    <w:rsid w:val="7B147196"/>
    <w:rsid w:val="7B1C2548"/>
    <w:rsid w:val="7B495ADD"/>
    <w:rsid w:val="7B66E22E"/>
    <w:rsid w:val="7B6DC82C"/>
    <w:rsid w:val="7B716A91"/>
    <w:rsid w:val="7B72B1FB"/>
    <w:rsid w:val="7B747901"/>
    <w:rsid w:val="7B75FA72"/>
    <w:rsid w:val="7B8DD483"/>
    <w:rsid w:val="7B8FAD50"/>
    <w:rsid w:val="7B92BA69"/>
    <w:rsid w:val="7BA452C6"/>
    <w:rsid w:val="7BC428FD"/>
    <w:rsid w:val="7BCC693D"/>
    <w:rsid w:val="7BEAE594"/>
    <w:rsid w:val="7BEBCBD8"/>
    <w:rsid w:val="7BEE22D9"/>
    <w:rsid w:val="7BF408E7"/>
    <w:rsid w:val="7BF4A1CA"/>
    <w:rsid w:val="7BFC14C7"/>
    <w:rsid w:val="7C08C822"/>
    <w:rsid w:val="7C1D3296"/>
    <w:rsid w:val="7C1DFCA7"/>
    <w:rsid w:val="7C2149DD"/>
    <w:rsid w:val="7C3161CA"/>
    <w:rsid w:val="7C42EE4E"/>
    <w:rsid w:val="7C435DCE"/>
    <w:rsid w:val="7C4CD421"/>
    <w:rsid w:val="7C5F07E7"/>
    <w:rsid w:val="7C646E86"/>
    <w:rsid w:val="7C64B82E"/>
    <w:rsid w:val="7C6C90A7"/>
    <w:rsid w:val="7C6D96E7"/>
    <w:rsid w:val="7C6DD4B6"/>
    <w:rsid w:val="7C74CC39"/>
    <w:rsid w:val="7C799C47"/>
    <w:rsid w:val="7C87DD07"/>
    <w:rsid w:val="7C8C432E"/>
    <w:rsid w:val="7CA725DF"/>
    <w:rsid w:val="7CB2396F"/>
    <w:rsid w:val="7CB73E23"/>
    <w:rsid w:val="7CC0EB2E"/>
    <w:rsid w:val="7CC301DA"/>
    <w:rsid w:val="7CCDF314"/>
    <w:rsid w:val="7CE5B00B"/>
    <w:rsid w:val="7CEBA2B0"/>
    <w:rsid w:val="7CF5F0E7"/>
    <w:rsid w:val="7D0190BF"/>
    <w:rsid w:val="7D05791D"/>
    <w:rsid w:val="7D0BEFEA"/>
    <w:rsid w:val="7D165251"/>
    <w:rsid w:val="7D1992D6"/>
    <w:rsid w:val="7D4636B3"/>
    <w:rsid w:val="7D53A04A"/>
    <w:rsid w:val="7D5B14F9"/>
    <w:rsid w:val="7D5BE13F"/>
    <w:rsid w:val="7D5D2DC3"/>
    <w:rsid w:val="7D6AD37A"/>
    <w:rsid w:val="7D6B827A"/>
    <w:rsid w:val="7D7AEBD3"/>
    <w:rsid w:val="7D7C0359"/>
    <w:rsid w:val="7D84AAD7"/>
    <w:rsid w:val="7D84D207"/>
    <w:rsid w:val="7D8642FE"/>
    <w:rsid w:val="7D8A5B40"/>
    <w:rsid w:val="7D8AB003"/>
    <w:rsid w:val="7D8D1D5D"/>
    <w:rsid w:val="7D948EBA"/>
    <w:rsid w:val="7D9548CD"/>
    <w:rsid w:val="7D98397B"/>
    <w:rsid w:val="7DA73B3D"/>
    <w:rsid w:val="7DAF5AC1"/>
    <w:rsid w:val="7DC29267"/>
    <w:rsid w:val="7DDF75EB"/>
    <w:rsid w:val="7DE90EDB"/>
    <w:rsid w:val="7DF072C1"/>
    <w:rsid w:val="7DFBEE1B"/>
    <w:rsid w:val="7DFCB286"/>
    <w:rsid w:val="7DFCEDA4"/>
    <w:rsid w:val="7E0B5D1B"/>
    <w:rsid w:val="7E11B562"/>
    <w:rsid w:val="7E2A421E"/>
    <w:rsid w:val="7E3C37C1"/>
    <w:rsid w:val="7E3FDFA2"/>
    <w:rsid w:val="7E4A83A8"/>
    <w:rsid w:val="7E4E2CF0"/>
    <w:rsid w:val="7E512743"/>
    <w:rsid w:val="7E5E59DE"/>
    <w:rsid w:val="7E67ADF2"/>
    <w:rsid w:val="7E77D3F4"/>
    <w:rsid w:val="7E885D0B"/>
    <w:rsid w:val="7E8A9685"/>
    <w:rsid w:val="7EACCA71"/>
    <w:rsid w:val="7EAD9D61"/>
    <w:rsid w:val="7ECB047A"/>
    <w:rsid w:val="7ED50296"/>
    <w:rsid w:val="7EE2AA14"/>
    <w:rsid w:val="7EF75A81"/>
    <w:rsid w:val="7F01FC3E"/>
    <w:rsid w:val="7F411360"/>
    <w:rsid w:val="7F430B9E"/>
    <w:rsid w:val="7F492B62"/>
    <w:rsid w:val="7F4A4090"/>
    <w:rsid w:val="7F533A36"/>
    <w:rsid w:val="7F548AFB"/>
    <w:rsid w:val="7F6A2576"/>
    <w:rsid w:val="7F739485"/>
    <w:rsid w:val="7F73EF07"/>
    <w:rsid w:val="7F83EE11"/>
    <w:rsid w:val="7F842694"/>
    <w:rsid w:val="7F8BCEBA"/>
    <w:rsid w:val="7F8E8305"/>
    <w:rsid w:val="7F961A6F"/>
    <w:rsid w:val="7F9B758C"/>
    <w:rsid w:val="7FC6BE57"/>
    <w:rsid w:val="7FCD432E"/>
    <w:rsid w:val="7FD8A556"/>
    <w:rsid w:val="7FD99637"/>
    <w:rsid w:val="7FE64E9C"/>
    <w:rsid w:val="7FEA0CCD"/>
    <w:rsid w:val="7FEE5A12"/>
    <w:rsid w:val="7FF25B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0E3F7"/>
  <w15:docId w15:val="{2639E720-0129-4E13-AAB9-77C278848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semiHidden="1" w:unhideWhenUsed="1" w:qFormat="1"/>
    <w:lsdException w:name="Intense Reference" w:semiHidden="1"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BF7E3D"/>
    <w:rPr>
      <w:rFonts w:ascii="Calibri" w:hAnsi="Calibri"/>
    </w:rPr>
  </w:style>
  <w:style w:type="paragraph" w:styleId="Heading1">
    <w:name w:val="heading 1"/>
    <w:basedOn w:val="Normal"/>
    <w:next w:val="BodyText"/>
    <w:link w:val="Heading1Char"/>
    <w:uiPriority w:val="2"/>
    <w:qFormat/>
    <w:rsid w:val="00730431"/>
    <w:pPr>
      <w:keepNext/>
      <w:keepLines/>
      <w:numPr>
        <w:numId w:val="3"/>
      </w:numPr>
      <w:spacing w:before="480" w:after="0"/>
      <w:outlineLvl w:val="0"/>
    </w:pPr>
    <w:rPr>
      <w:rFonts w:ascii="Arial" w:eastAsiaTheme="majorEastAsia" w:hAnsi="Arial" w:cstheme="majorBidi"/>
      <w:b/>
      <w:bCs/>
      <w:sz w:val="32"/>
      <w:szCs w:val="32"/>
    </w:rPr>
  </w:style>
  <w:style w:type="paragraph" w:styleId="Heading2">
    <w:name w:val="heading 2"/>
    <w:basedOn w:val="Normal"/>
    <w:next w:val="BodyText"/>
    <w:link w:val="Heading2Char"/>
    <w:uiPriority w:val="2"/>
    <w:unhideWhenUsed/>
    <w:qFormat/>
    <w:rsid w:val="00730431"/>
    <w:pPr>
      <w:keepNext/>
      <w:keepLines/>
      <w:numPr>
        <w:ilvl w:val="1"/>
        <w:numId w:val="3"/>
      </w:numPr>
      <w:spacing w:before="360" w:after="0"/>
      <w:outlineLvl w:val="1"/>
    </w:pPr>
    <w:rPr>
      <w:rFonts w:ascii="Arial" w:eastAsiaTheme="majorEastAsia" w:hAnsi="Arial" w:cstheme="majorBidi"/>
      <w:b/>
      <w:bCs/>
      <w:color w:val="000000" w:themeColor="text1"/>
      <w:sz w:val="28"/>
      <w:szCs w:val="26"/>
    </w:rPr>
  </w:style>
  <w:style w:type="paragraph" w:styleId="Heading3">
    <w:name w:val="heading 3"/>
    <w:basedOn w:val="Normal"/>
    <w:next w:val="BodyText"/>
    <w:link w:val="Heading3Char"/>
    <w:uiPriority w:val="2"/>
    <w:unhideWhenUsed/>
    <w:qFormat/>
    <w:rsid w:val="00C42D5A"/>
    <w:pPr>
      <w:keepNext/>
      <w:keepLines/>
      <w:numPr>
        <w:ilvl w:val="2"/>
        <w:numId w:val="3"/>
      </w:numPr>
      <w:spacing w:before="240" w:after="0"/>
      <w:outlineLvl w:val="2"/>
    </w:pPr>
    <w:rPr>
      <w:rFonts w:ascii="Arial" w:eastAsiaTheme="majorEastAsia" w:hAnsi="Arial" w:cstheme="majorBidi"/>
      <w:b/>
      <w:bCs/>
      <w:iCs/>
      <w:color w:val="000000"/>
    </w:rPr>
  </w:style>
  <w:style w:type="paragraph" w:styleId="Heading4">
    <w:name w:val="heading 4"/>
    <w:basedOn w:val="Normal"/>
    <w:next w:val="BodyText"/>
    <w:link w:val="Heading4Char"/>
    <w:uiPriority w:val="2"/>
    <w:unhideWhenUsed/>
    <w:qFormat/>
    <w:rsid w:val="00730431"/>
    <w:pPr>
      <w:keepNext/>
      <w:keepLines/>
      <w:numPr>
        <w:ilvl w:val="3"/>
        <w:numId w:val="3"/>
      </w:numPr>
      <w:spacing w:before="240" w:after="0"/>
      <w:outlineLvl w:val="3"/>
    </w:pPr>
    <w:rPr>
      <w:rFonts w:ascii="Arial" w:eastAsiaTheme="majorEastAsia" w:hAnsi="Arial" w:cstheme="majorBidi"/>
      <w:b/>
      <w:bCs/>
      <w:i/>
      <w:iCs/>
      <w:color w:val="000000" w:themeColor="text1"/>
    </w:rPr>
  </w:style>
  <w:style w:type="paragraph" w:styleId="Heading5">
    <w:name w:val="heading 5"/>
    <w:basedOn w:val="Normal"/>
    <w:next w:val="BodyText"/>
    <w:link w:val="Heading5Char"/>
    <w:uiPriority w:val="2"/>
    <w:unhideWhenUsed/>
    <w:qFormat/>
    <w:rsid w:val="00730431"/>
    <w:pPr>
      <w:keepNext/>
      <w:keepLines/>
      <w:numPr>
        <w:ilvl w:val="4"/>
        <w:numId w:val="3"/>
      </w:numPr>
      <w:spacing w:before="240" w:after="0"/>
      <w:outlineLvl w:val="4"/>
    </w:pPr>
    <w:rPr>
      <w:rFonts w:ascii="Arial" w:eastAsiaTheme="majorEastAsia" w:hAnsi="Arial" w:cstheme="majorBidi"/>
      <w:b/>
      <w:color w:val="000000" w:themeColor="text1"/>
    </w:rPr>
  </w:style>
  <w:style w:type="paragraph" w:styleId="Heading6">
    <w:name w:val="heading 6"/>
    <w:basedOn w:val="Normal"/>
    <w:next w:val="BodyText"/>
    <w:link w:val="Heading6Char"/>
    <w:uiPriority w:val="2"/>
    <w:unhideWhenUsed/>
    <w:qFormat/>
    <w:rsid w:val="00730431"/>
    <w:pPr>
      <w:keepNext/>
      <w:keepLines/>
      <w:numPr>
        <w:ilvl w:val="5"/>
        <w:numId w:val="3"/>
      </w:numPr>
      <w:spacing w:before="240" w:after="0"/>
      <w:outlineLvl w:val="5"/>
    </w:pPr>
    <w:rPr>
      <w:rFonts w:ascii="Arial" w:eastAsiaTheme="majorEastAsia" w:hAnsi="Arial" w:cstheme="majorBidi"/>
      <w:i/>
      <w:iCs/>
      <w:color w:val="000000" w:themeColor="text1"/>
    </w:rPr>
  </w:style>
  <w:style w:type="paragraph" w:styleId="Heading7">
    <w:name w:val="heading 7"/>
    <w:basedOn w:val="Normal"/>
    <w:next w:val="BodyText"/>
    <w:link w:val="Heading7Char"/>
    <w:uiPriority w:val="2"/>
    <w:semiHidden/>
    <w:unhideWhenUsed/>
    <w:qFormat/>
    <w:rsid w:val="0081457D"/>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2"/>
    <w:semiHidden/>
    <w:unhideWhenUsed/>
    <w:qFormat/>
    <w:rsid w:val="0081457D"/>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2"/>
    <w:semiHidden/>
    <w:unhideWhenUsed/>
    <w:qFormat/>
    <w:rsid w:val="0081457D"/>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730431"/>
    <w:rPr>
      <w:rFonts w:ascii="Arial" w:eastAsiaTheme="majorEastAsia" w:hAnsi="Arial" w:cstheme="majorBidi"/>
      <w:b/>
      <w:bCs/>
      <w:sz w:val="32"/>
      <w:szCs w:val="32"/>
    </w:rPr>
  </w:style>
  <w:style w:type="paragraph" w:styleId="BodyText">
    <w:name w:val="Body Text"/>
    <w:basedOn w:val="Normal"/>
    <w:link w:val="BodyTextChar"/>
    <w:qFormat/>
    <w:rsid w:val="006A22AF"/>
    <w:pPr>
      <w:spacing w:before="200" w:after="0"/>
    </w:pPr>
    <w:rPr>
      <w:rFonts w:asciiTheme="minorHAnsi" w:hAnsiTheme="minorHAnsi"/>
    </w:rPr>
  </w:style>
  <w:style w:type="character" w:customStyle="1" w:styleId="BodyTextChar">
    <w:name w:val="Body Text Char"/>
    <w:basedOn w:val="DefaultParagraphFont"/>
    <w:link w:val="BodyText"/>
    <w:rsid w:val="006A22AF"/>
    <w:rPr>
      <w:rFonts w:asciiTheme="minorHAnsi" w:hAnsiTheme="minorHAnsi"/>
    </w:rPr>
  </w:style>
  <w:style w:type="character" w:customStyle="1" w:styleId="Heading2Char">
    <w:name w:val="Heading 2 Char"/>
    <w:basedOn w:val="DefaultParagraphFont"/>
    <w:link w:val="Heading2"/>
    <w:uiPriority w:val="2"/>
    <w:rsid w:val="00730431"/>
    <w:rPr>
      <w:rFonts w:ascii="Arial" w:eastAsiaTheme="majorEastAsia" w:hAnsi="Arial" w:cstheme="majorBidi"/>
      <w:b/>
      <w:bCs/>
      <w:color w:val="000000" w:themeColor="text1"/>
      <w:sz w:val="28"/>
      <w:szCs w:val="26"/>
    </w:rPr>
  </w:style>
  <w:style w:type="character" w:customStyle="1" w:styleId="Heading3Char">
    <w:name w:val="Heading 3 Char"/>
    <w:basedOn w:val="DefaultParagraphFont"/>
    <w:link w:val="Heading3"/>
    <w:uiPriority w:val="2"/>
    <w:rsid w:val="00C42D5A"/>
    <w:rPr>
      <w:rFonts w:ascii="Arial" w:eastAsiaTheme="majorEastAsia" w:hAnsi="Arial" w:cstheme="majorBidi"/>
      <w:b/>
      <w:bCs/>
      <w:iCs/>
      <w:color w:val="000000"/>
    </w:rPr>
  </w:style>
  <w:style w:type="character" w:customStyle="1" w:styleId="Heading4Char">
    <w:name w:val="Heading 4 Char"/>
    <w:basedOn w:val="DefaultParagraphFont"/>
    <w:link w:val="Heading4"/>
    <w:uiPriority w:val="2"/>
    <w:rsid w:val="00730431"/>
    <w:rPr>
      <w:rFonts w:ascii="Arial" w:eastAsiaTheme="majorEastAsia" w:hAnsi="Arial" w:cstheme="majorBidi"/>
      <w:b/>
      <w:bCs/>
      <w:i/>
      <w:iCs/>
      <w:color w:val="000000" w:themeColor="text1"/>
    </w:rPr>
  </w:style>
  <w:style w:type="paragraph" w:styleId="Header">
    <w:name w:val="header"/>
    <w:basedOn w:val="Normal"/>
    <w:link w:val="HeaderChar"/>
    <w:uiPriority w:val="99"/>
    <w:unhideWhenUsed/>
    <w:rsid w:val="00730431"/>
    <w:pPr>
      <w:pBdr>
        <w:bottom w:val="single" w:sz="4" w:space="1" w:color="auto"/>
      </w:pBdr>
      <w:tabs>
        <w:tab w:val="center" w:pos="4680"/>
        <w:tab w:val="right" w:pos="9360"/>
      </w:tabs>
      <w:spacing w:after="0"/>
      <w:jc w:val="right"/>
    </w:pPr>
    <w:rPr>
      <w:rFonts w:ascii="Arial" w:hAnsi="Arial" w:cs="Arial"/>
      <w:sz w:val="20"/>
      <w:szCs w:val="18"/>
    </w:rPr>
  </w:style>
  <w:style w:type="character" w:customStyle="1" w:styleId="HeaderChar">
    <w:name w:val="Header Char"/>
    <w:basedOn w:val="DefaultParagraphFont"/>
    <w:link w:val="Header"/>
    <w:uiPriority w:val="99"/>
    <w:rsid w:val="00730431"/>
    <w:rPr>
      <w:rFonts w:ascii="Arial" w:hAnsi="Arial" w:cs="Arial"/>
      <w:sz w:val="20"/>
      <w:szCs w:val="18"/>
    </w:rPr>
  </w:style>
  <w:style w:type="paragraph" w:styleId="Footer">
    <w:name w:val="footer"/>
    <w:basedOn w:val="Normal"/>
    <w:link w:val="FooterChar"/>
    <w:uiPriority w:val="99"/>
    <w:unhideWhenUsed/>
    <w:rsid w:val="00730431"/>
    <w:pPr>
      <w:pBdr>
        <w:top w:val="single" w:sz="4" w:space="1" w:color="auto"/>
      </w:pBdr>
      <w:tabs>
        <w:tab w:val="center" w:pos="4680"/>
        <w:tab w:val="right" w:pos="9360"/>
      </w:tabs>
      <w:spacing w:after="0"/>
      <w:jc w:val="center"/>
    </w:pPr>
    <w:rPr>
      <w:rFonts w:ascii="Arial" w:hAnsi="Arial"/>
      <w:sz w:val="20"/>
    </w:rPr>
  </w:style>
  <w:style w:type="character" w:customStyle="1" w:styleId="FooterChar">
    <w:name w:val="Footer Char"/>
    <w:basedOn w:val="DefaultParagraphFont"/>
    <w:link w:val="Footer"/>
    <w:uiPriority w:val="99"/>
    <w:rsid w:val="00730431"/>
    <w:rPr>
      <w:rFonts w:ascii="Arial" w:hAnsi="Arial"/>
      <w:sz w:val="20"/>
    </w:rPr>
  </w:style>
  <w:style w:type="character" w:customStyle="1" w:styleId="Heading5Char">
    <w:name w:val="Heading 5 Char"/>
    <w:basedOn w:val="DefaultParagraphFont"/>
    <w:link w:val="Heading5"/>
    <w:uiPriority w:val="2"/>
    <w:rsid w:val="00730431"/>
    <w:rPr>
      <w:rFonts w:ascii="Arial" w:eastAsiaTheme="majorEastAsia" w:hAnsi="Arial" w:cstheme="majorBidi"/>
      <w:b/>
      <w:color w:val="000000" w:themeColor="text1"/>
    </w:rPr>
  </w:style>
  <w:style w:type="paragraph" w:styleId="Title">
    <w:name w:val="Title"/>
    <w:basedOn w:val="Normal"/>
    <w:next w:val="Subtitle"/>
    <w:link w:val="TitleChar"/>
    <w:uiPriority w:val="10"/>
    <w:qFormat/>
    <w:rsid w:val="006A070D"/>
    <w:pPr>
      <w:spacing w:before="60" w:after="120"/>
    </w:pPr>
    <w:rPr>
      <w:rFonts w:ascii="Arial" w:hAnsi="Arial" w:cs="Open Sans"/>
      <w:b/>
      <w:sz w:val="48"/>
    </w:rPr>
  </w:style>
  <w:style w:type="character" w:customStyle="1" w:styleId="TitleChar">
    <w:name w:val="Title Char"/>
    <w:basedOn w:val="DefaultParagraphFont"/>
    <w:link w:val="Title"/>
    <w:uiPriority w:val="10"/>
    <w:rsid w:val="006A070D"/>
    <w:rPr>
      <w:rFonts w:ascii="Arial" w:hAnsi="Arial" w:cs="Open Sans"/>
      <w:b/>
      <w:sz w:val="48"/>
    </w:rPr>
  </w:style>
  <w:style w:type="paragraph" w:styleId="Caption">
    <w:name w:val="caption"/>
    <w:basedOn w:val="Normal"/>
    <w:next w:val="BodyText"/>
    <w:uiPriority w:val="35"/>
    <w:unhideWhenUsed/>
    <w:qFormat/>
    <w:rsid w:val="001034F8"/>
    <w:pPr>
      <w:spacing w:after="120"/>
    </w:pPr>
    <w:rPr>
      <w:rFonts w:ascii="Arial" w:hAnsi="Arial"/>
      <w:b/>
      <w:bCs/>
      <w:color w:val="000000" w:themeColor="text1"/>
      <w:sz w:val="20"/>
      <w:szCs w:val="18"/>
    </w:rPr>
  </w:style>
  <w:style w:type="paragraph" w:styleId="Subtitle">
    <w:name w:val="Subtitle"/>
    <w:basedOn w:val="BodyText"/>
    <w:next w:val="BodyText"/>
    <w:link w:val="SubtitleChar"/>
    <w:uiPriority w:val="11"/>
    <w:qFormat/>
    <w:rsid w:val="00C66DBD"/>
    <w:pPr>
      <w:spacing w:before="360" w:after="360"/>
    </w:pPr>
    <w:rPr>
      <w:rFonts w:ascii="Arial" w:hAnsi="Arial" w:cs="Open Sans"/>
      <w:b/>
      <w:color w:val="000000" w:themeColor="text1"/>
      <w:sz w:val="32"/>
    </w:rPr>
  </w:style>
  <w:style w:type="character" w:customStyle="1" w:styleId="SubtitleChar">
    <w:name w:val="Subtitle Char"/>
    <w:basedOn w:val="DefaultParagraphFont"/>
    <w:link w:val="Subtitle"/>
    <w:uiPriority w:val="11"/>
    <w:rsid w:val="00C66DBD"/>
    <w:rPr>
      <w:rFonts w:ascii="Arial" w:hAnsi="Arial" w:cs="Open Sans"/>
      <w:b/>
      <w:color w:val="000000" w:themeColor="text1"/>
      <w:sz w:val="32"/>
    </w:rPr>
  </w:style>
  <w:style w:type="paragraph" w:customStyle="1" w:styleId="Figureforimageitself">
    <w:name w:val="Figure (for image itself)"/>
    <w:basedOn w:val="BodyText"/>
    <w:uiPriority w:val="3"/>
    <w:qFormat/>
    <w:rsid w:val="005D1F75"/>
    <w:pPr>
      <w:keepNext/>
      <w:keepLines/>
      <w:widowControl w:val="0"/>
      <w:spacing w:before="240" w:after="60"/>
    </w:pPr>
  </w:style>
  <w:style w:type="paragraph" w:styleId="BalloonText">
    <w:name w:val="Balloon Text"/>
    <w:basedOn w:val="Normal"/>
    <w:link w:val="BalloonTextChar"/>
    <w:uiPriority w:val="99"/>
    <w:semiHidden/>
    <w:unhideWhenUsed/>
    <w:rsid w:val="00BF7CBB"/>
    <w:pPr>
      <w:spacing w:after="0"/>
    </w:pPr>
    <w:rPr>
      <w:rFonts w:asciiTheme="minorHAnsi" w:hAnsiTheme="minorHAnsi" w:cs="Tahoma"/>
      <w:sz w:val="18"/>
      <w:szCs w:val="16"/>
    </w:rPr>
  </w:style>
  <w:style w:type="character" w:customStyle="1" w:styleId="BalloonTextChar">
    <w:name w:val="Balloon Text Char"/>
    <w:basedOn w:val="DefaultParagraphFont"/>
    <w:link w:val="BalloonText"/>
    <w:uiPriority w:val="99"/>
    <w:semiHidden/>
    <w:rsid w:val="00BF7CBB"/>
    <w:rPr>
      <w:rFonts w:asciiTheme="minorHAnsi" w:hAnsiTheme="minorHAnsi" w:cs="Tahoma"/>
      <w:sz w:val="18"/>
      <w:szCs w:val="16"/>
    </w:rPr>
  </w:style>
  <w:style w:type="table" w:styleId="TableGrid">
    <w:name w:val="Table Grid"/>
    <w:basedOn w:val="TableNormal"/>
    <w:rsid w:val="00105472"/>
    <w:pPr>
      <w:spacing w:before="60" w:after="60"/>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10">
    <w:name w:val="Table text 10"/>
    <w:basedOn w:val="BodyText"/>
    <w:uiPriority w:val="3"/>
    <w:qFormat/>
    <w:rsid w:val="0025153D"/>
    <w:pPr>
      <w:keepNext/>
      <w:keepLines/>
      <w:widowControl w:val="0"/>
      <w:spacing w:before="40" w:after="40"/>
    </w:pPr>
    <w:rPr>
      <w:rFonts w:ascii="Arial" w:hAnsi="Arial"/>
      <w:sz w:val="20"/>
    </w:rPr>
  </w:style>
  <w:style w:type="paragraph" w:customStyle="1" w:styleId="Tableheaderrow10">
    <w:name w:val="Table header row 10"/>
    <w:basedOn w:val="Tabletext10"/>
    <w:uiPriority w:val="3"/>
    <w:qFormat/>
    <w:rsid w:val="00630D82"/>
    <w:pPr>
      <w:jc w:val="center"/>
    </w:pPr>
    <w:rPr>
      <w:b/>
    </w:rPr>
  </w:style>
  <w:style w:type="paragraph" w:customStyle="1" w:styleId="Tablefootnote">
    <w:name w:val="Table footnote"/>
    <w:basedOn w:val="Tabletext10"/>
    <w:uiPriority w:val="3"/>
    <w:qFormat/>
    <w:rsid w:val="005D1F75"/>
    <w:pPr>
      <w:keepNext w:val="0"/>
      <w:keepLines w:val="0"/>
      <w:widowControl/>
      <w:spacing w:after="240"/>
      <w:contextualSpacing/>
    </w:pPr>
    <w:rPr>
      <w:sz w:val="18"/>
    </w:rPr>
  </w:style>
  <w:style w:type="table" w:customStyle="1" w:styleId="DEQ">
    <w:name w:val="DEQ"/>
    <w:basedOn w:val="TableNormal"/>
    <w:uiPriority w:val="99"/>
    <w:rsid w:val="00934BD1"/>
    <w:pPr>
      <w:spacing w:after="0"/>
      <w:jc w:val="center"/>
    </w:pPr>
    <w:rPr>
      <w:rFonts w:ascii="Arial" w:hAnsi="Arial"/>
      <w:sz w:val="18"/>
    </w:rPr>
    <w:tblPr/>
    <w:tblStylePr w:type="firstRow">
      <w:pPr>
        <w:jc w:val="center"/>
      </w:pPr>
      <w:rPr>
        <w:rFonts w:ascii="Arial" w:hAnsi="Arial"/>
        <w:b/>
        <w:sz w:val="18"/>
      </w:rPr>
      <w:tblPr/>
      <w:tcPr>
        <w:tcBorders>
          <w:top w:val="single" w:sz="8" w:space="0" w:color="000000" w:themeColor="text1"/>
          <w:bottom w:val="single" w:sz="8" w:space="0" w:color="000000" w:themeColor="text1"/>
        </w:tcBorders>
      </w:tcPr>
    </w:tblStylePr>
    <w:tblStylePr w:type="lastRow">
      <w:rPr>
        <w:rFonts w:ascii="Arial" w:hAnsi="Arial"/>
        <w:sz w:val="18"/>
      </w:rPr>
      <w:tblPr/>
      <w:tcPr>
        <w:tcBorders>
          <w:bottom w:val="single" w:sz="8" w:space="0" w:color="000000" w:themeColor="text1"/>
        </w:tcBorders>
      </w:tcPr>
    </w:tblStylePr>
    <w:tblStylePr w:type="firstCol">
      <w:pPr>
        <w:jc w:val="left"/>
      </w:pPr>
    </w:tblStylePr>
  </w:style>
  <w:style w:type="paragraph" w:customStyle="1" w:styleId="Bulletedlist">
    <w:name w:val="Bulleted list"/>
    <w:basedOn w:val="BodyText"/>
    <w:qFormat/>
    <w:rsid w:val="00D207C3"/>
    <w:pPr>
      <w:numPr>
        <w:numId w:val="1"/>
      </w:numPr>
      <w:spacing w:before="60"/>
      <w:ind w:left="720" w:hanging="360"/>
      <w:contextualSpacing/>
    </w:pPr>
  </w:style>
  <w:style w:type="paragraph" w:customStyle="1" w:styleId="Numberedlist">
    <w:name w:val="Numbered list"/>
    <w:basedOn w:val="Bulletedlist"/>
    <w:uiPriority w:val="1"/>
    <w:qFormat/>
    <w:rsid w:val="0025153D"/>
    <w:pPr>
      <w:numPr>
        <w:numId w:val="2"/>
      </w:numPr>
      <w:ind w:left="720"/>
    </w:pPr>
  </w:style>
  <w:style w:type="paragraph" w:customStyle="1" w:styleId="Infooncoverpage">
    <w:name w:val="Info on cover page"/>
    <w:basedOn w:val="BodyText"/>
    <w:uiPriority w:val="99"/>
    <w:qFormat/>
    <w:rsid w:val="00C36D6E"/>
    <w:pPr>
      <w:jc w:val="center"/>
    </w:pPr>
    <w:rPr>
      <w:rFonts w:ascii="Arial" w:hAnsi="Arial"/>
      <w:b/>
      <w:sz w:val="28"/>
    </w:rPr>
  </w:style>
  <w:style w:type="paragraph" w:customStyle="1" w:styleId="Blockquote">
    <w:name w:val="Block quote"/>
    <w:basedOn w:val="BodyText"/>
    <w:uiPriority w:val="5"/>
    <w:qFormat/>
    <w:rsid w:val="0025153D"/>
    <w:pPr>
      <w:ind w:left="720"/>
    </w:pPr>
    <w:rPr>
      <w:sz w:val="20"/>
    </w:rPr>
  </w:style>
  <w:style w:type="paragraph" w:styleId="NoSpacing">
    <w:name w:val="No Spacing"/>
    <w:uiPriority w:val="4"/>
    <w:qFormat/>
    <w:rsid w:val="006107E0"/>
    <w:pPr>
      <w:spacing w:after="0"/>
    </w:pPr>
    <w:rPr>
      <w:rFonts w:asciiTheme="minorHAnsi" w:hAnsiTheme="minorHAnsi"/>
    </w:rPr>
  </w:style>
  <w:style w:type="character" w:customStyle="1" w:styleId="Heading6Char">
    <w:name w:val="Heading 6 Char"/>
    <w:basedOn w:val="DefaultParagraphFont"/>
    <w:link w:val="Heading6"/>
    <w:uiPriority w:val="2"/>
    <w:rsid w:val="00730431"/>
    <w:rPr>
      <w:rFonts w:ascii="Arial" w:eastAsiaTheme="majorEastAsia" w:hAnsi="Arial" w:cstheme="majorBidi"/>
      <w:i/>
      <w:iCs/>
      <w:color w:val="000000" w:themeColor="text1"/>
    </w:rPr>
  </w:style>
  <w:style w:type="character" w:customStyle="1" w:styleId="Heading7Char">
    <w:name w:val="Heading 7 Char"/>
    <w:basedOn w:val="DefaultParagraphFont"/>
    <w:link w:val="Heading7"/>
    <w:uiPriority w:val="2"/>
    <w:semiHidden/>
    <w:rsid w:val="00A746C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2"/>
    <w:semiHidden/>
    <w:rsid w:val="00A746C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2"/>
    <w:semiHidden/>
    <w:rsid w:val="00A746C6"/>
    <w:rPr>
      <w:rFonts w:asciiTheme="majorHAnsi" w:eastAsiaTheme="majorEastAsia" w:hAnsiTheme="majorHAnsi" w:cstheme="majorBidi"/>
      <w:i/>
      <w:iCs/>
      <w:color w:val="404040" w:themeColor="text1" w:themeTint="BF"/>
      <w:sz w:val="20"/>
      <w:szCs w:val="20"/>
    </w:rPr>
  </w:style>
  <w:style w:type="paragraph" w:styleId="TOCHeading">
    <w:name w:val="TOC Heading"/>
    <w:basedOn w:val="Heading1"/>
    <w:next w:val="BodyText"/>
    <w:uiPriority w:val="39"/>
    <w:unhideWhenUsed/>
    <w:qFormat/>
    <w:rsid w:val="00B00B8B"/>
    <w:pPr>
      <w:numPr>
        <w:numId w:val="0"/>
      </w:numPr>
      <w:spacing w:after="240"/>
      <w:outlineLvl w:val="9"/>
    </w:pPr>
    <w:rPr>
      <w:sz w:val="28"/>
      <w:szCs w:val="28"/>
    </w:rPr>
  </w:style>
  <w:style w:type="paragraph" w:styleId="TOC1">
    <w:name w:val="toc 1"/>
    <w:basedOn w:val="Normal"/>
    <w:next w:val="Normal"/>
    <w:autoRedefine/>
    <w:uiPriority w:val="39"/>
    <w:unhideWhenUsed/>
    <w:qFormat/>
    <w:rsid w:val="00853BF8"/>
    <w:pPr>
      <w:tabs>
        <w:tab w:val="right" w:leader="dot" w:pos="9350"/>
      </w:tabs>
      <w:spacing w:after="60"/>
      <w:ind w:left="432" w:right="288" w:hanging="432"/>
    </w:pPr>
    <w:rPr>
      <w:rFonts w:asciiTheme="minorHAnsi" w:hAnsiTheme="minorHAnsi"/>
      <w:noProof/>
    </w:rPr>
  </w:style>
  <w:style w:type="paragraph" w:styleId="TOC2">
    <w:name w:val="toc 2"/>
    <w:basedOn w:val="Normal"/>
    <w:next w:val="Normal"/>
    <w:autoRedefine/>
    <w:uiPriority w:val="39"/>
    <w:unhideWhenUsed/>
    <w:qFormat/>
    <w:rsid w:val="002C7845"/>
    <w:pPr>
      <w:tabs>
        <w:tab w:val="left" w:pos="864"/>
        <w:tab w:val="right" w:leader="dot" w:pos="9350"/>
      </w:tabs>
      <w:spacing w:after="60"/>
      <w:ind w:left="1080" w:right="288" w:hanging="864"/>
    </w:pPr>
    <w:rPr>
      <w:rFonts w:asciiTheme="minorHAnsi" w:hAnsiTheme="minorHAnsi"/>
    </w:rPr>
  </w:style>
  <w:style w:type="paragraph" w:styleId="TOC3">
    <w:name w:val="toc 3"/>
    <w:basedOn w:val="Normal"/>
    <w:next w:val="Normal"/>
    <w:autoRedefine/>
    <w:uiPriority w:val="39"/>
    <w:unhideWhenUsed/>
    <w:qFormat/>
    <w:rsid w:val="006107E0"/>
    <w:pPr>
      <w:spacing w:after="60"/>
      <w:ind w:left="1152" w:right="288" w:hanging="720"/>
    </w:pPr>
    <w:rPr>
      <w:rFonts w:asciiTheme="minorHAnsi" w:hAnsiTheme="minorHAnsi"/>
    </w:rPr>
  </w:style>
  <w:style w:type="character" w:styleId="Hyperlink">
    <w:name w:val="Hyperlink"/>
    <w:basedOn w:val="DefaultParagraphFont"/>
    <w:uiPriority w:val="99"/>
    <w:unhideWhenUsed/>
    <w:rsid w:val="006107E0"/>
    <w:rPr>
      <w:rFonts w:asciiTheme="minorHAnsi" w:hAnsiTheme="minorHAnsi"/>
      <w:i/>
      <w:color w:val="0000FF" w:themeColor="hyperlink"/>
      <w:sz w:val="24"/>
      <w:u w:val="none"/>
    </w:rPr>
  </w:style>
  <w:style w:type="paragraph" w:styleId="TOC4">
    <w:name w:val="toc 4"/>
    <w:basedOn w:val="Normal"/>
    <w:next w:val="Normal"/>
    <w:autoRedefine/>
    <w:uiPriority w:val="39"/>
    <w:unhideWhenUsed/>
    <w:rsid w:val="006107E0"/>
    <w:pPr>
      <w:spacing w:after="60"/>
      <w:ind w:left="648" w:right="288"/>
    </w:pPr>
    <w:rPr>
      <w:rFonts w:asciiTheme="minorHAnsi" w:hAnsiTheme="minorHAnsi"/>
    </w:rPr>
  </w:style>
  <w:style w:type="paragraph" w:styleId="TOC5">
    <w:name w:val="toc 5"/>
    <w:basedOn w:val="Normal"/>
    <w:next w:val="Normal"/>
    <w:autoRedefine/>
    <w:uiPriority w:val="39"/>
    <w:unhideWhenUsed/>
    <w:rsid w:val="006107E0"/>
    <w:pPr>
      <w:spacing w:after="60"/>
      <w:ind w:left="864" w:right="288"/>
    </w:pPr>
    <w:rPr>
      <w:rFonts w:asciiTheme="minorHAnsi" w:hAnsiTheme="minorHAnsi"/>
    </w:rPr>
  </w:style>
  <w:style w:type="paragraph" w:styleId="TOC6">
    <w:name w:val="toc 6"/>
    <w:basedOn w:val="Normal"/>
    <w:next w:val="Normal"/>
    <w:autoRedefine/>
    <w:uiPriority w:val="39"/>
    <w:semiHidden/>
    <w:unhideWhenUsed/>
    <w:rsid w:val="005D1F75"/>
    <w:pPr>
      <w:spacing w:after="60"/>
      <w:ind w:left="1080" w:right="288"/>
    </w:pPr>
  </w:style>
  <w:style w:type="paragraph" w:styleId="TOC7">
    <w:name w:val="toc 7"/>
    <w:basedOn w:val="Normal"/>
    <w:next w:val="Normal"/>
    <w:autoRedefine/>
    <w:uiPriority w:val="39"/>
    <w:semiHidden/>
    <w:unhideWhenUsed/>
    <w:rsid w:val="00BD1E66"/>
    <w:pPr>
      <w:spacing w:after="100"/>
      <w:ind w:left="1320"/>
    </w:pPr>
  </w:style>
  <w:style w:type="paragraph" w:styleId="TOC8">
    <w:name w:val="toc 8"/>
    <w:basedOn w:val="Normal"/>
    <w:next w:val="Normal"/>
    <w:autoRedefine/>
    <w:uiPriority w:val="39"/>
    <w:semiHidden/>
    <w:unhideWhenUsed/>
    <w:rsid w:val="00BD1E66"/>
    <w:pPr>
      <w:spacing w:after="100"/>
      <w:ind w:left="1540"/>
    </w:pPr>
  </w:style>
  <w:style w:type="paragraph" w:styleId="TOC9">
    <w:name w:val="toc 9"/>
    <w:basedOn w:val="Normal"/>
    <w:next w:val="Normal"/>
    <w:autoRedefine/>
    <w:uiPriority w:val="39"/>
    <w:semiHidden/>
    <w:unhideWhenUsed/>
    <w:rsid w:val="00BD1E66"/>
    <w:pPr>
      <w:spacing w:after="100"/>
      <w:ind w:left="1760"/>
    </w:pPr>
  </w:style>
  <w:style w:type="paragraph" w:customStyle="1" w:styleId="Appendixtitle">
    <w:name w:val="Appendix title"/>
    <w:basedOn w:val="Heading1"/>
    <w:next w:val="BodyText"/>
    <w:uiPriority w:val="4"/>
    <w:qFormat/>
    <w:rsid w:val="00E62B1C"/>
    <w:pPr>
      <w:numPr>
        <w:numId w:val="4"/>
      </w:numPr>
      <w:spacing w:before="0"/>
      <w:ind w:hanging="2340"/>
    </w:pPr>
    <w:rPr>
      <w:rFonts w:ascii="Calibri" w:hAnsi="Calibri" w:cs="Arial"/>
      <w:color w:val="000000"/>
      <w:shd w:val="clear" w:color="auto" w:fill="FFFFFF"/>
    </w:rPr>
  </w:style>
  <w:style w:type="paragraph" w:customStyle="1" w:styleId="Figurecaption">
    <w:name w:val="Figure caption"/>
    <w:basedOn w:val="Caption"/>
    <w:uiPriority w:val="3"/>
    <w:qFormat/>
    <w:rsid w:val="005D1F75"/>
    <w:pPr>
      <w:spacing w:after="240"/>
    </w:pPr>
  </w:style>
  <w:style w:type="paragraph" w:customStyle="1" w:styleId="Tablecaption">
    <w:name w:val="Table caption"/>
    <w:basedOn w:val="Caption"/>
    <w:next w:val="Tabletext10"/>
    <w:uiPriority w:val="3"/>
    <w:qFormat/>
    <w:rsid w:val="005D1F75"/>
    <w:pPr>
      <w:keepNext/>
      <w:keepLines/>
      <w:widowControl w:val="0"/>
      <w:spacing w:before="240" w:after="60"/>
    </w:pPr>
  </w:style>
  <w:style w:type="paragraph" w:customStyle="1" w:styleId="Heading1non-numbered">
    <w:name w:val="Heading 1 non-numbered"/>
    <w:basedOn w:val="Heading1"/>
    <w:next w:val="BodyText"/>
    <w:uiPriority w:val="4"/>
    <w:qFormat/>
    <w:rsid w:val="00730431"/>
    <w:pPr>
      <w:numPr>
        <w:numId w:val="0"/>
      </w:numPr>
    </w:pPr>
  </w:style>
  <w:style w:type="paragraph" w:customStyle="1" w:styleId="Heading2non-numbered">
    <w:name w:val="Heading 2 non-numbered"/>
    <w:basedOn w:val="Heading2"/>
    <w:next w:val="BodyText"/>
    <w:uiPriority w:val="4"/>
    <w:qFormat/>
    <w:rsid w:val="009E72A3"/>
    <w:pPr>
      <w:numPr>
        <w:ilvl w:val="0"/>
        <w:numId w:val="0"/>
      </w:numPr>
    </w:pPr>
  </w:style>
  <w:style w:type="paragraph" w:customStyle="1" w:styleId="Heading3non-numbered">
    <w:name w:val="Heading 3 non-numbered"/>
    <w:basedOn w:val="Heading3"/>
    <w:next w:val="BodyText"/>
    <w:uiPriority w:val="4"/>
    <w:qFormat/>
    <w:rsid w:val="009E72A3"/>
    <w:pPr>
      <w:numPr>
        <w:ilvl w:val="0"/>
        <w:numId w:val="0"/>
      </w:numPr>
    </w:pPr>
  </w:style>
  <w:style w:type="paragraph" w:customStyle="1" w:styleId="Heading4non-numbered">
    <w:name w:val="Heading 4 non-numbered"/>
    <w:basedOn w:val="Heading4"/>
    <w:next w:val="BodyText"/>
    <w:uiPriority w:val="4"/>
    <w:qFormat/>
    <w:rsid w:val="009E72A3"/>
    <w:pPr>
      <w:numPr>
        <w:ilvl w:val="0"/>
        <w:numId w:val="0"/>
      </w:numPr>
    </w:pPr>
  </w:style>
  <w:style w:type="paragraph" w:customStyle="1" w:styleId="Heading5non-numbered">
    <w:name w:val="Heading 5 non-numbered"/>
    <w:basedOn w:val="Heading5"/>
    <w:next w:val="BodyText"/>
    <w:uiPriority w:val="4"/>
    <w:qFormat/>
    <w:rsid w:val="009E72A3"/>
    <w:pPr>
      <w:numPr>
        <w:ilvl w:val="0"/>
        <w:numId w:val="0"/>
      </w:numPr>
    </w:pPr>
  </w:style>
  <w:style w:type="paragraph" w:customStyle="1" w:styleId="Heading6non-numbered">
    <w:name w:val="Heading 6 non-numbered"/>
    <w:basedOn w:val="Heading6"/>
    <w:next w:val="BodyText"/>
    <w:uiPriority w:val="4"/>
    <w:qFormat/>
    <w:rsid w:val="009E72A3"/>
    <w:pPr>
      <w:numPr>
        <w:ilvl w:val="0"/>
        <w:numId w:val="0"/>
      </w:numPr>
    </w:pPr>
  </w:style>
  <w:style w:type="paragraph" w:styleId="TableofFigures">
    <w:name w:val="table of figures"/>
    <w:basedOn w:val="Normal"/>
    <w:next w:val="Normal"/>
    <w:uiPriority w:val="99"/>
    <w:unhideWhenUsed/>
    <w:rsid w:val="006107E0"/>
    <w:pPr>
      <w:spacing w:after="0"/>
      <w:ind w:left="864" w:right="288" w:hanging="864"/>
    </w:pPr>
    <w:rPr>
      <w:rFonts w:asciiTheme="minorHAnsi" w:hAnsiTheme="minorHAnsi"/>
    </w:rPr>
  </w:style>
  <w:style w:type="paragraph" w:customStyle="1" w:styleId="Referencelistentry">
    <w:name w:val="Reference list entry"/>
    <w:basedOn w:val="BodyText"/>
    <w:uiPriority w:val="12"/>
    <w:qFormat/>
    <w:rsid w:val="00364943"/>
    <w:pPr>
      <w:keepLines/>
      <w:ind w:left="720" w:hanging="720"/>
    </w:pPr>
  </w:style>
  <w:style w:type="paragraph" w:customStyle="1" w:styleId="Bulletedlist2">
    <w:name w:val="Bulleted list 2"/>
    <w:basedOn w:val="Bulletedlist"/>
    <w:qFormat/>
    <w:rsid w:val="0025153D"/>
    <w:pPr>
      <w:numPr>
        <w:ilvl w:val="1"/>
      </w:numPr>
      <w:spacing w:before="0"/>
    </w:pPr>
  </w:style>
  <w:style w:type="paragraph" w:customStyle="1" w:styleId="Coststatement">
    <w:name w:val="Cost statement"/>
    <w:basedOn w:val="BodyText"/>
    <w:uiPriority w:val="99"/>
    <w:qFormat/>
    <w:rsid w:val="00E15BA6"/>
    <w:rPr>
      <w:rFonts w:ascii="Arial" w:hAnsi="Arial"/>
      <w:sz w:val="18"/>
    </w:rPr>
  </w:style>
  <w:style w:type="paragraph" w:customStyle="1" w:styleId="TitleforTitlePage">
    <w:name w:val="Title for Title Page"/>
    <w:basedOn w:val="Title"/>
    <w:uiPriority w:val="99"/>
    <w:qFormat/>
    <w:rsid w:val="00AC52BC"/>
  </w:style>
  <w:style w:type="paragraph" w:customStyle="1" w:styleId="DateforTitlePage">
    <w:name w:val="Date for Title Page"/>
    <w:basedOn w:val="Infooncoverpage"/>
    <w:uiPriority w:val="99"/>
    <w:qFormat/>
    <w:rsid w:val="00AC52BC"/>
    <w:pPr>
      <w:spacing w:before="4000"/>
    </w:pPr>
  </w:style>
  <w:style w:type="paragraph" w:customStyle="1" w:styleId="PreparedbyforTitlePage">
    <w:name w:val="Prepared by for Title Page"/>
    <w:basedOn w:val="DateforTitlePage"/>
    <w:uiPriority w:val="99"/>
    <w:qFormat/>
    <w:rsid w:val="0004239F"/>
    <w:pPr>
      <w:spacing w:before="3240"/>
      <w:contextualSpacing/>
    </w:pPr>
    <w:rPr>
      <w:sz w:val="24"/>
    </w:rPr>
  </w:style>
  <w:style w:type="paragraph" w:customStyle="1" w:styleId="Recyclesign">
    <w:name w:val="Recycle sign"/>
    <w:basedOn w:val="BodyText"/>
    <w:uiPriority w:val="99"/>
    <w:qFormat/>
    <w:rsid w:val="00E727EB"/>
    <w:pPr>
      <w:jc w:val="right"/>
    </w:pPr>
    <w:rPr>
      <w:rFonts w:ascii="Arial" w:hAnsi="Arial"/>
      <w:noProof/>
      <w:sz w:val="20"/>
    </w:rPr>
  </w:style>
  <w:style w:type="paragraph" w:customStyle="1" w:styleId="Backcoverspace">
    <w:name w:val="Back cover space"/>
    <w:basedOn w:val="BodyText"/>
    <w:uiPriority w:val="99"/>
    <w:qFormat/>
    <w:rsid w:val="00E727EB"/>
    <w:pPr>
      <w:spacing w:before="10560"/>
    </w:pPr>
  </w:style>
  <w:style w:type="paragraph" w:customStyle="1" w:styleId="Tableheaderrow9">
    <w:name w:val="Table header row 9"/>
    <w:basedOn w:val="Tableheaderrow10"/>
    <w:uiPriority w:val="99"/>
    <w:qFormat/>
    <w:rsid w:val="00FB7431"/>
    <w:rPr>
      <w:sz w:val="18"/>
    </w:rPr>
  </w:style>
  <w:style w:type="paragraph" w:customStyle="1" w:styleId="Tabletext9">
    <w:name w:val="Table text 9"/>
    <w:basedOn w:val="Tabletext10"/>
    <w:uiPriority w:val="99"/>
    <w:qFormat/>
    <w:rsid w:val="00FB7431"/>
    <w:rPr>
      <w:sz w:val="18"/>
    </w:rPr>
  </w:style>
  <w:style w:type="paragraph" w:customStyle="1" w:styleId="Pageleftblank">
    <w:name w:val="Page left blank"/>
    <w:basedOn w:val="BodyText"/>
    <w:rsid w:val="00FB7431"/>
    <w:pPr>
      <w:spacing w:before="1920"/>
      <w:jc w:val="center"/>
    </w:pPr>
    <w:rPr>
      <w:rFonts w:eastAsia="Times New Roman" w:cs="Times New Roman"/>
      <w:i/>
      <w:iCs/>
      <w:szCs w:val="20"/>
    </w:rPr>
  </w:style>
  <w:style w:type="paragraph" w:customStyle="1" w:styleId="Bodytextfirstparagraph">
    <w:name w:val="Body text first paragraph"/>
    <w:basedOn w:val="BodyText"/>
    <w:uiPriority w:val="99"/>
    <w:rsid w:val="00044072"/>
    <w:pPr>
      <w:spacing w:before="60"/>
    </w:pPr>
  </w:style>
  <w:style w:type="paragraph" w:customStyle="1" w:styleId="Bodytextnospacing">
    <w:name w:val="Body text no spacing"/>
    <w:basedOn w:val="BodyText"/>
    <w:uiPriority w:val="99"/>
    <w:qFormat/>
    <w:rsid w:val="00044072"/>
  </w:style>
  <w:style w:type="character" w:styleId="PlaceholderText">
    <w:name w:val="Placeholder Text"/>
    <w:basedOn w:val="DefaultParagraphFont"/>
    <w:uiPriority w:val="99"/>
    <w:semiHidden/>
    <w:rsid w:val="000E1BA9"/>
    <w:rPr>
      <w:color w:val="808080"/>
    </w:rPr>
  </w:style>
  <w:style w:type="paragraph" w:customStyle="1" w:styleId="Frontmatterheading">
    <w:name w:val="Frontmatter heading"/>
    <w:basedOn w:val="TOCHeading"/>
    <w:uiPriority w:val="99"/>
    <w:qFormat/>
    <w:rsid w:val="00730431"/>
    <w:rPr>
      <w:rFonts w:eastAsiaTheme="minorHAnsi" w:cs="Open Sans"/>
      <w:bCs w:val="0"/>
    </w:rPr>
  </w:style>
  <w:style w:type="paragraph" w:customStyle="1" w:styleId="Acrolistentry">
    <w:name w:val="Acro list entry"/>
    <w:basedOn w:val="BodyText"/>
    <w:uiPriority w:val="99"/>
    <w:qFormat/>
    <w:rsid w:val="005B7A3B"/>
    <w:pPr>
      <w:tabs>
        <w:tab w:val="left" w:pos="1440"/>
      </w:tabs>
      <w:spacing w:before="40" w:after="40"/>
      <w:ind w:left="1440" w:hanging="1440"/>
    </w:pPr>
  </w:style>
  <w:style w:type="paragraph" w:customStyle="1" w:styleId="FigurecaptionafterSS">
    <w:name w:val="Figure caption after SS"/>
    <w:basedOn w:val="Figurecaption"/>
    <w:uiPriority w:val="99"/>
    <w:qFormat/>
    <w:rsid w:val="007F16BF"/>
  </w:style>
  <w:style w:type="paragraph" w:customStyle="1" w:styleId="DateofPublication">
    <w:name w:val="DateofPublication"/>
    <w:rsid w:val="00A87B63"/>
    <w:pPr>
      <w:spacing w:before="600" w:after="120"/>
    </w:pPr>
    <w:rPr>
      <w:rFonts w:ascii="Arial" w:eastAsia="Times New Roman" w:hAnsi="Arial" w:cs="Times New Roman"/>
      <w:b/>
      <w:color w:val="000000" w:themeColor="text1"/>
      <w:sz w:val="28"/>
      <w:szCs w:val="20"/>
    </w:rPr>
  </w:style>
  <w:style w:type="paragraph" w:customStyle="1" w:styleId="IdahoDEQ">
    <w:name w:val="IdahoDEQ"/>
    <w:rsid w:val="00A87B63"/>
    <w:pPr>
      <w:spacing w:before="120" w:after="0"/>
    </w:pPr>
    <w:rPr>
      <w:rFonts w:ascii="Arial" w:eastAsia="Times New Roman" w:hAnsi="Arial" w:cs="Times New Roman"/>
      <w:b/>
      <w:snapToGrid w:val="0"/>
      <w:color w:val="000000" w:themeColor="text1"/>
      <w:sz w:val="32"/>
      <w:szCs w:val="20"/>
    </w:rPr>
  </w:style>
  <w:style w:type="character" w:customStyle="1" w:styleId="Style2">
    <w:name w:val="Style2"/>
    <w:basedOn w:val="DefaultParagraphFont"/>
    <w:uiPriority w:val="1"/>
    <w:rsid w:val="00B55E94"/>
    <w:rPr>
      <w:rFonts w:ascii="Arial" w:hAnsi="Arial"/>
      <w:b/>
      <w:color w:val="000000" w:themeColor="text1"/>
      <w:sz w:val="28"/>
    </w:rPr>
  </w:style>
  <w:style w:type="character" w:styleId="PageNumber">
    <w:name w:val="page number"/>
    <w:basedOn w:val="DefaultParagraphFont"/>
    <w:rsid w:val="00B00B8B"/>
  </w:style>
  <w:style w:type="character" w:styleId="CommentReference">
    <w:name w:val="annotation reference"/>
    <w:basedOn w:val="DefaultParagraphFont"/>
    <w:uiPriority w:val="99"/>
    <w:semiHidden/>
    <w:unhideWhenUsed/>
    <w:rsid w:val="00FA6E52"/>
    <w:rPr>
      <w:sz w:val="16"/>
      <w:szCs w:val="16"/>
    </w:rPr>
  </w:style>
  <w:style w:type="paragraph" w:styleId="CommentText">
    <w:name w:val="annotation text"/>
    <w:basedOn w:val="Normal"/>
    <w:link w:val="CommentTextChar"/>
    <w:uiPriority w:val="99"/>
    <w:unhideWhenUsed/>
    <w:rsid w:val="00BF7CBB"/>
    <w:rPr>
      <w:rFonts w:asciiTheme="minorHAnsi" w:hAnsiTheme="minorHAnsi"/>
      <w:sz w:val="18"/>
      <w:szCs w:val="20"/>
    </w:rPr>
  </w:style>
  <w:style w:type="character" w:customStyle="1" w:styleId="CommentTextChar">
    <w:name w:val="Comment Text Char"/>
    <w:basedOn w:val="DefaultParagraphFont"/>
    <w:link w:val="CommentText"/>
    <w:uiPriority w:val="99"/>
    <w:rsid w:val="00BF7CBB"/>
    <w:rPr>
      <w:rFonts w:asciiTheme="minorHAnsi" w:hAnsiTheme="minorHAnsi"/>
      <w:sz w:val="18"/>
      <w:szCs w:val="20"/>
    </w:rPr>
  </w:style>
  <w:style w:type="paragraph" w:styleId="CommentSubject">
    <w:name w:val="annotation subject"/>
    <w:basedOn w:val="CommentText"/>
    <w:next w:val="CommentText"/>
    <w:link w:val="CommentSubjectChar"/>
    <w:uiPriority w:val="99"/>
    <w:semiHidden/>
    <w:unhideWhenUsed/>
    <w:rsid w:val="00FA6E52"/>
    <w:rPr>
      <w:b/>
      <w:bCs/>
    </w:rPr>
  </w:style>
  <w:style w:type="character" w:customStyle="1" w:styleId="CommentSubjectChar">
    <w:name w:val="Comment Subject Char"/>
    <w:basedOn w:val="CommentTextChar"/>
    <w:link w:val="CommentSubject"/>
    <w:uiPriority w:val="99"/>
    <w:semiHidden/>
    <w:rsid w:val="00FA6E52"/>
    <w:rPr>
      <w:rFonts w:asciiTheme="minorHAnsi" w:hAnsiTheme="minorHAnsi"/>
      <w:b/>
      <w:bCs/>
      <w:sz w:val="16"/>
      <w:szCs w:val="20"/>
    </w:rPr>
  </w:style>
  <w:style w:type="paragraph" w:styleId="Date">
    <w:name w:val="Date"/>
    <w:basedOn w:val="Normal"/>
    <w:next w:val="Normal"/>
    <w:link w:val="DateChar"/>
    <w:uiPriority w:val="99"/>
    <w:unhideWhenUsed/>
    <w:rsid w:val="00061B44"/>
    <w:rPr>
      <w:rFonts w:ascii="Arial" w:hAnsi="Arial"/>
      <w:b/>
      <w:sz w:val="28"/>
    </w:rPr>
  </w:style>
  <w:style w:type="character" w:customStyle="1" w:styleId="DateChar">
    <w:name w:val="Date Char"/>
    <w:basedOn w:val="DefaultParagraphFont"/>
    <w:link w:val="Date"/>
    <w:uiPriority w:val="99"/>
    <w:rsid w:val="00061B44"/>
    <w:rPr>
      <w:rFonts w:ascii="Arial" w:hAnsi="Arial"/>
      <w:b/>
      <w:sz w:val="28"/>
    </w:rPr>
  </w:style>
  <w:style w:type="paragraph" w:customStyle="1" w:styleId="xmsonormal">
    <w:name w:val="x_msonormal"/>
    <w:basedOn w:val="Normal"/>
    <w:rsid w:val="00062F2C"/>
    <w:pPr>
      <w:spacing w:after="0"/>
    </w:pPr>
    <w:rPr>
      <w:rFonts w:cs="Calibri"/>
      <w:sz w:val="22"/>
      <w:szCs w:val="22"/>
    </w:rPr>
  </w:style>
  <w:style w:type="character" w:customStyle="1" w:styleId="normaltextrun">
    <w:name w:val="normaltextrun"/>
    <w:basedOn w:val="DefaultParagraphFont"/>
    <w:rsid w:val="000C068E"/>
  </w:style>
  <w:style w:type="paragraph" w:customStyle="1" w:styleId="paragraph">
    <w:name w:val="paragraph"/>
    <w:basedOn w:val="Normal"/>
    <w:rsid w:val="000C068E"/>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0C068E"/>
  </w:style>
  <w:style w:type="character" w:customStyle="1" w:styleId="contextualspellingandgrammarerror">
    <w:name w:val="contextualspellingandgrammarerror"/>
    <w:basedOn w:val="DefaultParagraphFont"/>
    <w:rsid w:val="000C068E"/>
  </w:style>
  <w:style w:type="character" w:customStyle="1" w:styleId="spellingerror">
    <w:name w:val="spellingerror"/>
    <w:basedOn w:val="DefaultParagraphFont"/>
    <w:rsid w:val="000C068E"/>
  </w:style>
  <w:style w:type="character" w:customStyle="1" w:styleId="advancedproofingissue">
    <w:name w:val="advancedproofingissue"/>
    <w:basedOn w:val="DefaultParagraphFont"/>
    <w:rsid w:val="000C068E"/>
  </w:style>
  <w:style w:type="paragraph" w:customStyle="1" w:styleId="Default">
    <w:name w:val="Default"/>
    <w:rsid w:val="00F174EE"/>
    <w:pPr>
      <w:autoSpaceDE w:val="0"/>
      <w:autoSpaceDN w:val="0"/>
      <w:adjustRightInd w:val="0"/>
      <w:spacing w:after="0"/>
    </w:pPr>
    <w:rPr>
      <w:rFonts w:cs="Times New Roman"/>
      <w:color w:val="000000"/>
    </w:rPr>
  </w:style>
  <w:style w:type="paragraph" w:customStyle="1" w:styleId="CM54">
    <w:name w:val="CM54"/>
    <w:basedOn w:val="Default"/>
    <w:next w:val="Default"/>
    <w:uiPriority w:val="99"/>
    <w:rsid w:val="00F174EE"/>
    <w:pPr>
      <w:spacing w:line="380" w:lineRule="atLeast"/>
    </w:pPr>
    <w:rPr>
      <w:color w:val="auto"/>
    </w:rPr>
  </w:style>
  <w:style w:type="character" w:styleId="UnresolvedMention">
    <w:name w:val="Unresolved Mention"/>
    <w:basedOn w:val="DefaultParagraphFont"/>
    <w:uiPriority w:val="99"/>
    <w:semiHidden/>
    <w:unhideWhenUsed/>
    <w:rsid w:val="005C60AF"/>
    <w:rPr>
      <w:color w:val="605E5C"/>
      <w:shd w:val="clear" w:color="auto" w:fill="E1DFDD"/>
    </w:rPr>
  </w:style>
  <w:style w:type="character" w:customStyle="1" w:styleId="superscript">
    <w:name w:val="superscript"/>
    <w:basedOn w:val="DefaultParagraphFont"/>
    <w:rsid w:val="004A2068"/>
  </w:style>
  <w:style w:type="paragraph" w:styleId="FootnoteText">
    <w:name w:val="footnote text"/>
    <w:basedOn w:val="Normal"/>
    <w:link w:val="FootnoteTextChar"/>
    <w:uiPriority w:val="99"/>
    <w:semiHidden/>
    <w:unhideWhenUsed/>
    <w:rsid w:val="004A2068"/>
    <w:pPr>
      <w:spacing w:after="0"/>
    </w:pPr>
    <w:rPr>
      <w:sz w:val="20"/>
      <w:szCs w:val="20"/>
    </w:rPr>
  </w:style>
  <w:style w:type="character" w:customStyle="1" w:styleId="FootnoteTextChar">
    <w:name w:val="Footnote Text Char"/>
    <w:basedOn w:val="DefaultParagraphFont"/>
    <w:link w:val="FootnoteText"/>
    <w:uiPriority w:val="99"/>
    <w:semiHidden/>
    <w:rsid w:val="004A2068"/>
    <w:rPr>
      <w:rFonts w:ascii="Calibri" w:hAnsi="Calibri"/>
      <w:sz w:val="20"/>
      <w:szCs w:val="20"/>
    </w:rPr>
  </w:style>
  <w:style w:type="character" w:styleId="FootnoteReference">
    <w:name w:val="footnote reference"/>
    <w:basedOn w:val="DefaultParagraphFont"/>
    <w:uiPriority w:val="99"/>
    <w:semiHidden/>
    <w:unhideWhenUsed/>
    <w:rsid w:val="004A2068"/>
    <w:rPr>
      <w:vertAlign w:val="superscript"/>
    </w:rPr>
  </w:style>
  <w:style w:type="paragraph" w:styleId="Revision">
    <w:name w:val="Revision"/>
    <w:hidden/>
    <w:uiPriority w:val="99"/>
    <w:semiHidden/>
    <w:rsid w:val="00501DEF"/>
    <w:pPr>
      <w:spacing w:after="0"/>
    </w:pPr>
    <w:rPr>
      <w:rFonts w:ascii="Calibri" w:hAnsi="Calibri"/>
    </w:rPr>
  </w:style>
  <w:style w:type="paragraph" w:styleId="ListParagraph">
    <w:name w:val="List Paragraph"/>
    <w:basedOn w:val="Normal"/>
    <w:uiPriority w:val="1"/>
    <w:qFormat/>
    <w:rsid w:val="0023105F"/>
    <w:pPr>
      <w:ind w:left="720"/>
      <w:contextualSpacing/>
    </w:pPr>
  </w:style>
  <w:style w:type="paragraph" w:customStyle="1" w:styleId="CM55">
    <w:name w:val="CM55"/>
    <w:basedOn w:val="Default"/>
    <w:next w:val="Default"/>
    <w:uiPriority w:val="99"/>
    <w:rsid w:val="00E44A41"/>
    <w:pPr>
      <w:spacing w:line="380" w:lineRule="atLeast"/>
    </w:pPr>
    <w:rPr>
      <w:color w:val="auto"/>
    </w:rPr>
  </w:style>
  <w:style w:type="paragraph" w:customStyle="1" w:styleId="CM316">
    <w:name w:val="CM316"/>
    <w:basedOn w:val="Default"/>
    <w:next w:val="Default"/>
    <w:uiPriority w:val="99"/>
    <w:rsid w:val="00E44A41"/>
    <w:rPr>
      <w:color w:val="auto"/>
    </w:rPr>
  </w:style>
  <w:style w:type="character" w:styleId="FollowedHyperlink">
    <w:name w:val="FollowedHyperlink"/>
    <w:basedOn w:val="DefaultParagraphFont"/>
    <w:uiPriority w:val="99"/>
    <w:semiHidden/>
    <w:unhideWhenUsed/>
    <w:rsid w:val="0046638C"/>
    <w:rPr>
      <w:color w:val="800080" w:themeColor="followedHyperlink"/>
      <w:u w:val="single"/>
    </w:rPr>
  </w:style>
  <w:style w:type="paragraph" w:styleId="NormalWeb">
    <w:name w:val="Normal (Web)"/>
    <w:basedOn w:val="Normal"/>
    <w:uiPriority w:val="99"/>
    <w:semiHidden/>
    <w:unhideWhenUsed/>
    <w:rsid w:val="004B1742"/>
    <w:pPr>
      <w:spacing w:before="100" w:beforeAutospacing="1" w:after="100" w:afterAutospacing="1"/>
    </w:pPr>
    <w:rPr>
      <w:rFonts w:ascii="Times New Roman" w:eastAsia="Times New Roman" w:hAnsi="Times New Roman" w:cs="Times New Roman"/>
    </w:rPr>
  </w:style>
  <w:style w:type="character" w:customStyle="1" w:styleId="findhit">
    <w:name w:val="findhit"/>
    <w:basedOn w:val="DefaultParagraphFont"/>
    <w:rsid w:val="00542C05"/>
  </w:style>
  <w:style w:type="character" w:styleId="Mention">
    <w:name w:val="Mention"/>
    <w:basedOn w:val="DefaultParagraphFont"/>
    <w:uiPriority w:val="99"/>
    <w:unhideWhenUsed/>
    <w:rsid w:val="00B84D63"/>
    <w:rPr>
      <w:color w:val="2B579A"/>
      <w:shd w:val="clear" w:color="auto" w:fill="E6E6E6"/>
    </w:rPr>
  </w:style>
  <w:style w:type="character" w:customStyle="1" w:styleId="scxw179863960">
    <w:name w:val="scxw179863960"/>
    <w:basedOn w:val="DefaultParagraphFont"/>
    <w:rsid w:val="00F23943"/>
  </w:style>
  <w:style w:type="character" w:customStyle="1" w:styleId="mi">
    <w:name w:val="mi"/>
    <w:basedOn w:val="DefaultParagraphFont"/>
    <w:rsid w:val="00F23943"/>
  </w:style>
  <w:style w:type="character" w:customStyle="1" w:styleId="mo">
    <w:name w:val="mo"/>
    <w:basedOn w:val="DefaultParagraphFont"/>
    <w:rsid w:val="00F23943"/>
  </w:style>
  <w:style w:type="character" w:customStyle="1" w:styleId="mjxassistivemathml">
    <w:name w:val="mjx_assistive_mathml"/>
    <w:basedOn w:val="DefaultParagraphFont"/>
    <w:rsid w:val="00F23943"/>
  </w:style>
  <w:style w:type="character" w:customStyle="1" w:styleId="scxw174310913">
    <w:name w:val="scxw174310913"/>
    <w:basedOn w:val="DefaultParagraphFont"/>
    <w:rsid w:val="00DF1447"/>
  </w:style>
  <w:style w:type="paragraph" w:customStyle="1" w:styleId="TableParagraph">
    <w:name w:val="Table Paragraph"/>
    <w:basedOn w:val="Normal"/>
    <w:uiPriority w:val="1"/>
    <w:qFormat/>
    <w:rsid w:val="00320017"/>
    <w:pPr>
      <w:widowControl w:val="0"/>
      <w:autoSpaceDE w:val="0"/>
      <w:autoSpaceDN w:val="0"/>
      <w:spacing w:after="0"/>
    </w:pPr>
    <w:rPr>
      <w:rFonts w:ascii="Arial" w:eastAsia="Arial" w:hAnsi="Arial" w:cs="Arial"/>
      <w:sz w:val="22"/>
      <w:szCs w:val="22"/>
    </w:rPr>
  </w:style>
  <w:style w:type="paragraph" w:customStyle="1" w:styleId="pf0">
    <w:name w:val="pf0"/>
    <w:basedOn w:val="Normal"/>
    <w:rsid w:val="00172FA1"/>
    <w:pPr>
      <w:spacing w:before="100" w:beforeAutospacing="1" w:after="100" w:afterAutospacing="1"/>
    </w:pPr>
    <w:rPr>
      <w:rFonts w:ascii="Times New Roman" w:eastAsia="Times New Roman" w:hAnsi="Times New Roman" w:cs="Times New Roman"/>
    </w:rPr>
  </w:style>
  <w:style w:type="character" w:customStyle="1" w:styleId="cf01">
    <w:name w:val="cf01"/>
    <w:basedOn w:val="DefaultParagraphFont"/>
    <w:rsid w:val="00172FA1"/>
    <w:rPr>
      <w:rFonts w:ascii="Segoe UI" w:hAnsi="Segoe UI" w:cs="Segoe UI" w:hint="default"/>
      <w:sz w:val="18"/>
      <w:szCs w:val="18"/>
    </w:rPr>
  </w:style>
  <w:style w:type="character" w:customStyle="1" w:styleId="ui-provider">
    <w:name w:val="ui-provider"/>
    <w:basedOn w:val="DefaultParagraphFont"/>
    <w:rsid w:val="00B759E0"/>
  </w:style>
  <w:style w:type="character" w:customStyle="1" w:styleId="scxw57277795">
    <w:name w:val="scxw57277795"/>
    <w:basedOn w:val="DefaultParagraphFont"/>
    <w:rsid w:val="000D4F69"/>
  </w:style>
  <w:style w:type="character" w:customStyle="1" w:styleId="mn">
    <w:name w:val="mn"/>
    <w:basedOn w:val="DefaultParagraphFont"/>
    <w:rsid w:val="000D4F69"/>
  </w:style>
  <w:style w:type="character" w:customStyle="1" w:styleId="mtext">
    <w:name w:val="mtext"/>
    <w:basedOn w:val="DefaultParagraphFont"/>
    <w:rsid w:val="000D4F69"/>
  </w:style>
  <w:style w:type="character" w:styleId="SubtleEmphasis">
    <w:name w:val="Subtle Emphasis"/>
    <w:basedOn w:val="DefaultParagraphFont"/>
    <w:uiPriority w:val="99"/>
    <w:qFormat/>
    <w:rsid w:val="00900AF0"/>
    <w:rPr>
      <w:i/>
      <w:iCs/>
      <w:color w:val="404040" w:themeColor="text1" w:themeTint="BF"/>
    </w:rPr>
  </w:style>
  <w:style w:type="paragraph" w:styleId="MacroText">
    <w:name w:val="macro"/>
    <w:link w:val="MacroTextChar"/>
    <w:uiPriority w:val="99"/>
    <w:unhideWhenUsed/>
    <w:rsid w:val="009B710E"/>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rsid w:val="009B710E"/>
    <w:rPr>
      <w:rFonts w:ascii="Consolas" w:hAnsi="Consolas"/>
      <w:sz w:val="20"/>
      <w:szCs w:val="20"/>
    </w:rPr>
  </w:style>
  <w:style w:type="character" w:styleId="HTMLVariable">
    <w:name w:val="HTML Variable"/>
    <w:basedOn w:val="DefaultParagraphFont"/>
    <w:uiPriority w:val="99"/>
    <w:unhideWhenUsed/>
    <w:rsid w:val="00F116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5224">
      <w:bodyDiv w:val="1"/>
      <w:marLeft w:val="0"/>
      <w:marRight w:val="0"/>
      <w:marTop w:val="0"/>
      <w:marBottom w:val="0"/>
      <w:divBdr>
        <w:top w:val="none" w:sz="0" w:space="0" w:color="auto"/>
        <w:left w:val="none" w:sz="0" w:space="0" w:color="auto"/>
        <w:bottom w:val="none" w:sz="0" w:space="0" w:color="auto"/>
        <w:right w:val="none" w:sz="0" w:space="0" w:color="auto"/>
      </w:divBdr>
    </w:div>
    <w:div w:id="24183913">
      <w:bodyDiv w:val="1"/>
      <w:marLeft w:val="0"/>
      <w:marRight w:val="0"/>
      <w:marTop w:val="0"/>
      <w:marBottom w:val="0"/>
      <w:divBdr>
        <w:top w:val="none" w:sz="0" w:space="0" w:color="auto"/>
        <w:left w:val="none" w:sz="0" w:space="0" w:color="auto"/>
        <w:bottom w:val="none" w:sz="0" w:space="0" w:color="auto"/>
        <w:right w:val="none" w:sz="0" w:space="0" w:color="auto"/>
      </w:divBdr>
    </w:div>
    <w:div w:id="90905746">
      <w:bodyDiv w:val="1"/>
      <w:marLeft w:val="0"/>
      <w:marRight w:val="0"/>
      <w:marTop w:val="0"/>
      <w:marBottom w:val="0"/>
      <w:divBdr>
        <w:top w:val="none" w:sz="0" w:space="0" w:color="auto"/>
        <w:left w:val="none" w:sz="0" w:space="0" w:color="auto"/>
        <w:bottom w:val="none" w:sz="0" w:space="0" w:color="auto"/>
        <w:right w:val="none" w:sz="0" w:space="0" w:color="auto"/>
      </w:divBdr>
      <w:divsChild>
        <w:div w:id="62332862">
          <w:marLeft w:val="0"/>
          <w:marRight w:val="0"/>
          <w:marTop w:val="0"/>
          <w:marBottom w:val="0"/>
          <w:divBdr>
            <w:top w:val="none" w:sz="0" w:space="0" w:color="auto"/>
            <w:left w:val="none" w:sz="0" w:space="0" w:color="auto"/>
            <w:bottom w:val="none" w:sz="0" w:space="0" w:color="auto"/>
            <w:right w:val="none" w:sz="0" w:space="0" w:color="auto"/>
          </w:divBdr>
        </w:div>
        <w:div w:id="72436846">
          <w:marLeft w:val="0"/>
          <w:marRight w:val="0"/>
          <w:marTop w:val="0"/>
          <w:marBottom w:val="0"/>
          <w:divBdr>
            <w:top w:val="none" w:sz="0" w:space="0" w:color="auto"/>
            <w:left w:val="none" w:sz="0" w:space="0" w:color="auto"/>
            <w:bottom w:val="none" w:sz="0" w:space="0" w:color="auto"/>
            <w:right w:val="none" w:sz="0" w:space="0" w:color="auto"/>
          </w:divBdr>
        </w:div>
        <w:div w:id="130290111">
          <w:marLeft w:val="0"/>
          <w:marRight w:val="0"/>
          <w:marTop w:val="0"/>
          <w:marBottom w:val="0"/>
          <w:divBdr>
            <w:top w:val="none" w:sz="0" w:space="0" w:color="auto"/>
            <w:left w:val="none" w:sz="0" w:space="0" w:color="auto"/>
            <w:bottom w:val="none" w:sz="0" w:space="0" w:color="auto"/>
            <w:right w:val="none" w:sz="0" w:space="0" w:color="auto"/>
          </w:divBdr>
        </w:div>
        <w:div w:id="145434088">
          <w:marLeft w:val="0"/>
          <w:marRight w:val="0"/>
          <w:marTop w:val="0"/>
          <w:marBottom w:val="0"/>
          <w:divBdr>
            <w:top w:val="none" w:sz="0" w:space="0" w:color="auto"/>
            <w:left w:val="none" w:sz="0" w:space="0" w:color="auto"/>
            <w:bottom w:val="none" w:sz="0" w:space="0" w:color="auto"/>
            <w:right w:val="none" w:sz="0" w:space="0" w:color="auto"/>
          </w:divBdr>
        </w:div>
        <w:div w:id="162746204">
          <w:marLeft w:val="0"/>
          <w:marRight w:val="0"/>
          <w:marTop w:val="0"/>
          <w:marBottom w:val="0"/>
          <w:divBdr>
            <w:top w:val="none" w:sz="0" w:space="0" w:color="auto"/>
            <w:left w:val="none" w:sz="0" w:space="0" w:color="auto"/>
            <w:bottom w:val="none" w:sz="0" w:space="0" w:color="auto"/>
            <w:right w:val="none" w:sz="0" w:space="0" w:color="auto"/>
          </w:divBdr>
        </w:div>
        <w:div w:id="240919598">
          <w:marLeft w:val="0"/>
          <w:marRight w:val="0"/>
          <w:marTop w:val="0"/>
          <w:marBottom w:val="0"/>
          <w:divBdr>
            <w:top w:val="none" w:sz="0" w:space="0" w:color="auto"/>
            <w:left w:val="none" w:sz="0" w:space="0" w:color="auto"/>
            <w:bottom w:val="none" w:sz="0" w:space="0" w:color="auto"/>
            <w:right w:val="none" w:sz="0" w:space="0" w:color="auto"/>
          </w:divBdr>
        </w:div>
        <w:div w:id="268900341">
          <w:marLeft w:val="0"/>
          <w:marRight w:val="0"/>
          <w:marTop w:val="0"/>
          <w:marBottom w:val="0"/>
          <w:divBdr>
            <w:top w:val="none" w:sz="0" w:space="0" w:color="auto"/>
            <w:left w:val="none" w:sz="0" w:space="0" w:color="auto"/>
            <w:bottom w:val="none" w:sz="0" w:space="0" w:color="auto"/>
            <w:right w:val="none" w:sz="0" w:space="0" w:color="auto"/>
          </w:divBdr>
        </w:div>
        <w:div w:id="375665964">
          <w:marLeft w:val="0"/>
          <w:marRight w:val="0"/>
          <w:marTop w:val="0"/>
          <w:marBottom w:val="0"/>
          <w:divBdr>
            <w:top w:val="none" w:sz="0" w:space="0" w:color="auto"/>
            <w:left w:val="none" w:sz="0" w:space="0" w:color="auto"/>
            <w:bottom w:val="none" w:sz="0" w:space="0" w:color="auto"/>
            <w:right w:val="none" w:sz="0" w:space="0" w:color="auto"/>
          </w:divBdr>
        </w:div>
        <w:div w:id="443765221">
          <w:marLeft w:val="0"/>
          <w:marRight w:val="0"/>
          <w:marTop w:val="0"/>
          <w:marBottom w:val="0"/>
          <w:divBdr>
            <w:top w:val="none" w:sz="0" w:space="0" w:color="auto"/>
            <w:left w:val="none" w:sz="0" w:space="0" w:color="auto"/>
            <w:bottom w:val="none" w:sz="0" w:space="0" w:color="auto"/>
            <w:right w:val="none" w:sz="0" w:space="0" w:color="auto"/>
          </w:divBdr>
        </w:div>
        <w:div w:id="471681229">
          <w:marLeft w:val="0"/>
          <w:marRight w:val="0"/>
          <w:marTop w:val="0"/>
          <w:marBottom w:val="0"/>
          <w:divBdr>
            <w:top w:val="none" w:sz="0" w:space="0" w:color="auto"/>
            <w:left w:val="none" w:sz="0" w:space="0" w:color="auto"/>
            <w:bottom w:val="none" w:sz="0" w:space="0" w:color="auto"/>
            <w:right w:val="none" w:sz="0" w:space="0" w:color="auto"/>
          </w:divBdr>
        </w:div>
        <w:div w:id="539441473">
          <w:marLeft w:val="0"/>
          <w:marRight w:val="0"/>
          <w:marTop w:val="0"/>
          <w:marBottom w:val="0"/>
          <w:divBdr>
            <w:top w:val="none" w:sz="0" w:space="0" w:color="auto"/>
            <w:left w:val="none" w:sz="0" w:space="0" w:color="auto"/>
            <w:bottom w:val="none" w:sz="0" w:space="0" w:color="auto"/>
            <w:right w:val="none" w:sz="0" w:space="0" w:color="auto"/>
          </w:divBdr>
        </w:div>
        <w:div w:id="550313519">
          <w:marLeft w:val="0"/>
          <w:marRight w:val="0"/>
          <w:marTop w:val="0"/>
          <w:marBottom w:val="0"/>
          <w:divBdr>
            <w:top w:val="none" w:sz="0" w:space="0" w:color="auto"/>
            <w:left w:val="none" w:sz="0" w:space="0" w:color="auto"/>
            <w:bottom w:val="none" w:sz="0" w:space="0" w:color="auto"/>
            <w:right w:val="none" w:sz="0" w:space="0" w:color="auto"/>
          </w:divBdr>
        </w:div>
        <w:div w:id="594829383">
          <w:marLeft w:val="0"/>
          <w:marRight w:val="0"/>
          <w:marTop w:val="0"/>
          <w:marBottom w:val="0"/>
          <w:divBdr>
            <w:top w:val="none" w:sz="0" w:space="0" w:color="auto"/>
            <w:left w:val="none" w:sz="0" w:space="0" w:color="auto"/>
            <w:bottom w:val="none" w:sz="0" w:space="0" w:color="auto"/>
            <w:right w:val="none" w:sz="0" w:space="0" w:color="auto"/>
          </w:divBdr>
        </w:div>
        <w:div w:id="656690993">
          <w:marLeft w:val="0"/>
          <w:marRight w:val="0"/>
          <w:marTop w:val="0"/>
          <w:marBottom w:val="0"/>
          <w:divBdr>
            <w:top w:val="none" w:sz="0" w:space="0" w:color="auto"/>
            <w:left w:val="none" w:sz="0" w:space="0" w:color="auto"/>
            <w:bottom w:val="none" w:sz="0" w:space="0" w:color="auto"/>
            <w:right w:val="none" w:sz="0" w:space="0" w:color="auto"/>
          </w:divBdr>
        </w:div>
        <w:div w:id="704403518">
          <w:marLeft w:val="0"/>
          <w:marRight w:val="0"/>
          <w:marTop w:val="0"/>
          <w:marBottom w:val="0"/>
          <w:divBdr>
            <w:top w:val="none" w:sz="0" w:space="0" w:color="auto"/>
            <w:left w:val="none" w:sz="0" w:space="0" w:color="auto"/>
            <w:bottom w:val="none" w:sz="0" w:space="0" w:color="auto"/>
            <w:right w:val="none" w:sz="0" w:space="0" w:color="auto"/>
          </w:divBdr>
        </w:div>
        <w:div w:id="707605581">
          <w:marLeft w:val="0"/>
          <w:marRight w:val="0"/>
          <w:marTop w:val="0"/>
          <w:marBottom w:val="0"/>
          <w:divBdr>
            <w:top w:val="none" w:sz="0" w:space="0" w:color="auto"/>
            <w:left w:val="none" w:sz="0" w:space="0" w:color="auto"/>
            <w:bottom w:val="none" w:sz="0" w:space="0" w:color="auto"/>
            <w:right w:val="none" w:sz="0" w:space="0" w:color="auto"/>
          </w:divBdr>
        </w:div>
        <w:div w:id="713506484">
          <w:marLeft w:val="0"/>
          <w:marRight w:val="0"/>
          <w:marTop w:val="0"/>
          <w:marBottom w:val="0"/>
          <w:divBdr>
            <w:top w:val="none" w:sz="0" w:space="0" w:color="auto"/>
            <w:left w:val="none" w:sz="0" w:space="0" w:color="auto"/>
            <w:bottom w:val="none" w:sz="0" w:space="0" w:color="auto"/>
            <w:right w:val="none" w:sz="0" w:space="0" w:color="auto"/>
          </w:divBdr>
        </w:div>
        <w:div w:id="757679101">
          <w:marLeft w:val="0"/>
          <w:marRight w:val="0"/>
          <w:marTop w:val="0"/>
          <w:marBottom w:val="0"/>
          <w:divBdr>
            <w:top w:val="none" w:sz="0" w:space="0" w:color="auto"/>
            <w:left w:val="none" w:sz="0" w:space="0" w:color="auto"/>
            <w:bottom w:val="none" w:sz="0" w:space="0" w:color="auto"/>
            <w:right w:val="none" w:sz="0" w:space="0" w:color="auto"/>
          </w:divBdr>
        </w:div>
        <w:div w:id="790440321">
          <w:marLeft w:val="0"/>
          <w:marRight w:val="0"/>
          <w:marTop w:val="0"/>
          <w:marBottom w:val="0"/>
          <w:divBdr>
            <w:top w:val="none" w:sz="0" w:space="0" w:color="auto"/>
            <w:left w:val="none" w:sz="0" w:space="0" w:color="auto"/>
            <w:bottom w:val="none" w:sz="0" w:space="0" w:color="auto"/>
            <w:right w:val="none" w:sz="0" w:space="0" w:color="auto"/>
          </w:divBdr>
        </w:div>
        <w:div w:id="799954434">
          <w:marLeft w:val="0"/>
          <w:marRight w:val="0"/>
          <w:marTop w:val="0"/>
          <w:marBottom w:val="0"/>
          <w:divBdr>
            <w:top w:val="none" w:sz="0" w:space="0" w:color="auto"/>
            <w:left w:val="none" w:sz="0" w:space="0" w:color="auto"/>
            <w:bottom w:val="none" w:sz="0" w:space="0" w:color="auto"/>
            <w:right w:val="none" w:sz="0" w:space="0" w:color="auto"/>
          </w:divBdr>
        </w:div>
        <w:div w:id="897128354">
          <w:marLeft w:val="0"/>
          <w:marRight w:val="0"/>
          <w:marTop w:val="0"/>
          <w:marBottom w:val="0"/>
          <w:divBdr>
            <w:top w:val="none" w:sz="0" w:space="0" w:color="auto"/>
            <w:left w:val="none" w:sz="0" w:space="0" w:color="auto"/>
            <w:bottom w:val="none" w:sz="0" w:space="0" w:color="auto"/>
            <w:right w:val="none" w:sz="0" w:space="0" w:color="auto"/>
          </w:divBdr>
        </w:div>
        <w:div w:id="926424624">
          <w:marLeft w:val="0"/>
          <w:marRight w:val="0"/>
          <w:marTop w:val="0"/>
          <w:marBottom w:val="0"/>
          <w:divBdr>
            <w:top w:val="none" w:sz="0" w:space="0" w:color="auto"/>
            <w:left w:val="none" w:sz="0" w:space="0" w:color="auto"/>
            <w:bottom w:val="none" w:sz="0" w:space="0" w:color="auto"/>
            <w:right w:val="none" w:sz="0" w:space="0" w:color="auto"/>
          </w:divBdr>
        </w:div>
        <w:div w:id="1006905514">
          <w:marLeft w:val="0"/>
          <w:marRight w:val="0"/>
          <w:marTop w:val="0"/>
          <w:marBottom w:val="0"/>
          <w:divBdr>
            <w:top w:val="none" w:sz="0" w:space="0" w:color="auto"/>
            <w:left w:val="none" w:sz="0" w:space="0" w:color="auto"/>
            <w:bottom w:val="none" w:sz="0" w:space="0" w:color="auto"/>
            <w:right w:val="none" w:sz="0" w:space="0" w:color="auto"/>
          </w:divBdr>
        </w:div>
        <w:div w:id="1057509201">
          <w:marLeft w:val="0"/>
          <w:marRight w:val="0"/>
          <w:marTop w:val="0"/>
          <w:marBottom w:val="0"/>
          <w:divBdr>
            <w:top w:val="none" w:sz="0" w:space="0" w:color="auto"/>
            <w:left w:val="none" w:sz="0" w:space="0" w:color="auto"/>
            <w:bottom w:val="none" w:sz="0" w:space="0" w:color="auto"/>
            <w:right w:val="none" w:sz="0" w:space="0" w:color="auto"/>
          </w:divBdr>
        </w:div>
        <w:div w:id="1074858311">
          <w:marLeft w:val="0"/>
          <w:marRight w:val="0"/>
          <w:marTop w:val="0"/>
          <w:marBottom w:val="0"/>
          <w:divBdr>
            <w:top w:val="none" w:sz="0" w:space="0" w:color="auto"/>
            <w:left w:val="none" w:sz="0" w:space="0" w:color="auto"/>
            <w:bottom w:val="none" w:sz="0" w:space="0" w:color="auto"/>
            <w:right w:val="none" w:sz="0" w:space="0" w:color="auto"/>
          </w:divBdr>
        </w:div>
        <w:div w:id="1077634684">
          <w:marLeft w:val="0"/>
          <w:marRight w:val="0"/>
          <w:marTop w:val="0"/>
          <w:marBottom w:val="0"/>
          <w:divBdr>
            <w:top w:val="none" w:sz="0" w:space="0" w:color="auto"/>
            <w:left w:val="none" w:sz="0" w:space="0" w:color="auto"/>
            <w:bottom w:val="none" w:sz="0" w:space="0" w:color="auto"/>
            <w:right w:val="none" w:sz="0" w:space="0" w:color="auto"/>
          </w:divBdr>
        </w:div>
        <w:div w:id="1086610726">
          <w:marLeft w:val="0"/>
          <w:marRight w:val="0"/>
          <w:marTop w:val="0"/>
          <w:marBottom w:val="0"/>
          <w:divBdr>
            <w:top w:val="none" w:sz="0" w:space="0" w:color="auto"/>
            <w:left w:val="none" w:sz="0" w:space="0" w:color="auto"/>
            <w:bottom w:val="none" w:sz="0" w:space="0" w:color="auto"/>
            <w:right w:val="none" w:sz="0" w:space="0" w:color="auto"/>
          </w:divBdr>
        </w:div>
        <w:div w:id="1110666886">
          <w:marLeft w:val="0"/>
          <w:marRight w:val="0"/>
          <w:marTop w:val="0"/>
          <w:marBottom w:val="0"/>
          <w:divBdr>
            <w:top w:val="none" w:sz="0" w:space="0" w:color="auto"/>
            <w:left w:val="none" w:sz="0" w:space="0" w:color="auto"/>
            <w:bottom w:val="none" w:sz="0" w:space="0" w:color="auto"/>
            <w:right w:val="none" w:sz="0" w:space="0" w:color="auto"/>
          </w:divBdr>
        </w:div>
        <w:div w:id="1139029004">
          <w:marLeft w:val="0"/>
          <w:marRight w:val="0"/>
          <w:marTop w:val="0"/>
          <w:marBottom w:val="0"/>
          <w:divBdr>
            <w:top w:val="none" w:sz="0" w:space="0" w:color="auto"/>
            <w:left w:val="none" w:sz="0" w:space="0" w:color="auto"/>
            <w:bottom w:val="none" w:sz="0" w:space="0" w:color="auto"/>
            <w:right w:val="none" w:sz="0" w:space="0" w:color="auto"/>
          </w:divBdr>
        </w:div>
        <w:div w:id="1208376981">
          <w:marLeft w:val="0"/>
          <w:marRight w:val="0"/>
          <w:marTop w:val="0"/>
          <w:marBottom w:val="0"/>
          <w:divBdr>
            <w:top w:val="none" w:sz="0" w:space="0" w:color="auto"/>
            <w:left w:val="none" w:sz="0" w:space="0" w:color="auto"/>
            <w:bottom w:val="none" w:sz="0" w:space="0" w:color="auto"/>
            <w:right w:val="none" w:sz="0" w:space="0" w:color="auto"/>
          </w:divBdr>
          <w:divsChild>
            <w:div w:id="937373147">
              <w:marLeft w:val="-75"/>
              <w:marRight w:val="0"/>
              <w:marTop w:val="30"/>
              <w:marBottom w:val="30"/>
              <w:divBdr>
                <w:top w:val="none" w:sz="0" w:space="0" w:color="auto"/>
                <w:left w:val="none" w:sz="0" w:space="0" w:color="auto"/>
                <w:bottom w:val="none" w:sz="0" w:space="0" w:color="auto"/>
                <w:right w:val="none" w:sz="0" w:space="0" w:color="auto"/>
              </w:divBdr>
              <w:divsChild>
                <w:div w:id="1538616553">
                  <w:marLeft w:val="0"/>
                  <w:marRight w:val="0"/>
                  <w:marTop w:val="0"/>
                  <w:marBottom w:val="0"/>
                  <w:divBdr>
                    <w:top w:val="none" w:sz="0" w:space="0" w:color="auto"/>
                    <w:left w:val="none" w:sz="0" w:space="0" w:color="auto"/>
                    <w:bottom w:val="none" w:sz="0" w:space="0" w:color="auto"/>
                    <w:right w:val="none" w:sz="0" w:space="0" w:color="auto"/>
                  </w:divBdr>
                  <w:divsChild>
                    <w:div w:id="1932859990">
                      <w:marLeft w:val="0"/>
                      <w:marRight w:val="0"/>
                      <w:marTop w:val="0"/>
                      <w:marBottom w:val="0"/>
                      <w:divBdr>
                        <w:top w:val="none" w:sz="0" w:space="0" w:color="auto"/>
                        <w:left w:val="none" w:sz="0" w:space="0" w:color="auto"/>
                        <w:bottom w:val="none" w:sz="0" w:space="0" w:color="auto"/>
                        <w:right w:val="none" w:sz="0" w:space="0" w:color="auto"/>
                      </w:divBdr>
                    </w:div>
                  </w:divsChild>
                </w:div>
                <w:div w:id="2139640432">
                  <w:marLeft w:val="0"/>
                  <w:marRight w:val="0"/>
                  <w:marTop w:val="0"/>
                  <w:marBottom w:val="0"/>
                  <w:divBdr>
                    <w:top w:val="none" w:sz="0" w:space="0" w:color="auto"/>
                    <w:left w:val="none" w:sz="0" w:space="0" w:color="auto"/>
                    <w:bottom w:val="none" w:sz="0" w:space="0" w:color="auto"/>
                    <w:right w:val="none" w:sz="0" w:space="0" w:color="auto"/>
                  </w:divBdr>
                  <w:divsChild>
                    <w:div w:id="112068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654481">
          <w:marLeft w:val="0"/>
          <w:marRight w:val="0"/>
          <w:marTop w:val="0"/>
          <w:marBottom w:val="0"/>
          <w:divBdr>
            <w:top w:val="none" w:sz="0" w:space="0" w:color="auto"/>
            <w:left w:val="none" w:sz="0" w:space="0" w:color="auto"/>
            <w:bottom w:val="none" w:sz="0" w:space="0" w:color="auto"/>
            <w:right w:val="none" w:sz="0" w:space="0" w:color="auto"/>
          </w:divBdr>
        </w:div>
        <w:div w:id="1276323626">
          <w:marLeft w:val="0"/>
          <w:marRight w:val="0"/>
          <w:marTop w:val="0"/>
          <w:marBottom w:val="0"/>
          <w:divBdr>
            <w:top w:val="none" w:sz="0" w:space="0" w:color="auto"/>
            <w:left w:val="none" w:sz="0" w:space="0" w:color="auto"/>
            <w:bottom w:val="none" w:sz="0" w:space="0" w:color="auto"/>
            <w:right w:val="none" w:sz="0" w:space="0" w:color="auto"/>
          </w:divBdr>
        </w:div>
        <w:div w:id="1291597490">
          <w:marLeft w:val="0"/>
          <w:marRight w:val="0"/>
          <w:marTop w:val="0"/>
          <w:marBottom w:val="0"/>
          <w:divBdr>
            <w:top w:val="none" w:sz="0" w:space="0" w:color="auto"/>
            <w:left w:val="none" w:sz="0" w:space="0" w:color="auto"/>
            <w:bottom w:val="none" w:sz="0" w:space="0" w:color="auto"/>
            <w:right w:val="none" w:sz="0" w:space="0" w:color="auto"/>
          </w:divBdr>
        </w:div>
        <w:div w:id="1305743114">
          <w:marLeft w:val="0"/>
          <w:marRight w:val="0"/>
          <w:marTop w:val="0"/>
          <w:marBottom w:val="0"/>
          <w:divBdr>
            <w:top w:val="none" w:sz="0" w:space="0" w:color="auto"/>
            <w:left w:val="none" w:sz="0" w:space="0" w:color="auto"/>
            <w:bottom w:val="none" w:sz="0" w:space="0" w:color="auto"/>
            <w:right w:val="none" w:sz="0" w:space="0" w:color="auto"/>
          </w:divBdr>
        </w:div>
        <w:div w:id="1311861202">
          <w:marLeft w:val="0"/>
          <w:marRight w:val="0"/>
          <w:marTop w:val="0"/>
          <w:marBottom w:val="0"/>
          <w:divBdr>
            <w:top w:val="none" w:sz="0" w:space="0" w:color="auto"/>
            <w:left w:val="none" w:sz="0" w:space="0" w:color="auto"/>
            <w:bottom w:val="none" w:sz="0" w:space="0" w:color="auto"/>
            <w:right w:val="none" w:sz="0" w:space="0" w:color="auto"/>
          </w:divBdr>
        </w:div>
        <w:div w:id="1331985245">
          <w:marLeft w:val="0"/>
          <w:marRight w:val="0"/>
          <w:marTop w:val="0"/>
          <w:marBottom w:val="0"/>
          <w:divBdr>
            <w:top w:val="none" w:sz="0" w:space="0" w:color="auto"/>
            <w:left w:val="none" w:sz="0" w:space="0" w:color="auto"/>
            <w:bottom w:val="none" w:sz="0" w:space="0" w:color="auto"/>
            <w:right w:val="none" w:sz="0" w:space="0" w:color="auto"/>
          </w:divBdr>
        </w:div>
        <w:div w:id="1380670275">
          <w:marLeft w:val="0"/>
          <w:marRight w:val="0"/>
          <w:marTop w:val="0"/>
          <w:marBottom w:val="0"/>
          <w:divBdr>
            <w:top w:val="none" w:sz="0" w:space="0" w:color="auto"/>
            <w:left w:val="none" w:sz="0" w:space="0" w:color="auto"/>
            <w:bottom w:val="none" w:sz="0" w:space="0" w:color="auto"/>
            <w:right w:val="none" w:sz="0" w:space="0" w:color="auto"/>
          </w:divBdr>
        </w:div>
        <w:div w:id="1446072674">
          <w:marLeft w:val="0"/>
          <w:marRight w:val="0"/>
          <w:marTop w:val="0"/>
          <w:marBottom w:val="0"/>
          <w:divBdr>
            <w:top w:val="none" w:sz="0" w:space="0" w:color="auto"/>
            <w:left w:val="none" w:sz="0" w:space="0" w:color="auto"/>
            <w:bottom w:val="none" w:sz="0" w:space="0" w:color="auto"/>
            <w:right w:val="none" w:sz="0" w:space="0" w:color="auto"/>
          </w:divBdr>
        </w:div>
        <w:div w:id="1467506185">
          <w:marLeft w:val="0"/>
          <w:marRight w:val="0"/>
          <w:marTop w:val="0"/>
          <w:marBottom w:val="0"/>
          <w:divBdr>
            <w:top w:val="none" w:sz="0" w:space="0" w:color="auto"/>
            <w:left w:val="none" w:sz="0" w:space="0" w:color="auto"/>
            <w:bottom w:val="none" w:sz="0" w:space="0" w:color="auto"/>
            <w:right w:val="none" w:sz="0" w:space="0" w:color="auto"/>
          </w:divBdr>
        </w:div>
        <w:div w:id="1485392468">
          <w:marLeft w:val="0"/>
          <w:marRight w:val="0"/>
          <w:marTop w:val="0"/>
          <w:marBottom w:val="0"/>
          <w:divBdr>
            <w:top w:val="none" w:sz="0" w:space="0" w:color="auto"/>
            <w:left w:val="none" w:sz="0" w:space="0" w:color="auto"/>
            <w:bottom w:val="none" w:sz="0" w:space="0" w:color="auto"/>
            <w:right w:val="none" w:sz="0" w:space="0" w:color="auto"/>
          </w:divBdr>
        </w:div>
        <w:div w:id="1503276109">
          <w:marLeft w:val="0"/>
          <w:marRight w:val="0"/>
          <w:marTop w:val="0"/>
          <w:marBottom w:val="0"/>
          <w:divBdr>
            <w:top w:val="none" w:sz="0" w:space="0" w:color="auto"/>
            <w:left w:val="none" w:sz="0" w:space="0" w:color="auto"/>
            <w:bottom w:val="none" w:sz="0" w:space="0" w:color="auto"/>
            <w:right w:val="none" w:sz="0" w:space="0" w:color="auto"/>
          </w:divBdr>
        </w:div>
        <w:div w:id="1508981808">
          <w:marLeft w:val="0"/>
          <w:marRight w:val="0"/>
          <w:marTop w:val="0"/>
          <w:marBottom w:val="0"/>
          <w:divBdr>
            <w:top w:val="none" w:sz="0" w:space="0" w:color="auto"/>
            <w:left w:val="none" w:sz="0" w:space="0" w:color="auto"/>
            <w:bottom w:val="none" w:sz="0" w:space="0" w:color="auto"/>
            <w:right w:val="none" w:sz="0" w:space="0" w:color="auto"/>
          </w:divBdr>
        </w:div>
        <w:div w:id="1521122651">
          <w:marLeft w:val="0"/>
          <w:marRight w:val="0"/>
          <w:marTop w:val="0"/>
          <w:marBottom w:val="0"/>
          <w:divBdr>
            <w:top w:val="none" w:sz="0" w:space="0" w:color="auto"/>
            <w:left w:val="none" w:sz="0" w:space="0" w:color="auto"/>
            <w:bottom w:val="none" w:sz="0" w:space="0" w:color="auto"/>
            <w:right w:val="none" w:sz="0" w:space="0" w:color="auto"/>
          </w:divBdr>
        </w:div>
        <w:div w:id="1548493682">
          <w:marLeft w:val="0"/>
          <w:marRight w:val="0"/>
          <w:marTop w:val="0"/>
          <w:marBottom w:val="0"/>
          <w:divBdr>
            <w:top w:val="none" w:sz="0" w:space="0" w:color="auto"/>
            <w:left w:val="none" w:sz="0" w:space="0" w:color="auto"/>
            <w:bottom w:val="none" w:sz="0" w:space="0" w:color="auto"/>
            <w:right w:val="none" w:sz="0" w:space="0" w:color="auto"/>
          </w:divBdr>
        </w:div>
        <w:div w:id="1729304142">
          <w:marLeft w:val="0"/>
          <w:marRight w:val="0"/>
          <w:marTop w:val="0"/>
          <w:marBottom w:val="0"/>
          <w:divBdr>
            <w:top w:val="none" w:sz="0" w:space="0" w:color="auto"/>
            <w:left w:val="none" w:sz="0" w:space="0" w:color="auto"/>
            <w:bottom w:val="none" w:sz="0" w:space="0" w:color="auto"/>
            <w:right w:val="none" w:sz="0" w:space="0" w:color="auto"/>
          </w:divBdr>
        </w:div>
        <w:div w:id="1764377198">
          <w:marLeft w:val="0"/>
          <w:marRight w:val="0"/>
          <w:marTop w:val="0"/>
          <w:marBottom w:val="0"/>
          <w:divBdr>
            <w:top w:val="none" w:sz="0" w:space="0" w:color="auto"/>
            <w:left w:val="none" w:sz="0" w:space="0" w:color="auto"/>
            <w:bottom w:val="none" w:sz="0" w:space="0" w:color="auto"/>
            <w:right w:val="none" w:sz="0" w:space="0" w:color="auto"/>
          </w:divBdr>
        </w:div>
        <w:div w:id="1770347231">
          <w:marLeft w:val="0"/>
          <w:marRight w:val="0"/>
          <w:marTop w:val="0"/>
          <w:marBottom w:val="0"/>
          <w:divBdr>
            <w:top w:val="none" w:sz="0" w:space="0" w:color="auto"/>
            <w:left w:val="none" w:sz="0" w:space="0" w:color="auto"/>
            <w:bottom w:val="none" w:sz="0" w:space="0" w:color="auto"/>
            <w:right w:val="none" w:sz="0" w:space="0" w:color="auto"/>
          </w:divBdr>
        </w:div>
        <w:div w:id="1837265676">
          <w:marLeft w:val="0"/>
          <w:marRight w:val="0"/>
          <w:marTop w:val="0"/>
          <w:marBottom w:val="0"/>
          <w:divBdr>
            <w:top w:val="none" w:sz="0" w:space="0" w:color="auto"/>
            <w:left w:val="none" w:sz="0" w:space="0" w:color="auto"/>
            <w:bottom w:val="none" w:sz="0" w:space="0" w:color="auto"/>
            <w:right w:val="none" w:sz="0" w:space="0" w:color="auto"/>
          </w:divBdr>
        </w:div>
        <w:div w:id="1877768483">
          <w:marLeft w:val="0"/>
          <w:marRight w:val="0"/>
          <w:marTop w:val="0"/>
          <w:marBottom w:val="0"/>
          <w:divBdr>
            <w:top w:val="none" w:sz="0" w:space="0" w:color="auto"/>
            <w:left w:val="none" w:sz="0" w:space="0" w:color="auto"/>
            <w:bottom w:val="none" w:sz="0" w:space="0" w:color="auto"/>
            <w:right w:val="none" w:sz="0" w:space="0" w:color="auto"/>
          </w:divBdr>
        </w:div>
        <w:div w:id="1879003424">
          <w:marLeft w:val="0"/>
          <w:marRight w:val="0"/>
          <w:marTop w:val="0"/>
          <w:marBottom w:val="0"/>
          <w:divBdr>
            <w:top w:val="none" w:sz="0" w:space="0" w:color="auto"/>
            <w:left w:val="none" w:sz="0" w:space="0" w:color="auto"/>
            <w:bottom w:val="none" w:sz="0" w:space="0" w:color="auto"/>
            <w:right w:val="none" w:sz="0" w:space="0" w:color="auto"/>
          </w:divBdr>
        </w:div>
        <w:div w:id="1964847803">
          <w:marLeft w:val="0"/>
          <w:marRight w:val="0"/>
          <w:marTop w:val="0"/>
          <w:marBottom w:val="0"/>
          <w:divBdr>
            <w:top w:val="none" w:sz="0" w:space="0" w:color="auto"/>
            <w:left w:val="none" w:sz="0" w:space="0" w:color="auto"/>
            <w:bottom w:val="none" w:sz="0" w:space="0" w:color="auto"/>
            <w:right w:val="none" w:sz="0" w:space="0" w:color="auto"/>
          </w:divBdr>
        </w:div>
        <w:div w:id="2018463886">
          <w:marLeft w:val="0"/>
          <w:marRight w:val="0"/>
          <w:marTop w:val="0"/>
          <w:marBottom w:val="0"/>
          <w:divBdr>
            <w:top w:val="none" w:sz="0" w:space="0" w:color="auto"/>
            <w:left w:val="none" w:sz="0" w:space="0" w:color="auto"/>
            <w:bottom w:val="none" w:sz="0" w:space="0" w:color="auto"/>
            <w:right w:val="none" w:sz="0" w:space="0" w:color="auto"/>
          </w:divBdr>
          <w:divsChild>
            <w:div w:id="257103540">
              <w:marLeft w:val="-75"/>
              <w:marRight w:val="0"/>
              <w:marTop w:val="30"/>
              <w:marBottom w:val="30"/>
              <w:divBdr>
                <w:top w:val="none" w:sz="0" w:space="0" w:color="auto"/>
                <w:left w:val="none" w:sz="0" w:space="0" w:color="auto"/>
                <w:bottom w:val="none" w:sz="0" w:space="0" w:color="auto"/>
                <w:right w:val="none" w:sz="0" w:space="0" w:color="auto"/>
              </w:divBdr>
              <w:divsChild>
                <w:div w:id="120273234">
                  <w:marLeft w:val="0"/>
                  <w:marRight w:val="0"/>
                  <w:marTop w:val="0"/>
                  <w:marBottom w:val="0"/>
                  <w:divBdr>
                    <w:top w:val="none" w:sz="0" w:space="0" w:color="auto"/>
                    <w:left w:val="none" w:sz="0" w:space="0" w:color="auto"/>
                    <w:bottom w:val="none" w:sz="0" w:space="0" w:color="auto"/>
                    <w:right w:val="none" w:sz="0" w:space="0" w:color="auto"/>
                  </w:divBdr>
                  <w:divsChild>
                    <w:div w:id="523448287">
                      <w:marLeft w:val="0"/>
                      <w:marRight w:val="0"/>
                      <w:marTop w:val="0"/>
                      <w:marBottom w:val="0"/>
                      <w:divBdr>
                        <w:top w:val="none" w:sz="0" w:space="0" w:color="auto"/>
                        <w:left w:val="none" w:sz="0" w:space="0" w:color="auto"/>
                        <w:bottom w:val="none" w:sz="0" w:space="0" w:color="auto"/>
                        <w:right w:val="none" w:sz="0" w:space="0" w:color="auto"/>
                      </w:divBdr>
                    </w:div>
                  </w:divsChild>
                </w:div>
                <w:div w:id="428623549">
                  <w:marLeft w:val="0"/>
                  <w:marRight w:val="0"/>
                  <w:marTop w:val="0"/>
                  <w:marBottom w:val="0"/>
                  <w:divBdr>
                    <w:top w:val="none" w:sz="0" w:space="0" w:color="auto"/>
                    <w:left w:val="none" w:sz="0" w:space="0" w:color="auto"/>
                    <w:bottom w:val="none" w:sz="0" w:space="0" w:color="auto"/>
                    <w:right w:val="none" w:sz="0" w:space="0" w:color="auto"/>
                  </w:divBdr>
                  <w:divsChild>
                    <w:div w:id="772095942">
                      <w:marLeft w:val="0"/>
                      <w:marRight w:val="0"/>
                      <w:marTop w:val="0"/>
                      <w:marBottom w:val="0"/>
                      <w:divBdr>
                        <w:top w:val="none" w:sz="0" w:space="0" w:color="auto"/>
                        <w:left w:val="none" w:sz="0" w:space="0" w:color="auto"/>
                        <w:bottom w:val="none" w:sz="0" w:space="0" w:color="auto"/>
                        <w:right w:val="none" w:sz="0" w:space="0" w:color="auto"/>
                      </w:divBdr>
                    </w:div>
                  </w:divsChild>
                </w:div>
                <w:div w:id="545529382">
                  <w:marLeft w:val="0"/>
                  <w:marRight w:val="0"/>
                  <w:marTop w:val="0"/>
                  <w:marBottom w:val="0"/>
                  <w:divBdr>
                    <w:top w:val="none" w:sz="0" w:space="0" w:color="auto"/>
                    <w:left w:val="none" w:sz="0" w:space="0" w:color="auto"/>
                    <w:bottom w:val="none" w:sz="0" w:space="0" w:color="auto"/>
                    <w:right w:val="none" w:sz="0" w:space="0" w:color="auto"/>
                  </w:divBdr>
                  <w:divsChild>
                    <w:div w:id="1163470084">
                      <w:marLeft w:val="0"/>
                      <w:marRight w:val="0"/>
                      <w:marTop w:val="0"/>
                      <w:marBottom w:val="0"/>
                      <w:divBdr>
                        <w:top w:val="none" w:sz="0" w:space="0" w:color="auto"/>
                        <w:left w:val="none" w:sz="0" w:space="0" w:color="auto"/>
                        <w:bottom w:val="none" w:sz="0" w:space="0" w:color="auto"/>
                        <w:right w:val="none" w:sz="0" w:space="0" w:color="auto"/>
                      </w:divBdr>
                    </w:div>
                  </w:divsChild>
                </w:div>
                <w:div w:id="791755292">
                  <w:marLeft w:val="0"/>
                  <w:marRight w:val="0"/>
                  <w:marTop w:val="0"/>
                  <w:marBottom w:val="0"/>
                  <w:divBdr>
                    <w:top w:val="none" w:sz="0" w:space="0" w:color="auto"/>
                    <w:left w:val="none" w:sz="0" w:space="0" w:color="auto"/>
                    <w:bottom w:val="none" w:sz="0" w:space="0" w:color="auto"/>
                    <w:right w:val="none" w:sz="0" w:space="0" w:color="auto"/>
                  </w:divBdr>
                  <w:divsChild>
                    <w:div w:id="687022090">
                      <w:marLeft w:val="0"/>
                      <w:marRight w:val="0"/>
                      <w:marTop w:val="0"/>
                      <w:marBottom w:val="0"/>
                      <w:divBdr>
                        <w:top w:val="none" w:sz="0" w:space="0" w:color="auto"/>
                        <w:left w:val="none" w:sz="0" w:space="0" w:color="auto"/>
                        <w:bottom w:val="none" w:sz="0" w:space="0" w:color="auto"/>
                        <w:right w:val="none" w:sz="0" w:space="0" w:color="auto"/>
                      </w:divBdr>
                    </w:div>
                  </w:divsChild>
                </w:div>
                <w:div w:id="803894151">
                  <w:marLeft w:val="0"/>
                  <w:marRight w:val="0"/>
                  <w:marTop w:val="0"/>
                  <w:marBottom w:val="0"/>
                  <w:divBdr>
                    <w:top w:val="none" w:sz="0" w:space="0" w:color="auto"/>
                    <w:left w:val="none" w:sz="0" w:space="0" w:color="auto"/>
                    <w:bottom w:val="none" w:sz="0" w:space="0" w:color="auto"/>
                    <w:right w:val="none" w:sz="0" w:space="0" w:color="auto"/>
                  </w:divBdr>
                  <w:divsChild>
                    <w:div w:id="699086636">
                      <w:marLeft w:val="0"/>
                      <w:marRight w:val="0"/>
                      <w:marTop w:val="0"/>
                      <w:marBottom w:val="0"/>
                      <w:divBdr>
                        <w:top w:val="none" w:sz="0" w:space="0" w:color="auto"/>
                        <w:left w:val="none" w:sz="0" w:space="0" w:color="auto"/>
                        <w:bottom w:val="none" w:sz="0" w:space="0" w:color="auto"/>
                        <w:right w:val="none" w:sz="0" w:space="0" w:color="auto"/>
                      </w:divBdr>
                    </w:div>
                  </w:divsChild>
                </w:div>
                <w:div w:id="1031757888">
                  <w:marLeft w:val="0"/>
                  <w:marRight w:val="0"/>
                  <w:marTop w:val="0"/>
                  <w:marBottom w:val="0"/>
                  <w:divBdr>
                    <w:top w:val="none" w:sz="0" w:space="0" w:color="auto"/>
                    <w:left w:val="none" w:sz="0" w:space="0" w:color="auto"/>
                    <w:bottom w:val="none" w:sz="0" w:space="0" w:color="auto"/>
                    <w:right w:val="none" w:sz="0" w:space="0" w:color="auto"/>
                  </w:divBdr>
                  <w:divsChild>
                    <w:div w:id="617755963">
                      <w:marLeft w:val="0"/>
                      <w:marRight w:val="0"/>
                      <w:marTop w:val="0"/>
                      <w:marBottom w:val="0"/>
                      <w:divBdr>
                        <w:top w:val="none" w:sz="0" w:space="0" w:color="auto"/>
                        <w:left w:val="none" w:sz="0" w:space="0" w:color="auto"/>
                        <w:bottom w:val="none" w:sz="0" w:space="0" w:color="auto"/>
                        <w:right w:val="none" w:sz="0" w:space="0" w:color="auto"/>
                      </w:divBdr>
                    </w:div>
                  </w:divsChild>
                </w:div>
                <w:div w:id="1399746276">
                  <w:marLeft w:val="0"/>
                  <w:marRight w:val="0"/>
                  <w:marTop w:val="0"/>
                  <w:marBottom w:val="0"/>
                  <w:divBdr>
                    <w:top w:val="none" w:sz="0" w:space="0" w:color="auto"/>
                    <w:left w:val="none" w:sz="0" w:space="0" w:color="auto"/>
                    <w:bottom w:val="none" w:sz="0" w:space="0" w:color="auto"/>
                    <w:right w:val="none" w:sz="0" w:space="0" w:color="auto"/>
                  </w:divBdr>
                  <w:divsChild>
                    <w:div w:id="680350154">
                      <w:marLeft w:val="0"/>
                      <w:marRight w:val="0"/>
                      <w:marTop w:val="0"/>
                      <w:marBottom w:val="0"/>
                      <w:divBdr>
                        <w:top w:val="none" w:sz="0" w:space="0" w:color="auto"/>
                        <w:left w:val="none" w:sz="0" w:space="0" w:color="auto"/>
                        <w:bottom w:val="none" w:sz="0" w:space="0" w:color="auto"/>
                        <w:right w:val="none" w:sz="0" w:space="0" w:color="auto"/>
                      </w:divBdr>
                    </w:div>
                  </w:divsChild>
                </w:div>
                <w:div w:id="1463500374">
                  <w:marLeft w:val="0"/>
                  <w:marRight w:val="0"/>
                  <w:marTop w:val="0"/>
                  <w:marBottom w:val="0"/>
                  <w:divBdr>
                    <w:top w:val="none" w:sz="0" w:space="0" w:color="auto"/>
                    <w:left w:val="none" w:sz="0" w:space="0" w:color="auto"/>
                    <w:bottom w:val="none" w:sz="0" w:space="0" w:color="auto"/>
                    <w:right w:val="none" w:sz="0" w:space="0" w:color="auto"/>
                  </w:divBdr>
                  <w:divsChild>
                    <w:div w:id="781804700">
                      <w:marLeft w:val="0"/>
                      <w:marRight w:val="0"/>
                      <w:marTop w:val="0"/>
                      <w:marBottom w:val="0"/>
                      <w:divBdr>
                        <w:top w:val="none" w:sz="0" w:space="0" w:color="auto"/>
                        <w:left w:val="none" w:sz="0" w:space="0" w:color="auto"/>
                        <w:bottom w:val="none" w:sz="0" w:space="0" w:color="auto"/>
                        <w:right w:val="none" w:sz="0" w:space="0" w:color="auto"/>
                      </w:divBdr>
                    </w:div>
                  </w:divsChild>
                </w:div>
                <w:div w:id="1502937246">
                  <w:marLeft w:val="0"/>
                  <w:marRight w:val="0"/>
                  <w:marTop w:val="0"/>
                  <w:marBottom w:val="0"/>
                  <w:divBdr>
                    <w:top w:val="none" w:sz="0" w:space="0" w:color="auto"/>
                    <w:left w:val="none" w:sz="0" w:space="0" w:color="auto"/>
                    <w:bottom w:val="none" w:sz="0" w:space="0" w:color="auto"/>
                    <w:right w:val="none" w:sz="0" w:space="0" w:color="auto"/>
                  </w:divBdr>
                  <w:divsChild>
                    <w:div w:id="599725974">
                      <w:marLeft w:val="0"/>
                      <w:marRight w:val="0"/>
                      <w:marTop w:val="0"/>
                      <w:marBottom w:val="0"/>
                      <w:divBdr>
                        <w:top w:val="none" w:sz="0" w:space="0" w:color="auto"/>
                        <w:left w:val="none" w:sz="0" w:space="0" w:color="auto"/>
                        <w:bottom w:val="none" w:sz="0" w:space="0" w:color="auto"/>
                        <w:right w:val="none" w:sz="0" w:space="0" w:color="auto"/>
                      </w:divBdr>
                    </w:div>
                  </w:divsChild>
                </w:div>
                <w:div w:id="1788741884">
                  <w:marLeft w:val="0"/>
                  <w:marRight w:val="0"/>
                  <w:marTop w:val="0"/>
                  <w:marBottom w:val="0"/>
                  <w:divBdr>
                    <w:top w:val="none" w:sz="0" w:space="0" w:color="auto"/>
                    <w:left w:val="none" w:sz="0" w:space="0" w:color="auto"/>
                    <w:bottom w:val="none" w:sz="0" w:space="0" w:color="auto"/>
                    <w:right w:val="none" w:sz="0" w:space="0" w:color="auto"/>
                  </w:divBdr>
                  <w:divsChild>
                    <w:div w:id="1011641054">
                      <w:marLeft w:val="0"/>
                      <w:marRight w:val="0"/>
                      <w:marTop w:val="0"/>
                      <w:marBottom w:val="0"/>
                      <w:divBdr>
                        <w:top w:val="none" w:sz="0" w:space="0" w:color="auto"/>
                        <w:left w:val="none" w:sz="0" w:space="0" w:color="auto"/>
                        <w:bottom w:val="none" w:sz="0" w:space="0" w:color="auto"/>
                        <w:right w:val="none" w:sz="0" w:space="0" w:color="auto"/>
                      </w:divBdr>
                    </w:div>
                  </w:divsChild>
                </w:div>
                <w:div w:id="1892305766">
                  <w:marLeft w:val="0"/>
                  <w:marRight w:val="0"/>
                  <w:marTop w:val="0"/>
                  <w:marBottom w:val="0"/>
                  <w:divBdr>
                    <w:top w:val="none" w:sz="0" w:space="0" w:color="auto"/>
                    <w:left w:val="none" w:sz="0" w:space="0" w:color="auto"/>
                    <w:bottom w:val="none" w:sz="0" w:space="0" w:color="auto"/>
                    <w:right w:val="none" w:sz="0" w:space="0" w:color="auto"/>
                  </w:divBdr>
                  <w:divsChild>
                    <w:div w:id="1285389023">
                      <w:marLeft w:val="0"/>
                      <w:marRight w:val="0"/>
                      <w:marTop w:val="0"/>
                      <w:marBottom w:val="0"/>
                      <w:divBdr>
                        <w:top w:val="none" w:sz="0" w:space="0" w:color="auto"/>
                        <w:left w:val="none" w:sz="0" w:space="0" w:color="auto"/>
                        <w:bottom w:val="none" w:sz="0" w:space="0" w:color="auto"/>
                        <w:right w:val="none" w:sz="0" w:space="0" w:color="auto"/>
                      </w:divBdr>
                    </w:div>
                  </w:divsChild>
                </w:div>
                <w:div w:id="1947077807">
                  <w:marLeft w:val="0"/>
                  <w:marRight w:val="0"/>
                  <w:marTop w:val="0"/>
                  <w:marBottom w:val="0"/>
                  <w:divBdr>
                    <w:top w:val="none" w:sz="0" w:space="0" w:color="auto"/>
                    <w:left w:val="none" w:sz="0" w:space="0" w:color="auto"/>
                    <w:bottom w:val="none" w:sz="0" w:space="0" w:color="auto"/>
                    <w:right w:val="none" w:sz="0" w:space="0" w:color="auto"/>
                  </w:divBdr>
                  <w:divsChild>
                    <w:div w:id="145701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54523">
      <w:bodyDiv w:val="1"/>
      <w:marLeft w:val="0"/>
      <w:marRight w:val="0"/>
      <w:marTop w:val="0"/>
      <w:marBottom w:val="0"/>
      <w:divBdr>
        <w:top w:val="none" w:sz="0" w:space="0" w:color="auto"/>
        <w:left w:val="none" w:sz="0" w:space="0" w:color="auto"/>
        <w:bottom w:val="none" w:sz="0" w:space="0" w:color="auto"/>
        <w:right w:val="none" w:sz="0" w:space="0" w:color="auto"/>
      </w:divBdr>
      <w:divsChild>
        <w:div w:id="18164782">
          <w:marLeft w:val="0"/>
          <w:marRight w:val="0"/>
          <w:marTop w:val="0"/>
          <w:marBottom w:val="0"/>
          <w:divBdr>
            <w:top w:val="none" w:sz="0" w:space="0" w:color="auto"/>
            <w:left w:val="none" w:sz="0" w:space="0" w:color="auto"/>
            <w:bottom w:val="none" w:sz="0" w:space="0" w:color="auto"/>
            <w:right w:val="none" w:sz="0" w:space="0" w:color="auto"/>
          </w:divBdr>
        </w:div>
        <w:div w:id="377896991">
          <w:marLeft w:val="0"/>
          <w:marRight w:val="0"/>
          <w:marTop w:val="0"/>
          <w:marBottom w:val="0"/>
          <w:divBdr>
            <w:top w:val="none" w:sz="0" w:space="0" w:color="auto"/>
            <w:left w:val="none" w:sz="0" w:space="0" w:color="auto"/>
            <w:bottom w:val="none" w:sz="0" w:space="0" w:color="auto"/>
            <w:right w:val="none" w:sz="0" w:space="0" w:color="auto"/>
          </w:divBdr>
          <w:divsChild>
            <w:div w:id="260921344">
              <w:marLeft w:val="0"/>
              <w:marRight w:val="0"/>
              <w:marTop w:val="30"/>
              <w:marBottom w:val="30"/>
              <w:divBdr>
                <w:top w:val="none" w:sz="0" w:space="0" w:color="auto"/>
                <w:left w:val="none" w:sz="0" w:space="0" w:color="auto"/>
                <w:bottom w:val="none" w:sz="0" w:space="0" w:color="auto"/>
                <w:right w:val="none" w:sz="0" w:space="0" w:color="auto"/>
              </w:divBdr>
              <w:divsChild>
                <w:div w:id="69081935">
                  <w:marLeft w:val="0"/>
                  <w:marRight w:val="0"/>
                  <w:marTop w:val="0"/>
                  <w:marBottom w:val="0"/>
                  <w:divBdr>
                    <w:top w:val="none" w:sz="0" w:space="0" w:color="auto"/>
                    <w:left w:val="none" w:sz="0" w:space="0" w:color="auto"/>
                    <w:bottom w:val="none" w:sz="0" w:space="0" w:color="auto"/>
                    <w:right w:val="none" w:sz="0" w:space="0" w:color="auto"/>
                  </w:divBdr>
                  <w:divsChild>
                    <w:div w:id="832843883">
                      <w:marLeft w:val="0"/>
                      <w:marRight w:val="0"/>
                      <w:marTop w:val="0"/>
                      <w:marBottom w:val="0"/>
                      <w:divBdr>
                        <w:top w:val="none" w:sz="0" w:space="0" w:color="auto"/>
                        <w:left w:val="none" w:sz="0" w:space="0" w:color="auto"/>
                        <w:bottom w:val="none" w:sz="0" w:space="0" w:color="auto"/>
                        <w:right w:val="none" w:sz="0" w:space="0" w:color="auto"/>
                      </w:divBdr>
                    </w:div>
                  </w:divsChild>
                </w:div>
                <w:div w:id="503935860">
                  <w:marLeft w:val="0"/>
                  <w:marRight w:val="0"/>
                  <w:marTop w:val="0"/>
                  <w:marBottom w:val="0"/>
                  <w:divBdr>
                    <w:top w:val="none" w:sz="0" w:space="0" w:color="auto"/>
                    <w:left w:val="none" w:sz="0" w:space="0" w:color="auto"/>
                    <w:bottom w:val="none" w:sz="0" w:space="0" w:color="auto"/>
                    <w:right w:val="none" w:sz="0" w:space="0" w:color="auto"/>
                  </w:divBdr>
                  <w:divsChild>
                    <w:div w:id="325549658">
                      <w:marLeft w:val="0"/>
                      <w:marRight w:val="0"/>
                      <w:marTop w:val="0"/>
                      <w:marBottom w:val="0"/>
                      <w:divBdr>
                        <w:top w:val="none" w:sz="0" w:space="0" w:color="auto"/>
                        <w:left w:val="none" w:sz="0" w:space="0" w:color="auto"/>
                        <w:bottom w:val="none" w:sz="0" w:space="0" w:color="auto"/>
                        <w:right w:val="none" w:sz="0" w:space="0" w:color="auto"/>
                      </w:divBdr>
                    </w:div>
                    <w:div w:id="703678390">
                      <w:marLeft w:val="0"/>
                      <w:marRight w:val="0"/>
                      <w:marTop w:val="0"/>
                      <w:marBottom w:val="0"/>
                      <w:divBdr>
                        <w:top w:val="none" w:sz="0" w:space="0" w:color="auto"/>
                        <w:left w:val="none" w:sz="0" w:space="0" w:color="auto"/>
                        <w:bottom w:val="none" w:sz="0" w:space="0" w:color="auto"/>
                        <w:right w:val="none" w:sz="0" w:space="0" w:color="auto"/>
                      </w:divBdr>
                    </w:div>
                    <w:div w:id="928389909">
                      <w:marLeft w:val="0"/>
                      <w:marRight w:val="0"/>
                      <w:marTop w:val="0"/>
                      <w:marBottom w:val="0"/>
                      <w:divBdr>
                        <w:top w:val="none" w:sz="0" w:space="0" w:color="auto"/>
                        <w:left w:val="none" w:sz="0" w:space="0" w:color="auto"/>
                        <w:bottom w:val="none" w:sz="0" w:space="0" w:color="auto"/>
                        <w:right w:val="none" w:sz="0" w:space="0" w:color="auto"/>
                      </w:divBdr>
                    </w:div>
                    <w:div w:id="1916822416">
                      <w:marLeft w:val="0"/>
                      <w:marRight w:val="0"/>
                      <w:marTop w:val="0"/>
                      <w:marBottom w:val="0"/>
                      <w:divBdr>
                        <w:top w:val="none" w:sz="0" w:space="0" w:color="auto"/>
                        <w:left w:val="none" w:sz="0" w:space="0" w:color="auto"/>
                        <w:bottom w:val="none" w:sz="0" w:space="0" w:color="auto"/>
                        <w:right w:val="none" w:sz="0" w:space="0" w:color="auto"/>
                      </w:divBdr>
                    </w:div>
                  </w:divsChild>
                </w:div>
                <w:div w:id="1648586030">
                  <w:marLeft w:val="0"/>
                  <w:marRight w:val="0"/>
                  <w:marTop w:val="0"/>
                  <w:marBottom w:val="0"/>
                  <w:divBdr>
                    <w:top w:val="none" w:sz="0" w:space="0" w:color="auto"/>
                    <w:left w:val="none" w:sz="0" w:space="0" w:color="auto"/>
                    <w:bottom w:val="none" w:sz="0" w:space="0" w:color="auto"/>
                    <w:right w:val="none" w:sz="0" w:space="0" w:color="auto"/>
                  </w:divBdr>
                  <w:divsChild>
                    <w:div w:id="85388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655549">
          <w:marLeft w:val="0"/>
          <w:marRight w:val="0"/>
          <w:marTop w:val="0"/>
          <w:marBottom w:val="0"/>
          <w:divBdr>
            <w:top w:val="none" w:sz="0" w:space="0" w:color="auto"/>
            <w:left w:val="none" w:sz="0" w:space="0" w:color="auto"/>
            <w:bottom w:val="none" w:sz="0" w:space="0" w:color="auto"/>
            <w:right w:val="none" w:sz="0" w:space="0" w:color="auto"/>
          </w:divBdr>
        </w:div>
        <w:div w:id="1215968423">
          <w:marLeft w:val="0"/>
          <w:marRight w:val="0"/>
          <w:marTop w:val="0"/>
          <w:marBottom w:val="0"/>
          <w:divBdr>
            <w:top w:val="none" w:sz="0" w:space="0" w:color="auto"/>
            <w:left w:val="none" w:sz="0" w:space="0" w:color="auto"/>
            <w:bottom w:val="none" w:sz="0" w:space="0" w:color="auto"/>
            <w:right w:val="none" w:sz="0" w:space="0" w:color="auto"/>
          </w:divBdr>
        </w:div>
        <w:div w:id="1889104390">
          <w:marLeft w:val="0"/>
          <w:marRight w:val="0"/>
          <w:marTop w:val="0"/>
          <w:marBottom w:val="0"/>
          <w:divBdr>
            <w:top w:val="none" w:sz="0" w:space="0" w:color="auto"/>
            <w:left w:val="none" w:sz="0" w:space="0" w:color="auto"/>
            <w:bottom w:val="none" w:sz="0" w:space="0" w:color="auto"/>
            <w:right w:val="none" w:sz="0" w:space="0" w:color="auto"/>
          </w:divBdr>
        </w:div>
        <w:div w:id="1894123745">
          <w:marLeft w:val="0"/>
          <w:marRight w:val="0"/>
          <w:marTop w:val="0"/>
          <w:marBottom w:val="0"/>
          <w:divBdr>
            <w:top w:val="none" w:sz="0" w:space="0" w:color="auto"/>
            <w:left w:val="none" w:sz="0" w:space="0" w:color="auto"/>
            <w:bottom w:val="none" w:sz="0" w:space="0" w:color="auto"/>
            <w:right w:val="none" w:sz="0" w:space="0" w:color="auto"/>
          </w:divBdr>
        </w:div>
        <w:div w:id="1911113477">
          <w:marLeft w:val="0"/>
          <w:marRight w:val="0"/>
          <w:marTop w:val="0"/>
          <w:marBottom w:val="0"/>
          <w:divBdr>
            <w:top w:val="none" w:sz="0" w:space="0" w:color="auto"/>
            <w:left w:val="none" w:sz="0" w:space="0" w:color="auto"/>
            <w:bottom w:val="none" w:sz="0" w:space="0" w:color="auto"/>
            <w:right w:val="none" w:sz="0" w:space="0" w:color="auto"/>
          </w:divBdr>
        </w:div>
      </w:divsChild>
    </w:div>
    <w:div w:id="176232180">
      <w:bodyDiv w:val="1"/>
      <w:marLeft w:val="0"/>
      <w:marRight w:val="0"/>
      <w:marTop w:val="0"/>
      <w:marBottom w:val="0"/>
      <w:divBdr>
        <w:top w:val="none" w:sz="0" w:space="0" w:color="auto"/>
        <w:left w:val="none" w:sz="0" w:space="0" w:color="auto"/>
        <w:bottom w:val="none" w:sz="0" w:space="0" w:color="auto"/>
        <w:right w:val="none" w:sz="0" w:space="0" w:color="auto"/>
      </w:divBdr>
    </w:div>
    <w:div w:id="261842318">
      <w:bodyDiv w:val="1"/>
      <w:marLeft w:val="0"/>
      <w:marRight w:val="0"/>
      <w:marTop w:val="0"/>
      <w:marBottom w:val="0"/>
      <w:divBdr>
        <w:top w:val="none" w:sz="0" w:space="0" w:color="auto"/>
        <w:left w:val="none" w:sz="0" w:space="0" w:color="auto"/>
        <w:bottom w:val="none" w:sz="0" w:space="0" w:color="auto"/>
        <w:right w:val="none" w:sz="0" w:space="0" w:color="auto"/>
      </w:divBdr>
      <w:divsChild>
        <w:div w:id="741179358">
          <w:marLeft w:val="0"/>
          <w:marRight w:val="0"/>
          <w:marTop w:val="0"/>
          <w:marBottom w:val="0"/>
          <w:divBdr>
            <w:top w:val="none" w:sz="0" w:space="0" w:color="auto"/>
            <w:left w:val="none" w:sz="0" w:space="0" w:color="auto"/>
            <w:bottom w:val="none" w:sz="0" w:space="0" w:color="auto"/>
            <w:right w:val="none" w:sz="0" w:space="0" w:color="auto"/>
          </w:divBdr>
        </w:div>
        <w:div w:id="1072388140">
          <w:marLeft w:val="0"/>
          <w:marRight w:val="0"/>
          <w:marTop w:val="0"/>
          <w:marBottom w:val="0"/>
          <w:divBdr>
            <w:top w:val="none" w:sz="0" w:space="0" w:color="auto"/>
            <w:left w:val="none" w:sz="0" w:space="0" w:color="auto"/>
            <w:bottom w:val="none" w:sz="0" w:space="0" w:color="auto"/>
            <w:right w:val="none" w:sz="0" w:space="0" w:color="auto"/>
          </w:divBdr>
        </w:div>
      </w:divsChild>
    </w:div>
    <w:div w:id="333264405">
      <w:bodyDiv w:val="1"/>
      <w:marLeft w:val="0"/>
      <w:marRight w:val="0"/>
      <w:marTop w:val="0"/>
      <w:marBottom w:val="0"/>
      <w:divBdr>
        <w:top w:val="none" w:sz="0" w:space="0" w:color="auto"/>
        <w:left w:val="none" w:sz="0" w:space="0" w:color="auto"/>
        <w:bottom w:val="none" w:sz="0" w:space="0" w:color="auto"/>
        <w:right w:val="none" w:sz="0" w:space="0" w:color="auto"/>
      </w:divBdr>
    </w:div>
    <w:div w:id="376006711">
      <w:bodyDiv w:val="1"/>
      <w:marLeft w:val="0"/>
      <w:marRight w:val="0"/>
      <w:marTop w:val="0"/>
      <w:marBottom w:val="0"/>
      <w:divBdr>
        <w:top w:val="none" w:sz="0" w:space="0" w:color="auto"/>
        <w:left w:val="none" w:sz="0" w:space="0" w:color="auto"/>
        <w:bottom w:val="none" w:sz="0" w:space="0" w:color="auto"/>
        <w:right w:val="none" w:sz="0" w:space="0" w:color="auto"/>
      </w:divBdr>
      <w:divsChild>
        <w:div w:id="132601043">
          <w:marLeft w:val="0"/>
          <w:marRight w:val="0"/>
          <w:marTop w:val="0"/>
          <w:marBottom w:val="0"/>
          <w:divBdr>
            <w:top w:val="none" w:sz="0" w:space="0" w:color="auto"/>
            <w:left w:val="none" w:sz="0" w:space="0" w:color="auto"/>
            <w:bottom w:val="none" w:sz="0" w:space="0" w:color="auto"/>
            <w:right w:val="none" w:sz="0" w:space="0" w:color="auto"/>
          </w:divBdr>
        </w:div>
        <w:div w:id="162205209">
          <w:marLeft w:val="0"/>
          <w:marRight w:val="0"/>
          <w:marTop w:val="0"/>
          <w:marBottom w:val="0"/>
          <w:divBdr>
            <w:top w:val="none" w:sz="0" w:space="0" w:color="auto"/>
            <w:left w:val="none" w:sz="0" w:space="0" w:color="auto"/>
            <w:bottom w:val="none" w:sz="0" w:space="0" w:color="auto"/>
            <w:right w:val="none" w:sz="0" w:space="0" w:color="auto"/>
          </w:divBdr>
        </w:div>
        <w:div w:id="220556433">
          <w:marLeft w:val="0"/>
          <w:marRight w:val="0"/>
          <w:marTop w:val="0"/>
          <w:marBottom w:val="0"/>
          <w:divBdr>
            <w:top w:val="none" w:sz="0" w:space="0" w:color="auto"/>
            <w:left w:val="none" w:sz="0" w:space="0" w:color="auto"/>
            <w:bottom w:val="none" w:sz="0" w:space="0" w:color="auto"/>
            <w:right w:val="none" w:sz="0" w:space="0" w:color="auto"/>
          </w:divBdr>
        </w:div>
        <w:div w:id="270090436">
          <w:marLeft w:val="0"/>
          <w:marRight w:val="0"/>
          <w:marTop w:val="0"/>
          <w:marBottom w:val="0"/>
          <w:divBdr>
            <w:top w:val="none" w:sz="0" w:space="0" w:color="auto"/>
            <w:left w:val="none" w:sz="0" w:space="0" w:color="auto"/>
            <w:bottom w:val="none" w:sz="0" w:space="0" w:color="auto"/>
            <w:right w:val="none" w:sz="0" w:space="0" w:color="auto"/>
          </w:divBdr>
        </w:div>
        <w:div w:id="402148040">
          <w:marLeft w:val="0"/>
          <w:marRight w:val="0"/>
          <w:marTop w:val="0"/>
          <w:marBottom w:val="0"/>
          <w:divBdr>
            <w:top w:val="none" w:sz="0" w:space="0" w:color="auto"/>
            <w:left w:val="none" w:sz="0" w:space="0" w:color="auto"/>
            <w:bottom w:val="none" w:sz="0" w:space="0" w:color="auto"/>
            <w:right w:val="none" w:sz="0" w:space="0" w:color="auto"/>
          </w:divBdr>
        </w:div>
        <w:div w:id="547376565">
          <w:marLeft w:val="0"/>
          <w:marRight w:val="0"/>
          <w:marTop w:val="0"/>
          <w:marBottom w:val="0"/>
          <w:divBdr>
            <w:top w:val="none" w:sz="0" w:space="0" w:color="auto"/>
            <w:left w:val="none" w:sz="0" w:space="0" w:color="auto"/>
            <w:bottom w:val="none" w:sz="0" w:space="0" w:color="auto"/>
            <w:right w:val="none" w:sz="0" w:space="0" w:color="auto"/>
          </w:divBdr>
        </w:div>
        <w:div w:id="823467556">
          <w:marLeft w:val="0"/>
          <w:marRight w:val="0"/>
          <w:marTop w:val="0"/>
          <w:marBottom w:val="0"/>
          <w:divBdr>
            <w:top w:val="none" w:sz="0" w:space="0" w:color="auto"/>
            <w:left w:val="none" w:sz="0" w:space="0" w:color="auto"/>
            <w:bottom w:val="none" w:sz="0" w:space="0" w:color="auto"/>
            <w:right w:val="none" w:sz="0" w:space="0" w:color="auto"/>
          </w:divBdr>
        </w:div>
        <w:div w:id="833228971">
          <w:marLeft w:val="0"/>
          <w:marRight w:val="0"/>
          <w:marTop w:val="0"/>
          <w:marBottom w:val="0"/>
          <w:divBdr>
            <w:top w:val="none" w:sz="0" w:space="0" w:color="auto"/>
            <w:left w:val="none" w:sz="0" w:space="0" w:color="auto"/>
            <w:bottom w:val="none" w:sz="0" w:space="0" w:color="auto"/>
            <w:right w:val="none" w:sz="0" w:space="0" w:color="auto"/>
          </w:divBdr>
        </w:div>
        <w:div w:id="1039085154">
          <w:marLeft w:val="0"/>
          <w:marRight w:val="0"/>
          <w:marTop w:val="0"/>
          <w:marBottom w:val="0"/>
          <w:divBdr>
            <w:top w:val="none" w:sz="0" w:space="0" w:color="auto"/>
            <w:left w:val="none" w:sz="0" w:space="0" w:color="auto"/>
            <w:bottom w:val="none" w:sz="0" w:space="0" w:color="auto"/>
            <w:right w:val="none" w:sz="0" w:space="0" w:color="auto"/>
          </w:divBdr>
        </w:div>
        <w:div w:id="1044141690">
          <w:marLeft w:val="0"/>
          <w:marRight w:val="0"/>
          <w:marTop w:val="0"/>
          <w:marBottom w:val="0"/>
          <w:divBdr>
            <w:top w:val="none" w:sz="0" w:space="0" w:color="auto"/>
            <w:left w:val="none" w:sz="0" w:space="0" w:color="auto"/>
            <w:bottom w:val="none" w:sz="0" w:space="0" w:color="auto"/>
            <w:right w:val="none" w:sz="0" w:space="0" w:color="auto"/>
          </w:divBdr>
        </w:div>
        <w:div w:id="1059015845">
          <w:marLeft w:val="0"/>
          <w:marRight w:val="0"/>
          <w:marTop w:val="0"/>
          <w:marBottom w:val="0"/>
          <w:divBdr>
            <w:top w:val="none" w:sz="0" w:space="0" w:color="auto"/>
            <w:left w:val="none" w:sz="0" w:space="0" w:color="auto"/>
            <w:bottom w:val="none" w:sz="0" w:space="0" w:color="auto"/>
            <w:right w:val="none" w:sz="0" w:space="0" w:color="auto"/>
          </w:divBdr>
        </w:div>
        <w:div w:id="1282803480">
          <w:marLeft w:val="0"/>
          <w:marRight w:val="0"/>
          <w:marTop w:val="0"/>
          <w:marBottom w:val="0"/>
          <w:divBdr>
            <w:top w:val="none" w:sz="0" w:space="0" w:color="auto"/>
            <w:left w:val="none" w:sz="0" w:space="0" w:color="auto"/>
            <w:bottom w:val="none" w:sz="0" w:space="0" w:color="auto"/>
            <w:right w:val="none" w:sz="0" w:space="0" w:color="auto"/>
          </w:divBdr>
        </w:div>
        <w:div w:id="1323588060">
          <w:marLeft w:val="0"/>
          <w:marRight w:val="0"/>
          <w:marTop w:val="0"/>
          <w:marBottom w:val="0"/>
          <w:divBdr>
            <w:top w:val="none" w:sz="0" w:space="0" w:color="auto"/>
            <w:left w:val="none" w:sz="0" w:space="0" w:color="auto"/>
            <w:bottom w:val="none" w:sz="0" w:space="0" w:color="auto"/>
            <w:right w:val="none" w:sz="0" w:space="0" w:color="auto"/>
          </w:divBdr>
        </w:div>
        <w:div w:id="1637448573">
          <w:marLeft w:val="0"/>
          <w:marRight w:val="0"/>
          <w:marTop w:val="0"/>
          <w:marBottom w:val="0"/>
          <w:divBdr>
            <w:top w:val="none" w:sz="0" w:space="0" w:color="auto"/>
            <w:left w:val="none" w:sz="0" w:space="0" w:color="auto"/>
            <w:bottom w:val="none" w:sz="0" w:space="0" w:color="auto"/>
            <w:right w:val="none" w:sz="0" w:space="0" w:color="auto"/>
          </w:divBdr>
        </w:div>
        <w:div w:id="1648128799">
          <w:marLeft w:val="0"/>
          <w:marRight w:val="0"/>
          <w:marTop w:val="0"/>
          <w:marBottom w:val="0"/>
          <w:divBdr>
            <w:top w:val="none" w:sz="0" w:space="0" w:color="auto"/>
            <w:left w:val="none" w:sz="0" w:space="0" w:color="auto"/>
            <w:bottom w:val="none" w:sz="0" w:space="0" w:color="auto"/>
            <w:right w:val="none" w:sz="0" w:space="0" w:color="auto"/>
          </w:divBdr>
        </w:div>
        <w:div w:id="1649631683">
          <w:marLeft w:val="0"/>
          <w:marRight w:val="0"/>
          <w:marTop w:val="0"/>
          <w:marBottom w:val="0"/>
          <w:divBdr>
            <w:top w:val="none" w:sz="0" w:space="0" w:color="auto"/>
            <w:left w:val="none" w:sz="0" w:space="0" w:color="auto"/>
            <w:bottom w:val="none" w:sz="0" w:space="0" w:color="auto"/>
            <w:right w:val="none" w:sz="0" w:space="0" w:color="auto"/>
          </w:divBdr>
        </w:div>
        <w:div w:id="1697467229">
          <w:marLeft w:val="0"/>
          <w:marRight w:val="0"/>
          <w:marTop w:val="0"/>
          <w:marBottom w:val="0"/>
          <w:divBdr>
            <w:top w:val="none" w:sz="0" w:space="0" w:color="auto"/>
            <w:left w:val="none" w:sz="0" w:space="0" w:color="auto"/>
            <w:bottom w:val="none" w:sz="0" w:space="0" w:color="auto"/>
            <w:right w:val="none" w:sz="0" w:space="0" w:color="auto"/>
          </w:divBdr>
        </w:div>
        <w:div w:id="1786846264">
          <w:marLeft w:val="0"/>
          <w:marRight w:val="0"/>
          <w:marTop w:val="0"/>
          <w:marBottom w:val="0"/>
          <w:divBdr>
            <w:top w:val="none" w:sz="0" w:space="0" w:color="auto"/>
            <w:left w:val="none" w:sz="0" w:space="0" w:color="auto"/>
            <w:bottom w:val="none" w:sz="0" w:space="0" w:color="auto"/>
            <w:right w:val="none" w:sz="0" w:space="0" w:color="auto"/>
          </w:divBdr>
        </w:div>
        <w:div w:id="2045128295">
          <w:marLeft w:val="0"/>
          <w:marRight w:val="0"/>
          <w:marTop w:val="0"/>
          <w:marBottom w:val="0"/>
          <w:divBdr>
            <w:top w:val="none" w:sz="0" w:space="0" w:color="auto"/>
            <w:left w:val="none" w:sz="0" w:space="0" w:color="auto"/>
            <w:bottom w:val="none" w:sz="0" w:space="0" w:color="auto"/>
            <w:right w:val="none" w:sz="0" w:space="0" w:color="auto"/>
          </w:divBdr>
        </w:div>
      </w:divsChild>
    </w:div>
    <w:div w:id="434712488">
      <w:bodyDiv w:val="1"/>
      <w:marLeft w:val="0"/>
      <w:marRight w:val="0"/>
      <w:marTop w:val="0"/>
      <w:marBottom w:val="0"/>
      <w:divBdr>
        <w:top w:val="none" w:sz="0" w:space="0" w:color="auto"/>
        <w:left w:val="none" w:sz="0" w:space="0" w:color="auto"/>
        <w:bottom w:val="none" w:sz="0" w:space="0" w:color="auto"/>
        <w:right w:val="none" w:sz="0" w:space="0" w:color="auto"/>
      </w:divBdr>
      <w:divsChild>
        <w:div w:id="1130901027">
          <w:marLeft w:val="0"/>
          <w:marRight w:val="0"/>
          <w:marTop w:val="0"/>
          <w:marBottom w:val="0"/>
          <w:divBdr>
            <w:top w:val="none" w:sz="0" w:space="0" w:color="auto"/>
            <w:left w:val="none" w:sz="0" w:space="0" w:color="auto"/>
            <w:bottom w:val="none" w:sz="0" w:space="0" w:color="auto"/>
            <w:right w:val="none" w:sz="0" w:space="0" w:color="auto"/>
          </w:divBdr>
        </w:div>
        <w:div w:id="1304503174">
          <w:marLeft w:val="0"/>
          <w:marRight w:val="0"/>
          <w:marTop w:val="0"/>
          <w:marBottom w:val="0"/>
          <w:divBdr>
            <w:top w:val="none" w:sz="0" w:space="0" w:color="auto"/>
            <w:left w:val="none" w:sz="0" w:space="0" w:color="auto"/>
            <w:bottom w:val="none" w:sz="0" w:space="0" w:color="auto"/>
            <w:right w:val="none" w:sz="0" w:space="0" w:color="auto"/>
          </w:divBdr>
        </w:div>
        <w:div w:id="1506481350">
          <w:marLeft w:val="0"/>
          <w:marRight w:val="0"/>
          <w:marTop w:val="0"/>
          <w:marBottom w:val="0"/>
          <w:divBdr>
            <w:top w:val="none" w:sz="0" w:space="0" w:color="auto"/>
            <w:left w:val="none" w:sz="0" w:space="0" w:color="auto"/>
            <w:bottom w:val="none" w:sz="0" w:space="0" w:color="auto"/>
            <w:right w:val="none" w:sz="0" w:space="0" w:color="auto"/>
          </w:divBdr>
        </w:div>
        <w:div w:id="1798139673">
          <w:marLeft w:val="0"/>
          <w:marRight w:val="0"/>
          <w:marTop w:val="0"/>
          <w:marBottom w:val="0"/>
          <w:divBdr>
            <w:top w:val="none" w:sz="0" w:space="0" w:color="auto"/>
            <w:left w:val="none" w:sz="0" w:space="0" w:color="auto"/>
            <w:bottom w:val="none" w:sz="0" w:space="0" w:color="auto"/>
            <w:right w:val="none" w:sz="0" w:space="0" w:color="auto"/>
          </w:divBdr>
        </w:div>
      </w:divsChild>
    </w:div>
    <w:div w:id="467019691">
      <w:bodyDiv w:val="1"/>
      <w:marLeft w:val="0"/>
      <w:marRight w:val="0"/>
      <w:marTop w:val="0"/>
      <w:marBottom w:val="0"/>
      <w:divBdr>
        <w:top w:val="none" w:sz="0" w:space="0" w:color="auto"/>
        <w:left w:val="none" w:sz="0" w:space="0" w:color="auto"/>
        <w:bottom w:val="none" w:sz="0" w:space="0" w:color="auto"/>
        <w:right w:val="none" w:sz="0" w:space="0" w:color="auto"/>
      </w:divBdr>
      <w:divsChild>
        <w:div w:id="1117943886">
          <w:marLeft w:val="0"/>
          <w:marRight w:val="0"/>
          <w:marTop w:val="0"/>
          <w:marBottom w:val="0"/>
          <w:divBdr>
            <w:top w:val="none" w:sz="0" w:space="0" w:color="auto"/>
            <w:left w:val="none" w:sz="0" w:space="0" w:color="auto"/>
            <w:bottom w:val="none" w:sz="0" w:space="0" w:color="auto"/>
            <w:right w:val="none" w:sz="0" w:space="0" w:color="auto"/>
          </w:divBdr>
        </w:div>
        <w:div w:id="1310287109">
          <w:marLeft w:val="0"/>
          <w:marRight w:val="0"/>
          <w:marTop w:val="0"/>
          <w:marBottom w:val="0"/>
          <w:divBdr>
            <w:top w:val="none" w:sz="0" w:space="0" w:color="auto"/>
            <w:left w:val="none" w:sz="0" w:space="0" w:color="auto"/>
            <w:bottom w:val="none" w:sz="0" w:space="0" w:color="auto"/>
            <w:right w:val="none" w:sz="0" w:space="0" w:color="auto"/>
          </w:divBdr>
        </w:div>
        <w:div w:id="1667633363">
          <w:marLeft w:val="0"/>
          <w:marRight w:val="0"/>
          <w:marTop w:val="0"/>
          <w:marBottom w:val="0"/>
          <w:divBdr>
            <w:top w:val="none" w:sz="0" w:space="0" w:color="auto"/>
            <w:left w:val="none" w:sz="0" w:space="0" w:color="auto"/>
            <w:bottom w:val="none" w:sz="0" w:space="0" w:color="auto"/>
            <w:right w:val="none" w:sz="0" w:space="0" w:color="auto"/>
          </w:divBdr>
        </w:div>
        <w:div w:id="1759132775">
          <w:marLeft w:val="0"/>
          <w:marRight w:val="0"/>
          <w:marTop w:val="0"/>
          <w:marBottom w:val="0"/>
          <w:divBdr>
            <w:top w:val="none" w:sz="0" w:space="0" w:color="auto"/>
            <w:left w:val="none" w:sz="0" w:space="0" w:color="auto"/>
            <w:bottom w:val="none" w:sz="0" w:space="0" w:color="auto"/>
            <w:right w:val="none" w:sz="0" w:space="0" w:color="auto"/>
          </w:divBdr>
        </w:div>
      </w:divsChild>
    </w:div>
    <w:div w:id="512501114">
      <w:bodyDiv w:val="1"/>
      <w:marLeft w:val="0"/>
      <w:marRight w:val="0"/>
      <w:marTop w:val="0"/>
      <w:marBottom w:val="0"/>
      <w:divBdr>
        <w:top w:val="none" w:sz="0" w:space="0" w:color="auto"/>
        <w:left w:val="none" w:sz="0" w:space="0" w:color="auto"/>
        <w:bottom w:val="none" w:sz="0" w:space="0" w:color="auto"/>
        <w:right w:val="none" w:sz="0" w:space="0" w:color="auto"/>
      </w:divBdr>
      <w:divsChild>
        <w:div w:id="1647661459">
          <w:marLeft w:val="0"/>
          <w:marRight w:val="0"/>
          <w:marTop w:val="0"/>
          <w:marBottom w:val="0"/>
          <w:divBdr>
            <w:top w:val="none" w:sz="0" w:space="0" w:color="auto"/>
            <w:left w:val="none" w:sz="0" w:space="0" w:color="auto"/>
            <w:bottom w:val="none" w:sz="0" w:space="0" w:color="auto"/>
            <w:right w:val="none" w:sz="0" w:space="0" w:color="auto"/>
          </w:divBdr>
        </w:div>
      </w:divsChild>
    </w:div>
    <w:div w:id="538709845">
      <w:bodyDiv w:val="1"/>
      <w:marLeft w:val="0"/>
      <w:marRight w:val="0"/>
      <w:marTop w:val="0"/>
      <w:marBottom w:val="0"/>
      <w:divBdr>
        <w:top w:val="none" w:sz="0" w:space="0" w:color="auto"/>
        <w:left w:val="none" w:sz="0" w:space="0" w:color="auto"/>
        <w:bottom w:val="none" w:sz="0" w:space="0" w:color="auto"/>
        <w:right w:val="none" w:sz="0" w:space="0" w:color="auto"/>
      </w:divBdr>
    </w:div>
    <w:div w:id="552930227">
      <w:bodyDiv w:val="1"/>
      <w:marLeft w:val="0"/>
      <w:marRight w:val="0"/>
      <w:marTop w:val="0"/>
      <w:marBottom w:val="0"/>
      <w:divBdr>
        <w:top w:val="none" w:sz="0" w:space="0" w:color="auto"/>
        <w:left w:val="none" w:sz="0" w:space="0" w:color="auto"/>
        <w:bottom w:val="none" w:sz="0" w:space="0" w:color="auto"/>
        <w:right w:val="none" w:sz="0" w:space="0" w:color="auto"/>
      </w:divBdr>
      <w:divsChild>
        <w:div w:id="1531911778">
          <w:marLeft w:val="0"/>
          <w:marRight w:val="0"/>
          <w:marTop w:val="0"/>
          <w:marBottom w:val="120"/>
          <w:divBdr>
            <w:top w:val="none" w:sz="0" w:space="0" w:color="auto"/>
            <w:left w:val="none" w:sz="0" w:space="0" w:color="auto"/>
            <w:bottom w:val="none" w:sz="0" w:space="0" w:color="auto"/>
            <w:right w:val="none" w:sz="0" w:space="0" w:color="auto"/>
          </w:divBdr>
          <w:divsChild>
            <w:div w:id="1454011643">
              <w:marLeft w:val="0"/>
              <w:marRight w:val="0"/>
              <w:marTop w:val="0"/>
              <w:marBottom w:val="0"/>
              <w:divBdr>
                <w:top w:val="none" w:sz="0" w:space="0" w:color="auto"/>
                <w:left w:val="none" w:sz="0" w:space="0" w:color="auto"/>
                <w:bottom w:val="none" w:sz="0" w:space="0" w:color="auto"/>
                <w:right w:val="none" w:sz="0" w:space="0" w:color="auto"/>
              </w:divBdr>
            </w:div>
          </w:divsChild>
        </w:div>
        <w:div w:id="2065256923">
          <w:marLeft w:val="0"/>
          <w:marRight w:val="0"/>
          <w:marTop w:val="0"/>
          <w:marBottom w:val="120"/>
          <w:divBdr>
            <w:top w:val="none" w:sz="0" w:space="0" w:color="auto"/>
            <w:left w:val="none" w:sz="0" w:space="0" w:color="auto"/>
            <w:bottom w:val="none" w:sz="0" w:space="0" w:color="auto"/>
            <w:right w:val="none" w:sz="0" w:space="0" w:color="auto"/>
          </w:divBdr>
          <w:divsChild>
            <w:div w:id="120652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287553">
      <w:bodyDiv w:val="1"/>
      <w:marLeft w:val="0"/>
      <w:marRight w:val="0"/>
      <w:marTop w:val="0"/>
      <w:marBottom w:val="0"/>
      <w:divBdr>
        <w:top w:val="none" w:sz="0" w:space="0" w:color="auto"/>
        <w:left w:val="none" w:sz="0" w:space="0" w:color="auto"/>
        <w:bottom w:val="none" w:sz="0" w:space="0" w:color="auto"/>
        <w:right w:val="none" w:sz="0" w:space="0" w:color="auto"/>
      </w:divBdr>
    </w:div>
    <w:div w:id="819735798">
      <w:bodyDiv w:val="1"/>
      <w:marLeft w:val="0"/>
      <w:marRight w:val="0"/>
      <w:marTop w:val="0"/>
      <w:marBottom w:val="0"/>
      <w:divBdr>
        <w:top w:val="none" w:sz="0" w:space="0" w:color="auto"/>
        <w:left w:val="none" w:sz="0" w:space="0" w:color="auto"/>
        <w:bottom w:val="none" w:sz="0" w:space="0" w:color="auto"/>
        <w:right w:val="none" w:sz="0" w:space="0" w:color="auto"/>
      </w:divBdr>
    </w:div>
    <w:div w:id="893925982">
      <w:bodyDiv w:val="1"/>
      <w:marLeft w:val="0"/>
      <w:marRight w:val="0"/>
      <w:marTop w:val="0"/>
      <w:marBottom w:val="0"/>
      <w:divBdr>
        <w:top w:val="none" w:sz="0" w:space="0" w:color="auto"/>
        <w:left w:val="none" w:sz="0" w:space="0" w:color="auto"/>
        <w:bottom w:val="none" w:sz="0" w:space="0" w:color="auto"/>
        <w:right w:val="none" w:sz="0" w:space="0" w:color="auto"/>
      </w:divBdr>
    </w:div>
    <w:div w:id="939533212">
      <w:bodyDiv w:val="1"/>
      <w:marLeft w:val="0"/>
      <w:marRight w:val="0"/>
      <w:marTop w:val="0"/>
      <w:marBottom w:val="0"/>
      <w:divBdr>
        <w:top w:val="none" w:sz="0" w:space="0" w:color="auto"/>
        <w:left w:val="none" w:sz="0" w:space="0" w:color="auto"/>
        <w:bottom w:val="none" w:sz="0" w:space="0" w:color="auto"/>
        <w:right w:val="none" w:sz="0" w:space="0" w:color="auto"/>
      </w:divBdr>
      <w:divsChild>
        <w:div w:id="253978989">
          <w:marLeft w:val="0"/>
          <w:marRight w:val="0"/>
          <w:marTop w:val="0"/>
          <w:marBottom w:val="0"/>
          <w:divBdr>
            <w:top w:val="none" w:sz="0" w:space="0" w:color="auto"/>
            <w:left w:val="none" w:sz="0" w:space="0" w:color="auto"/>
            <w:bottom w:val="none" w:sz="0" w:space="0" w:color="auto"/>
            <w:right w:val="none" w:sz="0" w:space="0" w:color="auto"/>
          </w:divBdr>
          <w:divsChild>
            <w:div w:id="331375980">
              <w:marLeft w:val="0"/>
              <w:marRight w:val="0"/>
              <w:marTop w:val="0"/>
              <w:marBottom w:val="0"/>
              <w:divBdr>
                <w:top w:val="none" w:sz="0" w:space="0" w:color="auto"/>
                <w:left w:val="none" w:sz="0" w:space="0" w:color="auto"/>
                <w:bottom w:val="none" w:sz="0" w:space="0" w:color="auto"/>
                <w:right w:val="none" w:sz="0" w:space="0" w:color="auto"/>
              </w:divBdr>
            </w:div>
          </w:divsChild>
        </w:div>
        <w:div w:id="999189391">
          <w:marLeft w:val="0"/>
          <w:marRight w:val="0"/>
          <w:marTop w:val="0"/>
          <w:marBottom w:val="0"/>
          <w:divBdr>
            <w:top w:val="none" w:sz="0" w:space="0" w:color="auto"/>
            <w:left w:val="none" w:sz="0" w:space="0" w:color="auto"/>
            <w:bottom w:val="none" w:sz="0" w:space="0" w:color="auto"/>
            <w:right w:val="none" w:sz="0" w:space="0" w:color="auto"/>
          </w:divBdr>
          <w:divsChild>
            <w:div w:id="807358151">
              <w:marLeft w:val="0"/>
              <w:marRight w:val="0"/>
              <w:marTop w:val="0"/>
              <w:marBottom w:val="0"/>
              <w:divBdr>
                <w:top w:val="none" w:sz="0" w:space="0" w:color="auto"/>
                <w:left w:val="none" w:sz="0" w:space="0" w:color="auto"/>
                <w:bottom w:val="none" w:sz="0" w:space="0" w:color="auto"/>
                <w:right w:val="none" w:sz="0" w:space="0" w:color="auto"/>
              </w:divBdr>
            </w:div>
          </w:divsChild>
        </w:div>
        <w:div w:id="1262449587">
          <w:marLeft w:val="0"/>
          <w:marRight w:val="0"/>
          <w:marTop w:val="0"/>
          <w:marBottom w:val="0"/>
          <w:divBdr>
            <w:top w:val="none" w:sz="0" w:space="0" w:color="auto"/>
            <w:left w:val="none" w:sz="0" w:space="0" w:color="auto"/>
            <w:bottom w:val="none" w:sz="0" w:space="0" w:color="auto"/>
            <w:right w:val="none" w:sz="0" w:space="0" w:color="auto"/>
          </w:divBdr>
          <w:divsChild>
            <w:div w:id="68885585">
              <w:marLeft w:val="0"/>
              <w:marRight w:val="0"/>
              <w:marTop w:val="0"/>
              <w:marBottom w:val="0"/>
              <w:divBdr>
                <w:top w:val="none" w:sz="0" w:space="0" w:color="auto"/>
                <w:left w:val="none" w:sz="0" w:space="0" w:color="auto"/>
                <w:bottom w:val="none" w:sz="0" w:space="0" w:color="auto"/>
                <w:right w:val="none" w:sz="0" w:space="0" w:color="auto"/>
              </w:divBdr>
            </w:div>
            <w:div w:id="807631399">
              <w:marLeft w:val="0"/>
              <w:marRight w:val="0"/>
              <w:marTop w:val="0"/>
              <w:marBottom w:val="0"/>
              <w:divBdr>
                <w:top w:val="none" w:sz="0" w:space="0" w:color="auto"/>
                <w:left w:val="none" w:sz="0" w:space="0" w:color="auto"/>
                <w:bottom w:val="none" w:sz="0" w:space="0" w:color="auto"/>
                <w:right w:val="none" w:sz="0" w:space="0" w:color="auto"/>
              </w:divBdr>
            </w:div>
            <w:div w:id="1744446798">
              <w:marLeft w:val="0"/>
              <w:marRight w:val="0"/>
              <w:marTop w:val="0"/>
              <w:marBottom w:val="0"/>
              <w:divBdr>
                <w:top w:val="none" w:sz="0" w:space="0" w:color="auto"/>
                <w:left w:val="none" w:sz="0" w:space="0" w:color="auto"/>
                <w:bottom w:val="none" w:sz="0" w:space="0" w:color="auto"/>
                <w:right w:val="none" w:sz="0" w:space="0" w:color="auto"/>
              </w:divBdr>
            </w:div>
            <w:div w:id="203838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044939">
      <w:bodyDiv w:val="1"/>
      <w:marLeft w:val="0"/>
      <w:marRight w:val="0"/>
      <w:marTop w:val="0"/>
      <w:marBottom w:val="0"/>
      <w:divBdr>
        <w:top w:val="none" w:sz="0" w:space="0" w:color="auto"/>
        <w:left w:val="none" w:sz="0" w:space="0" w:color="auto"/>
        <w:bottom w:val="none" w:sz="0" w:space="0" w:color="auto"/>
        <w:right w:val="none" w:sz="0" w:space="0" w:color="auto"/>
      </w:divBdr>
    </w:div>
    <w:div w:id="1108698708">
      <w:bodyDiv w:val="1"/>
      <w:marLeft w:val="0"/>
      <w:marRight w:val="0"/>
      <w:marTop w:val="0"/>
      <w:marBottom w:val="0"/>
      <w:divBdr>
        <w:top w:val="none" w:sz="0" w:space="0" w:color="auto"/>
        <w:left w:val="none" w:sz="0" w:space="0" w:color="auto"/>
        <w:bottom w:val="none" w:sz="0" w:space="0" w:color="auto"/>
        <w:right w:val="none" w:sz="0" w:space="0" w:color="auto"/>
      </w:divBdr>
      <w:divsChild>
        <w:div w:id="431442054">
          <w:marLeft w:val="0"/>
          <w:marRight w:val="0"/>
          <w:marTop w:val="0"/>
          <w:marBottom w:val="0"/>
          <w:divBdr>
            <w:top w:val="none" w:sz="0" w:space="0" w:color="auto"/>
            <w:left w:val="none" w:sz="0" w:space="0" w:color="auto"/>
            <w:bottom w:val="none" w:sz="0" w:space="0" w:color="auto"/>
            <w:right w:val="none" w:sz="0" w:space="0" w:color="auto"/>
          </w:divBdr>
        </w:div>
        <w:div w:id="1142962718">
          <w:marLeft w:val="0"/>
          <w:marRight w:val="0"/>
          <w:marTop w:val="0"/>
          <w:marBottom w:val="0"/>
          <w:divBdr>
            <w:top w:val="none" w:sz="0" w:space="0" w:color="auto"/>
            <w:left w:val="none" w:sz="0" w:space="0" w:color="auto"/>
            <w:bottom w:val="none" w:sz="0" w:space="0" w:color="auto"/>
            <w:right w:val="none" w:sz="0" w:space="0" w:color="auto"/>
          </w:divBdr>
        </w:div>
        <w:div w:id="1764454833">
          <w:marLeft w:val="0"/>
          <w:marRight w:val="0"/>
          <w:marTop w:val="0"/>
          <w:marBottom w:val="0"/>
          <w:divBdr>
            <w:top w:val="none" w:sz="0" w:space="0" w:color="auto"/>
            <w:left w:val="none" w:sz="0" w:space="0" w:color="auto"/>
            <w:bottom w:val="none" w:sz="0" w:space="0" w:color="auto"/>
            <w:right w:val="none" w:sz="0" w:space="0" w:color="auto"/>
          </w:divBdr>
        </w:div>
      </w:divsChild>
    </w:div>
    <w:div w:id="1144353640">
      <w:bodyDiv w:val="1"/>
      <w:marLeft w:val="0"/>
      <w:marRight w:val="0"/>
      <w:marTop w:val="0"/>
      <w:marBottom w:val="0"/>
      <w:divBdr>
        <w:top w:val="none" w:sz="0" w:space="0" w:color="auto"/>
        <w:left w:val="none" w:sz="0" w:space="0" w:color="auto"/>
        <w:bottom w:val="none" w:sz="0" w:space="0" w:color="auto"/>
        <w:right w:val="none" w:sz="0" w:space="0" w:color="auto"/>
      </w:divBdr>
      <w:divsChild>
        <w:div w:id="58675410">
          <w:marLeft w:val="0"/>
          <w:marRight w:val="0"/>
          <w:marTop w:val="0"/>
          <w:marBottom w:val="0"/>
          <w:divBdr>
            <w:top w:val="none" w:sz="0" w:space="0" w:color="auto"/>
            <w:left w:val="none" w:sz="0" w:space="0" w:color="auto"/>
            <w:bottom w:val="none" w:sz="0" w:space="0" w:color="auto"/>
            <w:right w:val="none" w:sz="0" w:space="0" w:color="auto"/>
          </w:divBdr>
        </w:div>
        <w:div w:id="195238926">
          <w:marLeft w:val="0"/>
          <w:marRight w:val="0"/>
          <w:marTop w:val="0"/>
          <w:marBottom w:val="0"/>
          <w:divBdr>
            <w:top w:val="none" w:sz="0" w:space="0" w:color="auto"/>
            <w:left w:val="none" w:sz="0" w:space="0" w:color="auto"/>
            <w:bottom w:val="none" w:sz="0" w:space="0" w:color="auto"/>
            <w:right w:val="none" w:sz="0" w:space="0" w:color="auto"/>
          </w:divBdr>
        </w:div>
        <w:div w:id="387074260">
          <w:marLeft w:val="0"/>
          <w:marRight w:val="0"/>
          <w:marTop w:val="0"/>
          <w:marBottom w:val="0"/>
          <w:divBdr>
            <w:top w:val="none" w:sz="0" w:space="0" w:color="auto"/>
            <w:left w:val="none" w:sz="0" w:space="0" w:color="auto"/>
            <w:bottom w:val="none" w:sz="0" w:space="0" w:color="auto"/>
            <w:right w:val="none" w:sz="0" w:space="0" w:color="auto"/>
          </w:divBdr>
        </w:div>
        <w:div w:id="678238452">
          <w:marLeft w:val="0"/>
          <w:marRight w:val="0"/>
          <w:marTop w:val="0"/>
          <w:marBottom w:val="0"/>
          <w:divBdr>
            <w:top w:val="none" w:sz="0" w:space="0" w:color="auto"/>
            <w:left w:val="none" w:sz="0" w:space="0" w:color="auto"/>
            <w:bottom w:val="none" w:sz="0" w:space="0" w:color="auto"/>
            <w:right w:val="none" w:sz="0" w:space="0" w:color="auto"/>
          </w:divBdr>
        </w:div>
        <w:div w:id="724959954">
          <w:marLeft w:val="0"/>
          <w:marRight w:val="0"/>
          <w:marTop w:val="0"/>
          <w:marBottom w:val="0"/>
          <w:divBdr>
            <w:top w:val="none" w:sz="0" w:space="0" w:color="auto"/>
            <w:left w:val="none" w:sz="0" w:space="0" w:color="auto"/>
            <w:bottom w:val="none" w:sz="0" w:space="0" w:color="auto"/>
            <w:right w:val="none" w:sz="0" w:space="0" w:color="auto"/>
          </w:divBdr>
        </w:div>
        <w:div w:id="733360258">
          <w:marLeft w:val="0"/>
          <w:marRight w:val="0"/>
          <w:marTop w:val="0"/>
          <w:marBottom w:val="0"/>
          <w:divBdr>
            <w:top w:val="none" w:sz="0" w:space="0" w:color="auto"/>
            <w:left w:val="none" w:sz="0" w:space="0" w:color="auto"/>
            <w:bottom w:val="none" w:sz="0" w:space="0" w:color="auto"/>
            <w:right w:val="none" w:sz="0" w:space="0" w:color="auto"/>
          </w:divBdr>
        </w:div>
        <w:div w:id="888147500">
          <w:marLeft w:val="0"/>
          <w:marRight w:val="0"/>
          <w:marTop w:val="0"/>
          <w:marBottom w:val="0"/>
          <w:divBdr>
            <w:top w:val="none" w:sz="0" w:space="0" w:color="auto"/>
            <w:left w:val="none" w:sz="0" w:space="0" w:color="auto"/>
            <w:bottom w:val="none" w:sz="0" w:space="0" w:color="auto"/>
            <w:right w:val="none" w:sz="0" w:space="0" w:color="auto"/>
          </w:divBdr>
          <w:divsChild>
            <w:div w:id="1269436438">
              <w:marLeft w:val="-75"/>
              <w:marRight w:val="0"/>
              <w:marTop w:val="30"/>
              <w:marBottom w:val="30"/>
              <w:divBdr>
                <w:top w:val="none" w:sz="0" w:space="0" w:color="auto"/>
                <w:left w:val="none" w:sz="0" w:space="0" w:color="auto"/>
                <w:bottom w:val="none" w:sz="0" w:space="0" w:color="auto"/>
                <w:right w:val="none" w:sz="0" w:space="0" w:color="auto"/>
              </w:divBdr>
              <w:divsChild>
                <w:div w:id="71897222">
                  <w:marLeft w:val="0"/>
                  <w:marRight w:val="0"/>
                  <w:marTop w:val="0"/>
                  <w:marBottom w:val="0"/>
                  <w:divBdr>
                    <w:top w:val="none" w:sz="0" w:space="0" w:color="auto"/>
                    <w:left w:val="none" w:sz="0" w:space="0" w:color="auto"/>
                    <w:bottom w:val="none" w:sz="0" w:space="0" w:color="auto"/>
                    <w:right w:val="none" w:sz="0" w:space="0" w:color="auto"/>
                  </w:divBdr>
                  <w:divsChild>
                    <w:div w:id="446584191">
                      <w:marLeft w:val="0"/>
                      <w:marRight w:val="0"/>
                      <w:marTop w:val="0"/>
                      <w:marBottom w:val="0"/>
                      <w:divBdr>
                        <w:top w:val="none" w:sz="0" w:space="0" w:color="auto"/>
                        <w:left w:val="none" w:sz="0" w:space="0" w:color="auto"/>
                        <w:bottom w:val="none" w:sz="0" w:space="0" w:color="auto"/>
                        <w:right w:val="none" w:sz="0" w:space="0" w:color="auto"/>
                      </w:divBdr>
                    </w:div>
                  </w:divsChild>
                </w:div>
                <w:div w:id="349920048">
                  <w:marLeft w:val="0"/>
                  <w:marRight w:val="0"/>
                  <w:marTop w:val="0"/>
                  <w:marBottom w:val="0"/>
                  <w:divBdr>
                    <w:top w:val="none" w:sz="0" w:space="0" w:color="auto"/>
                    <w:left w:val="none" w:sz="0" w:space="0" w:color="auto"/>
                    <w:bottom w:val="none" w:sz="0" w:space="0" w:color="auto"/>
                    <w:right w:val="none" w:sz="0" w:space="0" w:color="auto"/>
                  </w:divBdr>
                  <w:divsChild>
                    <w:div w:id="1934895201">
                      <w:marLeft w:val="0"/>
                      <w:marRight w:val="0"/>
                      <w:marTop w:val="0"/>
                      <w:marBottom w:val="0"/>
                      <w:divBdr>
                        <w:top w:val="none" w:sz="0" w:space="0" w:color="auto"/>
                        <w:left w:val="none" w:sz="0" w:space="0" w:color="auto"/>
                        <w:bottom w:val="none" w:sz="0" w:space="0" w:color="auto"/>
                        <w:right w:val="none" w:sz="0" w:space="0" w:color="auto"/>
                      </w:divBdr>
                    </w:div>
                  </w:divsChild>
                </w:div>
                <w:div w:id="451167530">
                  <w:marLeft w:val="0"/>
                  <w:marRight w:val="0"/>
                  <w:marTop w:val="0"/>
                  <w:marBottom w:val="0"/>
                  <w:divBdr>
                    <w:top w:val="none" w:sz="0" w:space="0" w:color="auto"/>
                    <w:left w:val="none" w:sz="0" w:space="0" w:color="auto"/>
                    <w:bottom w:val="none" w:sz="0" w:space="0" w:color="auto"/>
                    <w:right w:val="none" w:sz="0" w:space="0" w:color="auto"/>
                  </w:divBdr>
                  <w:divsChild>
                    <w:div w:id="1413116596">
                      <w:marLeft w:val="0"/>
                      <w:marRight w:val="0"/>
                      <w:marTop w:val="0"/>
                      <w:marBottom w:val="0"/>
                      <w:divBdr>
                        <w:top w:val="none" w:sz="0" w:space="0" w:color="auto"/>
                        <w:left w:val="none" w:sz="0" w:space="0" w:color="auto"/>
                        <w:bottom w:val="none" w:sz="0" w:space="0" w:color="auto"/>
                        <w:right w:val="none" w:sz="0" w:space="0" w:color="auto"/>
                      </w:divBdr>
                    </w:div>
                  </w:divsChild>
                </w:div>
                <w:div w:id="486408331">
                  <w:marLeft w:val="0"/>
                  <w:marRight w:val="0"/>
                  <w:marTop w:val="0"/>
                  <w:marBottom w:val="0"/>
                  <w:divBdr>
                    <w:top w:val="none" w:sz="0" w:space="0" w:color="auto"/>
                    <w:left w:val="none" w:sz="0" w:space="0" w:color="auto"/>
                    <w:bottom w:val="none" w:sz="0" w:space="0" w:color="auto"/>
                    <w:right w:val="none" w:sz="0" w:space="0" w:color="auto"/>
                  </w:divBdr>
                  <w:divsChild>
                    <w:div w:id="1498301492">
                      <w:marLeft w:val="0"/>
                      <w:marRight w:val="0"/>
                      <w:marTop w:val="0"/>
                      <w:marBottom w:val="0"/>
                      <w:divBdr>
                        <w:top w:val="none" w:sz="0" w:space="0" w:color="auto"/>
                        <w:left w:val="none" w:sz="0" w:space="0" w:color="auto"/>
                        <w:bottom w:val="none" w:sz="0" w:space="0" w:color="auto"/>
                        <w:right w:val="none" w:sz="0" w:space="0" w:color="auto"/>
                      </w:divBdr>
                    </w:div>
                  </w:divsChild>
                </w:div>
                <w:div w:id="533202250">
                  <w:marLeft w:val="0"/>
                  <w:marRight w:val="0"/>
                  <w:marTop w:val="0"/>
                  <w:marBottom w:val="0"/>
                  <w:divBdr>
                    <w:top w:val="none" w:sz="0" w:space="0" w:color="auto"/>
                    <w:left w:val="none" w:sz="0" w:space="0" w:color="auto"/>
                    <w:bottom w:val="none" w:sz="0" w:space="0" w:color="auto"/>
                    <w:right w:val="none" w:sz="0" w:space="0" w:color="auto"/>
                  </w:divBdr>
                  <w:divsChild>
                    <w:div w:id="888762420">
                      <w:marLeft w:val="0"/>
                      <w:marRight w:val="0"/>
                      <w:marTop w:val="0"/>
                      <w:marBottom w:val="0"/>
                      <w:divBdr>
                        <w:top w:val="none" w:sz="0" w:space="0" w:color="auto"/>
                        <w:left w:val="none" w:sz="0" w:space="0" w:color="auto"/>
                        <w:bottom w:val="none" w:sz="0" w:space="0" w:color="auto"/>
                        <w:right w:val="none" w:sz="0" w:space="0" w:color="auto"/>
                      </w:divBdr>
                    </w:div>
                  </w:divsChild>
                </w:div>
                <w:div w:id="573052894">
                  <w:marLeft w:val="0"/>
                  <w:marRight w:val="0"/>
                  <w:marTop w:val="0"/>
                  <w:marBottom w:val="0"/>
                  <w:divBdr>
                    <w:top w:val="none" w:sz="0" w:space="0" w:color="auto"/>
                    <w:left w:val="none" w:sz="0" w:space="0" w:color="auto"/>
                    <w:bottom w:val="none" w:sz="0" w:space="0" w:color="auto"/>
                    <w:right w:val="none" w:sz="0" w:space="0" w:color="auto"/>
                  </w:divBdr>
                  <w:divsChild>
                    <w:div w:id="1572276796">
                      <w:marLeft w:val="0"/>
                      <w:marRight w:val="0"/>
                      <w:marTop w:val="0"/>
                      <w:marBottom w:val="0"/>
                      <w:divBdr>
                        <w:top w:val="none" w:sz="0" w:space="0" w:color="auto"/>
                        <w:left w:val="none" w:sz="0" w:space="0" w:color="auto"/>
                        <w:bottom w:val="none" w:sz="0" w:space="0" w:color="auto"/>
                        <w:right w:val="none" w:sz="0" w:space="0" w:color="auto"/>
                      </w:divBdr>
                    </w:div>
                  </w:divsChild>
                </w:div>
                <w:div w:id="600379474">
                  <w:marLeft w:val="0"/>
                  <w:marRight w:val="0"/>
                  <w:marTop w:val="0"/>
                  <w:marBottom w:val="0"/>
                  <w:divBdr>
                    <w:top w:val="none" w:sz="0" w:space="0" w:color="auto"/>
                    <w:left w:val="none" w:sz="0" w:space="0" w:color="auto"/>
                    <w:bottom w:val="none" w:sz="0" w:space="0" w:color="auto"/>
                    <w:right w:val="none" w:sz="0" w:space="0" w:color="auto"/>
                  </w:divBdr>
                  <w:divsChild>
                    <w:div w:id="1281303302">
                      <w:marLeft w:val="0"/>
                      <w:marRight w:val="0"/>
                      <w:marTop w:val="0"/>
                      <w:marBottom w:val="0"/>
                      <w:divBdr>
                        <w:top w:val="none" w:sz="0" w:space="0" w:color="auto"/>
                        <w:left w:val="none" w:sz="0" w:space="0" w:color="auto"/>
                        <w:bottom w:val="none" w:sz="0" w:space="0" w:color="auto"/>
                        <w:right w:val="none" w:sz="0" w:space="0" w:color="auto"/>
                      </w:divBdr>
                    </w:div>
                  </w:divsChild>
                </w:div>
                <w:div w:id="877013354">
                  <w:marLeft w:val="0"/>
                  <w:marRight w:val="0"/>
                  <w:marTop w:val="0"/>
                  <w:marBottom w:val="0"/>
                  <w:divBdr>
                    <w:top w:val="none" w:sz="0" w:space="0" w:color="auto"/>
                    <w:left w:val="none" w:sz="0" w:space="0" w:color="auto"/>
                    <w:bottom w:val="none" w:sz="0" w:space="0" w:color="auto"/>
                    <w:right w:val="none" w:sz="0" w:space="0" w:color="auto"/>
                  </w:divBdr>
                  <w:divsChild>
                    <w:div w:id="1820001291">
                      <w:marLeft w:val="0"/>
                      <w:marRight w:val="0"/>
                      <w:marTop w:val="0"/>
                      <w:marBottom w:val="0"/>
                      <w:divBdr>
                        <w:top w:val="none" w:sz="0" w:space="0" w:color="auto"/>
                        <w:left w:val="none" w:sz="0" w:space="0" w:color="auto"/>
                        <w:bottom w:val="none" w:sz="0" w:space="0" w:color="auto"/>
                        <w:right w:val="none" w:sz="0" w:space="0" w:color="auto"/>
                      </w:divBdr>
                    </w:div>
                  </w:divsChild>
                </w:div>
                <w:div w:id="1010914002">
                  <w:marLeft w:val="0"/>
                  <w:marRight w:val="0"/>
                  <w:marTop w:val="0"/>
                  <w:marBottom w:val="0"/>
                  <w:divBdr>
                    <w:top w:val="none" w:sz="0" w:space="0" w:color="auto"/>
                    <w:left w:val="none" w:sz="0" w:space="0" w:color="auto"/>
                    <w:bottom w:val="none" w:sz="0" w:space="0" w:color="auto"/>
                    <w:right w:val="none" w:sz="0" w:space="0" w:color="auto"/>
                  </w:divBdr>
                  <w:divsChild>
                    <w:div w:id="154227362">
                      <w:marLeft w:val="0"/>
                      <w:marRight w:val="0"/>
                      <w:marTop w:val="0"/>
                      <w:marBottom w:val="0"/>
                      <w:divBdr>
                        <w:top w:val="none" w:sz="0" w:space="0" w:color="auto"/>
                        <w:left w:val="none" w:sz="0" w:space="0" w:color="auto"/>
                        <w:bottom w:val="none" w:sz="0" w:space="0" w:color="auto"/>
                        <w:right w:val="none" w:sz="0" w:space="0" w:color="auto"/>
                      </w:divBdr>
                    </w:div>
                  </w:divsChild>
                </w:div>
                <w:div w:id="1055082997">
                  <w:marLeft w:val="0"/>
                  <w:marRight w:val="0"/>
                  <w:marTop w:val="0"/>
                  <w:marBottom w:val="0"/>
                  <w:divBdr>
                    <w:top w:val="none" w:sz="0" w:space="0" w:color="auto"/>
                    <w:left w:val="none" w:sz="0" w:space="0" w:color="auto"/>
                    <w:bottom w:val="none" w:sz="0" w:space="0" w:color="auto"/>
                    <w:right w:val="none" w:sz="0" w:space="0" w:color="auto"/>
                  </w:divBdr>
                  <w:divsChild>
                    <w:div w:id="187376764">
                      <w:marLeft w:val="0"/>
                      <w:marRight w:val="0"/>
                      <w:marTop w:val="0"/>
                      <w:marBottom w:val="0"/>
                      <w:divBdr>
                        <w:top w:val="none" w:sz="0" w:space="0" w:color="auto"/>
                        <w:left w:val="none" w:sz="0" w:space="0" w:color="auto"/>
                        <w:bottom w:val="none" w:sz="0" w:space="0" w:color="auto"/>
                        <w:right w:val="none" w:sz="0" w:space="0" w:color="auto"/>
                      </w:divBdr>
                    </w:div>
                  </w:divsChild>
                </w:div>
                <w:div w:id="1228809693">
                  <w:marLeft w:val="0"/>
                  <w:marRight w:val="0"/>
                  <w:marTop w:val="0"/>
                  <w:marBottom w:val="0"/>
                  <w:divBdr>
                    <w:top w:val="none" w:sz="0" w:space="0" w:color="auto"/>
                    <w:left w:val="none" w:sz="0" w:space="0" w:color="auto"/>
                    <w:bottom w:val="none" w:sz="0" w:space="0" w:color="auto"/>
                    <w:right w:val="none" w:sz="0" w:space="0" w:color="auto"/>
                  </w:divBdr>
                  <w:divsChild>
                    <w:div w:id="1589919774">
                      <w:marLeft w:val="0"/>
                      <w:marRight w:val="0"/>
                      <w:marTop w:val="0"/>
                      <w:marBottom w:val="0"/>
                      <w:divBdr>
                        <w:top w:val="none" w:sz="0" w:space="0" w:color="auto"/>
                        <w:left w:val="none" w:sz="0" w:space="0" w:color="auto"/>
                        <w:bottom w:val="none" w:sz="0" w:space="0" w:color="auto"/>
                        <w:right w:val="none" w:sz="0" w:space="0" w:color="auto"/>
                      </w:divBdr>
                    </w:div>
                  </w:divsChild>
                </w:div>
                <w:div w:id="1412696981">
                  <w:marLeft w:val="0"/>
                  <w:marRight w:val="0"/>
                  <w:marTop w:val="0"/>
                  <w:marBottom w:val="0"/>
                  <w:divBdr>
                    <w:top w:val="none" w:sz="0" w:space="0" w:color="auto"/>
                    <w:left w:val="none" w:sz="0" w:space="0" w:color="auto"/>
                    <w:bottom w:val="none" w:sz="0" w:space="0" w:color="auto"/>
                    <w:right w:val="none" w:sz="0" w:space="0" w:color="auto"/>
                  </w:divBdr>
                  <w:divsChild>
                    <w:div w:id="854267160">
                      <w:marLeft w:val="0"/>
                      <w:marRight w:val="0"/>
                      <w:marTop w:val="0"/>
                      <w:marBottom w:val="0"/>
                      <w:divBdr>
                        <w:top w:val="none" w:sz="0" w:space="0" w:color="auto"/>
                        <w:left w:val="none" w:sz="0" w:space="0" w:color="auto"/>
                        <w:bottom w:val="none" w:sz="0" w:space="0" w:color="auto"/>
                        <w:right w:val="none" w:sz="0" w:space="0" w:color="auto"/>
                      </w:divBdr>
                    </w:div>
                  </w:divsChild>
                </w:div>
                <w:div w:id="1565484221">
                  <w:marLeft w:val="0"/>
                  <w:marRight w:val="0"/>
                  <w:marTop w:val="0"/>
                  <w:marBottom w:val="0"/>
                  <w:divBdr>
                    <w:top w:val="none" w:sz="0" w:space="0" w:color="auto"/>
                    <w:left w:val="none" w:sz="0" w:space="0" w:color="auto"/>
                    <w:bottom w:val="none" w:sz="0" w:space="0" w:color="auto"/>
                    <w:right w:val="none" w:sz="0" w:space="0" w:color="auto"/>
                  </w:divBdr>
                  <w:divsChild>
                    <w:div w:id="1633947578">
                      <w:marLeft w:val="0"/>
                      <w:marRight w:val="0"/>
                      <w:marTop w:val="0"/>
                      <w:marBottom w:val="0"/>
                      <w:divBdr>
                        <w:top w:val="none" w:sz="0" w:space="0" w:color="auto"/>
                        <w:left w:val="none" w:sz="0" w:space="0" w:color="auto"/>
                        <w:bottom w:val="none" w:sz="0" w:space="0" w:color="auto"/>
                        <w:right w:val="none" w:sz="0" w:space="0" w:color="auto"/>
                      </w:divBdr>
                    </w:div>
                  </w:divsChild>
                </w:div>
                <w:div w:id="1811826436">
                  <w:marLeft w:val="0"/>
                  <w:marRight w:val="0"/>
                  <w:marTop w:val="0"/>
                  <w:marBottom w:val="0"/>
                  <w:divBdr>
                    <w:top w:val="none" w:sz="0" w:space="0" w:color="auto"/>
                    <w:left w:val="none" w:sz="0" w:space="0" w:color="auto"/>
                    <w:bottom w:val="none" w:sz="0" w:space="0" w:color="auto"/>
                    <w:right w:val="none" w:sz="0" w:space="0" w:color="auto"/>
                  </w:divBdr>
                  <w:divsChild>
                    <w:div w:id="1789156218">
                      <w:marLeft w:val="0"/>
                      <w:marRight w:val="0"/>
                      <w:marTop w:val="0"/>
                      <w:marBottom w:val="0"/>
                      <w:divBdr>
                        <w:top w:val="none" w:sz="0" w:space="0" w:color="auto"/>
                        <w:left w:val="none" w:sz="0" w:space="0" w:color="auto"/>
                        <w:bottom w:val="none" w:sz="0" w:space="0" w:color="auto"/>
                        <w:right w:val="none" w:sz="0" w:space="0" w:color="auto"/>
                      </w:divBdr>
                    </w:div>
                  </w:divsChild>
                </w:div>
                <w:div w:id="1837961608">
                  <w:marLeft w:val="0"/>
                  <w:marRight w:val="0"/>
                  <w:marTop w:val="0"/>
                  <w:marBottom w:val="0"/>
                  <w:divBdr>
                    <w:top w:val="none" w:sz="0" w:space="0" w:color="auto"/>
                    <w:left w:val="none" w:sz="0" w:space="0" w:color="auto"/>
                    <w:bottom w:val="none" w:sz="0" w:space="0" w:color="auto"/>
                    <w:right w:val="none" w:sz="0" w:space="0" w:color="auto"/>
                  </w:divBdr>
                  <w:divsChild>
                    <w:div w:id="821847987">
                      <w:marLeft w:val="0"/>
                      <w:marRight w:val="0"/>
                      <w:marTop w:val="0"/>
                      <w:marBottom w:val="0"/>
                      <w:divBdr>
                        <w:top w:val="none" w:sz="0" w:space="0" w:color="auto"/>
                        <w:left w:val="none" w:sz="0" w:space="0" w:color="auto"/>
                        <w:bottom w:val="none" w:sz="0" w:space="0" w:color="auto"/>
                        <w:right w:val="none" w:sz="0" w:space="0" w:color="auto"/>
                      </w:divBdr>
                    </w:div>
                  </w:divsChild>
                </w:div>
                <w:div w:id="2060935429">
                  <w:marLeft w:val="0"/>
                  <w:marRight w:val="0"/>
                  <w:marTop w:val="0"/>
                  <w:marBottom w:val="0"/>
                  <w:divBdr>
                    <w:top w:val="none" w:sz="0" w:space="0" w:color="auto"/>
                    <w:left w:val="none" w:sz="0" w:space="0" w:color="auto"/>
                    <w:bottom w:val="none" w:sz="0" w:space="0" w:color="auto"/>
                    <w:right w:val="none" w:sz="0" w:space="0" w:color="auto"/>
                  </w:divBdr>
                  <w:divsChild>
                    <w:div w:id="186536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318422">
          <w:marLeft w:val="0"/>
          <w:marRight w:val="0"/>
          <w:marTop w:val="0"/>
          <w:marBottom w:val="0"/>
          <w:divBdr>
            <w:top w:val="none" w:sz="0" w:space="0" w:color="auto"/>
            <w:left w:val="none" w:sz="0" w:space="0" w:color="auto"/>
            <w:bottom w:val="none" w:sz="0" w:space="0" w:color="auto"/>
            <w:right w:val="none" w:sz="0" w:space="0" w:color="auto"/>
          </w:divBdr>
        </w:div>
        <w:div w:id="976253605">
          <w:marLeft w:val="0"/>
          <w:marRight w:val="0"/>
          <w:marTop w:val="0"/>
          <w:marBottom w:val="0"/>
          <w:divBdr>
            <w:top w:val="none" w:sz="0" w:space="0" w:color="auto"/>
            <w:left w:val="none" w:sz="0" w:space="0" w:color="auto"/>
            <w:bottom w:val="none" w:sz="0" w:space="0" w:color="auto"/>
            <w:right w:val="none" w:sz="0" w:space="0" w:color="auto"/>
          </w:divBdr>
        </w:div>
        <w:div w:id="1154764435">
          <w:marLeft w:val="0"/>
          <w:marRight w:val="0"/>
          <w:marTop w:val="0"/>
          <w:marBottom w:val="0"/>
          <w:divBdr>
            <w:top w:val="none" w:sz="0" w:space="0" w:color="auto"/>
            <w:left w:val="none" w:sz="0" w:space="0" w:color="auto"/>
            <w:bottom w:val="none" w:sz="0" w:space="0" w:color="auto"/>
            <w:right w:val="none" w:sz="0" w:space="0" w:color="auto"/>
          </w:divBdr>
        </w:div>
        <w:div w:id="1328367725">
          <w:marLeft w:val="0"/>
          <w:marRight w:val="0"/>
          <w:marTop w:val="0"/>
          <w:marBottom w:val="0"/>
          <w:divBdr>
            <w:top w:val="none" w:sz="0" w:space="0" w:color="auto"/>
            <w:left w:val="none" w:sz="0" w:space="0" w:color="auto"/>
            <w:bottom w:val="none" w:sz="0" w:space="0" w:color="auto"/>
            <w:right w:val="none" w:sz="0" w:space="0" w:color="auto"/>
          </w:divBdr>
          <w:divsChild>
            <w:div w:id="1295713449">
              <w:marLeft w:val="-75"/>
              <w:marRight w:val="0"/>
              <w:marTop w:val="30"/>
              <w:marBottom w:val="30"/>
              <w:divBdr>
                <w:top w:val="none" w:sz="0" w:space="0" w:color="auto"/>
                <w:left w:val="none" w:sz="0" w:space="0" w:color="auto"/>
                <w:bottom w:val="none" w:sz="0" w:space="0" w:color="auto"/>
                <w:right w:val="none" w:sz="0" w:space="0" w:color="auto"/>
              </w:divBdr>
              <w:divsChild>
                <w:div w:id="273055585">
                  <w:marLeft w:val="0"/>
                  <w:marRight w:val="0"/>
                  <w:marTop w:val="0"/>
                  <w:marBottom w:val="0"/>
                  <w:divBdr>
                    <w:top w:val="none" w:sz="0" w:space="0" w:color="auto"/>
                    <w:left w:val="none" w:sz="0" w:space="0" w:color="auto"/>
                    <w:bottom w:val="none" w:sz="0" w:space="0" w:color="auto"/>
                    <w:right w:val="none" w:sz="0" w:space="0" w:color="auto"/>
                  </w:divBdr>
                  <w:divsChild>
                    <w:div w:id="1696419275">
                      <w:marLeft w:val="0"/>
                      <w:marRight w:val="0"/>
                      <w:marTop w:val="0"/>
                      <w:marBottom w:val="0"/>
                      <w:divBdr>
                        <w:top w:val="none" w:sz="0" w:space="0" w:color="auto"/>
                        <w:left w:val="none" w:sz="0" w:space="0" w:color="auto"/>
                        <w:bottom w:val="none" w:sz="0" w:space="0" w:color="auto"/>
                        <w:right w:val="none" w:sz="0" w:space="0" w:color="auto"/>
                      </w:divBdr>
                    </w:div>
                  </w:divsChild>
                </w:div>
                <w:div w:id="332101692">
                  <w:marLeft w:val="0"/>
                  <w:marRight w:val="0"/>
                  <w:marTop w:val="0"/>
                  <w:marBottom w:val="0"/>
                  <w:divBdr>
                    <w:top w:val="none" w:sz="0" w:space="0" w:color="auto"/>
                    <w:left w:val="none" w:sz="0" w:space="0" w:color="auto"/>
                    <w:bottom w:val="none" w:sz="0" w:space="0" w:color="auto"/>
                    <w:right w:val="none" w:sz="0" w:space="0" w:color="auto"/>
                  </w:divBdr>
                  <w:divsChild>
                    <w:div w:id="864560525">
                      <w:marLeft w:val="0"/>
                      <w:marRight w:val="0"/>
                      <w:marTop w:val="0"/>
                      <w:marBottom w:val="0"/>
                      <w:divBdr>
                        <w:top w:val="none" w:sz="0" w:space="0" w:color="auto"/>
                        <w:left w:val="none" w:sz="0" w:space="0" w:color="auto"/>
                        <w:bottom w:val="none" w:sz="0" w:space="0" w:color="auto"/>
                        <w:right w:val="none" w:sz="0" w:space="0" w:color="auto"/>
                      </w:divBdr>
                    </w:div>
                  </w:divsChild>
                </w:div>
                <w:div w:id="428475259">
                  <w:marLeft w:val="0"/>
                  <w:marRight w:val="0"/>
                  <w:marTop w:val="0"/>
                  <w:marBottom w:val="0"/>
                  <w:divBdr>
                    <w:top w:val="none" w:sz="0" w:space="0" w:color="auto"/>
                    <w:left w:val="none" w:sz="0" w:space="0" w:color="auto"/>
                    <w:bottom w:val="none" w:sz="0" w:space="0" w:color="auto"/>
                    <w:right w:val="none" w:sz="0" w:space="0" w:color="auto"/>
                  </w:divBdr>
                  <w:divsChild>
                    <w:div w:id="28772860">
                      <w:marLeft w:val="0"/>
                      <w:marRight w:val="0"/>
                      <w:marTop w:val="0"/>
                      <w:marBottom w:val="0"/>
                      <w:divBdr>
                        <w:top w:val="none" w:sz="0" w:space="0" w:color="auto"/>
                        <w:left w:val="none" w:sz="0" w:space="0" w:color="auto"/>
                        <w:bottom w:val="none" w:sz="0" w:space="0" w:color="auto"/>
                        <w:right w:val="none" w:sz="0" w:space="0" w:color="auto"/>
                      </w:divBdr>
                    </w:div>
                  </w:divsChild>
                </w:div>
                <w:div w:id="1435637111">
                  <w:marLeft w:val="0"/>
                  <w:marRight w:val="0"/>
                  <w:marTop w:val="0"/>
                  <w:marBottom w:val="0"/>
                  <w:divBdr>
                    <w:top w:val="none" w:sz="0" w:space="0" w:color="auto"/>
                    <w:left w:val="none" w:sz="0" w:space="0" w:color="auto"/>
                    <w:bottom w:val="none" w:sz="0" w:space="0" w:color="auto"/>
                    <w:right w:val="none" w:sz="0" w:space="0" w:color="auto"/>
                  </w:divBdr>
                  <w:divsChild>
                    <w:div w:id="1099907796">
                      <w:marLeft w:val="0"/>
                      <w:marRight w:val="0"/>
                      <w:marTop w:val="0"/>
                      <w:marBottom w:val="0"/>
                      <w:divBdr>
                        <w:top w:val="none" w:sz="0" w:space="0" w:color="auto"/>
                        <w:left w:val="none" w:sz="0" w:space="0" w:color="auto"/>
                        <w:bottom w:val="none" w:sz="0" w:space="0" w:color="auto"/>
                        <w:right w:val="none" w:sz="0" w:space="0" w:color="auto"/>
                      </w:divBdr>
                    </w:div>
                  </w:divsChild>
                </w:div>
                <w:div w:id="1452046298">
                  <w:marLeft w:val="0"/>
                  <w:marRight w:val="0"/>
                  <w:marTop w:val="0"/>
                  <w:marBottom w:val="0"/>
                  <w:divBdr>
                    <w:top w:val="none" w:sz="0" w:space="0" w:color="auto"/>
                    <w:left w:val="none" w:sz="0" w:space="0" w:color="auto"/>
                    <w:bottom w:val="none" w:sz="0" w:space="0" w:color="auto"/>
                    <w:right w:val="none" w:sz="0" w:space="0" w:color="auto"/>
                  </w:divBdr>
                  <w:divsChild>
                    <w:div w:id="668412283">
                      <w:marLeft w:val="0"/>
                      <w:marRight w:val="0"/>
                      <w:marTop w:val="0"/>
                      <w:marBottom w:val="0"/>
                      <w:divBdr>
                        <w:top w:val="none" w:sz="0" w:space="0" w:color="auto"/>
                        <w:left w:val="none" w:sz="0" w:space="0" w:color="auto"/>
                        <w:bottom w:val="none" w:sz="0" w:space="0" w:color="auto"/>
                        <w:right w:val="none" w:sz="0" w:space="0" w:color="auto"/>
                      </w:divBdr>
                    </w:div>
                  </w:divsChild>
                </w:div>
                <w:div w:id="1464494207">
                  <w:marLeft w:val="0"/>
                  <w:marRight w:val="0"/>
                  <w:marTop w:val="0"/>
                  <w:marBottom w:val="0"/>
                  <w:divBdr>
                    <w:top w:val="none" w:sz="0" w:space="0" w:color="auto"/>
                    <w:left w:val="none" w:sz="0" w:space="0" w:color="auto"/>
                    <w:bottom w:val="none" w:sz="0" w:space="0" w:color="auto"/>
                    <w:right w:val="none" w:sz="0" w:space="0" w:color="auto"/>
                  </w:divBdr>
                  <w:divsChild>
                    <w:div w:id="2057926433">
                      <w:marLeft w:val="0"/>
                      <w:marRight w:val="0"/>
                      <w:marTop w:val="0"/>
                      <w:marBottom w:val="0"/>
                      <w:divBdr>
                        <w:top w:val="none" w:sz="0" w:space="0" w:color="auto"/>
                        <w:left w:val="none" w:sz="0" w:space="0" w:color="auto"/>
                        <w:bottom w:val="none" w:sz="0" w:space="0" w:color="auto"/>
                        <w:right w:val="none" w:sz="0" w:space="0" w:color="auto"/>
                      </w:divBdr>
                    </w:div>
                  </w:divsChild>
                </w:div>
                <w:div w:id="1650940932">
                  <w:marLeft w:val="0"/>
                  <w:marRight w:val="0"/>
                  <w:marTop w:val="0"/>
                  <w:marBottom w:val="0"/>
                  <w:divBdr>
                    <w:top w:val="none" w:sz="0" w:space="0" w:color="auto"/>
                    <w:left w:val="none" w:sz="0" w:space="0" w:color="auto"/>
                    <w:bottom w:val="none" w:sz="0" w:space="0" w:color="auto"/>
                    <w:right w:val="none" w:sz="0" w:space="0" w:color="auto"/>
                  </w:divBdr>
                  <w:divsChild>
                    <w:div w:id="151221769">
                      <w:marLeft w:val="0"/>
                      <w:marRight w:val="0"/>
                      <w:marTop w:val="0"/>
                      <w:marBottom w:val="0"/>
                      <w:divBdr>
                        <w:top w:val="none" w:sz="0" w:space="0" w:color="auto"/>
                        <w:left w:val="none" w:sz="0" w:space="0" w:color="auto"/>
                        <w:bottom w:val="none" w:sz="0" w:space="0" w:color="auto"/>
                        <w:right w:val="none" w:sz="0" w:space="0" w:color="auto"/>
                      </w:divBdr>
                    </w:div>
                  </w:divsChild>
                </w:div>
                <w:div w:id="1677029889">
                  <w:marLeft w:val="0"/>
                  <w:marRight w:val="0"/>
                  <w:marTop w:val="0"/>
                  <w:marBottom w:val="0"/>
                  <w:divBdr>
                    <w:top w:val="none" w:sz="0" w:space="0" w:color="auto"/>
                    <w:left w:val="none" w:sz="0" w:space="0" w:color="auto"/>
                    <w:bottom w:val="none" w:sz="0" w:space="0" w:color="auto"/>
                    <w:right w:val="none" w:sz="0" w:space="0" w:color="auto"/>
                  </w:divBdr>
                  <w:divsChild>
                    <w:div w:id="1330719169">
                      <w:marLeft w:val="0"/>
                      <w:marRight w:val="0"/>
                      <w:marTop w:val="0"/>
                      <w:marBottom w:val="0"/>
                      <w:divBdr>
                        <w:top w:val="none" w:sz="0" w:space="0" w:color="auto"/>
                        <w:left w:val="none" w:sz="0" w:space="0" w:color="auto"/>
                        <w:bottom w:val="none" w:sz="0" w:space="0" w:color="auto"/>
                        <w:right w:val="none" w:sz="0" w:space="0" w:color="auto"/>
                      </w:divBdr>
                    </w:div>
                  </w:divsChild>
                </w:div>
                <w:div w:id="1704087794">
                  <w:marLeft w:val="0"/>
                  <w:marRight w:val="0"/>
                  <w:marTop w:val="0"/>
                  <w:marBottom w:val="0"/>
                  <w:divBdr>
                    <w:top w:val="none" w:sz="0" w:space="0" w:color="auto"/>
                    <w:left w:val="none" w:sz="0" w:space="0" w:color="auto"/>
                    <w:bottom w:val="none" w:sz="0" w:space="0" w:color="auto"/>
                    <w:right w:val="none" w:sz="0" w:space="0" w:color="auto"/>
                  </w:divBdr>
                  <w:divsChild>
                    <w:div w:id="171378574">
                      <w:marLeft w:val="0"/>
                      <w:marRight w:val="0"/>
                      <w:marTop w:val="0"/>
                      <w:marBottom w:val="0"/>
                      <w:divBdr>
                        <w:top w:val="none" w:sz="0" w:space="0" w:color="auto"/>
                        <w:left w:val="none" w:sz="0" w:space="0" w:color="auto"/>
                        <w:bottom w:val="none" w:sz="0" w:space="0" w:color="auto"/>
                        <w:right w:val="none" w:sz="0" w:space="0" w:color="auto"/>
                      </w:divBdr>
                    </w:div>
                  </w:divsChild>
                </w:div>
                <w:div w:id="1710759969">
                  <w:marLeft w:val="0"/>
                  <w:marRight w:val="0"/>
                  <w:marTop w:val="0"/>
                  <w:marBottom w:val="0"/>
                  <w:divBdr>
                    <w:top w:val="none" w:sz="0" w:space="0" w:color="auto"/>
                    <w:left w:val="none" w:sz="0" w:space="0" w:color="auto"/>
                    <w:bottom w:val="none" w:sz="0" w:space="0" w:color="auto"/>
                    <w:right w:val="none" w:sz="0" w:space="0" w:color="auto"/>
                  </w:divBdr>
                  <w:divsChild>
                    <w:div w:id="444662460">
                      <w:marLeft w:val="0"/>
                      <w:marRight w:val="0"/>
                      <w:marTop w:val="0"/>
                      <w:marBottom w:val="0"/>
                      <w:divBdr>
                        <w:top w:val="none" w:sz="0" w:space="0" w:color="auto"/>
                        <w:left w:val="none" w:sz="0" w:space="0" w:color="auto"/>
                        <w:bottom w:val="none" w:sz="0" w:space="0" w:color="auto"/>
                        <w:right w:val="none" w:sz="0" w:space="0" w:color="auto"/>
                      </w:divBdr>
                    </w:div>
                  </w:divsChild>
                </w:div>
                <w:div w:id="1725060742">
                  <w:marLeft w:val="0"/>
                  <w:marRight w:val="0"/>
                  <w:marTop w:val="0"/>
                  <w:marBottom w:val="0"/>
                  <w:divBdr>
                    <w:top w:val="none" w:sz="0" w:space="0" w:color="auto"/>
                    <w:left w:val="none" w:sz="0" w:space="0" w:color="auto"/>
                    <w:bottom w:val="none" w:sz="0" w:space="0" w:color="auto"/>
                    <w:right w:val="none" w:sz="0" w:space="0" w:color="auto"/>
                  </w:divBdr>
                  <w:divsChild>
                    <w:div w:id="32273782">
                      <w:marLeft w:val="0"/>
                      <w:marRight w:val="0"/>
                      <w:marTop w:val="0"/>
                      <w:marBottom w:val="0"/>
                      <w:divBdr>
                        <w:top w:val="none" w:sz="0" w:space="0" w:color="auto"/>
                        <w:left w:val="none" w:sz="0" w:space="0" w:color="auto"/>
                        <w:bottom w:val="none" w:sz="0" w:space="0" w:color="auto"/>
                        <w:right w:val="none" w:sz="0" w:space="0" w:color="auto"/>
                      </w:divBdr>
                    </w:div>
                  </w:divsChild>
                </w:div>
                <w:div w:id="1729644055">
                  <w:marLeft w:val="0"/>
                  <w:marRight w:val="0"/>
                  <w:marTop w:val="0"/>
                  <w:marBottom w:val="0"/>
                  <w:divBdr>
                    <w:top w:val="none" w:sz="0" w:space="0" w:color="auto"/>
                    <w:left w:val="none" w:sz="0" w:space="0" w:color="auto"/>
                    <w:bottom w:val="none" w:sz="0" w:space="0" w:color="auto"/>
                    <w:right w:val="none" w:sz="0" w:space="0" w:color="auto"/>
                  </w:divBdr>
                  <w:divsChild>
                    <w:div w:id="87703272">
                      <w:marLeft w:val="0"/>
                      <w:marRight w:val="0"/>
                      <w:marTop w:val="0"/>
                      <w:marBottom w:val="0"/>
                      <w:divBdr>
                        <w:top w:val="none" w:sz="0" w:space="0" w:color="auto"/>
                        <w:left w:val="none" w:sz="0" w:space="0" w:color="auto"/>
                        <w:bottom w:val="none" w:sz="0" w:space="0" w:color="auto"/>
                        <w:right w:val="none" w:sz="0" w:space="0" w:color="auto"/>
                      </w:divBdr>
                    </w:div>
                  </w:divsChild>
                </w:div>
                <w:div w:id="1796564375">
                  <w:marLeft w:val="0"/>
                  <w:marRight w:val="0"/>
                  <w:marTop w:val="0"/>
                  <w:marBottom w:val="0"/>
                  <w:divBdr>
                    <w:top w:val="none" w:sz="0" w:space="0" w:color="auto"/>
                    <w:left w:val="none" w:sz="0" w:space="0" w:color="auto"/>
                    <w:bottom w:val="none" w:sz="0" w:space="0" w:color="auto"/>
                    <w:right w:val="none" w:sz="0" w:space="0" w:color="auto"/>
                  </w:divBdr>
                  <w:divsChild>
                    <w:div w:id="180514873">
                      <w:marLeft w:val="0"/>
                      <w:marRight w:val="0"/>
                      <w:marTop w:val="0"/>
                      <w:marBottom w:val="0"/>
                      <w:divBdr>
                        <w:top w:val="none" w:sz="0" w:space="0" w:color="auto"/>
                        <w:left w:val="none" w:sz="0" w:space="0" w:color="auto"/>
                        <w:bottom w:val="none" w:sz="0" w:space="0" w:color="auto"/>
                        <w:right w:val="none" w:sz="0" w:space="0" w:color="auto"/>
                      </w:divBdr>
                    </w:div>
                  </w:divsChild>
                </w:div>
                <w:div w:id="1869680231">
                  <w:marLeft w:val="0"/>
                  <w:marRight w:val="0"/>
                  <w:marTop w:val="0"/>
                  <w:marBottom w:val="0"/>
                  <w:divBdr>
                    <w:top w:val="none" w:sz="0" w:space="0" w:color="auto"/>
                    <w:left w:val="none" w:sz="0" w:space="0" w:color="auto"/>
                    <w:bottom w:val="none" w:sz="0" w:space="0" w:color="auto"/>
                    <w:right w:val="none" w:sz="0" w:space="0" w:color="auto"/>
                  </w:divBdr>
                  <w:divsChild>
                    <w:div w:id="662465526">
                      <w:marLeft w:val="0"/>
                      <w:marRight w:val="0"/>
                      <w:marTop w:val="0"/>
                      <w:marBottom w:val="0"/>
                      <w:divBdr>
                        <w:top w:val="none" w:sz="0" w:space="0" w:color="auto"/>
                        <w:left w:val="none" w:sz="0" w:space="0" w:color="auto"/>
                        <w:bottom w:val="none" w:sz="0" w:space="0" w:color="auto"/>
                        <w:right w:val="none" w:sz="0" w:space="0" w:color="auto"/>
                      </w:divBdr>
                    </w:div>
                  </w:divsChild>
                </w:div>
                <w:div w:id="1985963539">
                  <w:marLeft w:val="0"/>
                  <w:marRight w:val="0"/>
                  <w:marTop w:val="0"/>
                  <w:marBottom w:val="0"/>
                  <w:divBdr>
                    <w:top w:val="none" w:sz="0" w:space="0" w:color="auto"/>
                    <w:left w:val="none" w:sz="0" w:space="0" w:color="auto"/>
                    <w:bottom w:val="none" w:sz="0" w:space="0" w:color="auto"/>
                    <w:right w:val="none" w:sz="0" w:space="0" w:color="auto"/>
                  </w:divBdr>
                  <w:divsChild>
                    <w:div w:id="175463624">
                      <w:marLeft w:val="0"/>
                      <w:marRight w:val="0"/>
                      <w:marTop w:val="0"/>
                      <w:marBottom w:val="0"/>
                      <w:divBdr>
                        <w:top w:val="none" w:sz="0" w:space="0" w:color="auto"/>
                        <w:left w:val="none" w:sz="0" w:space="0" w:color="auto"/>
                        <w:bottom w:val="none" w:sz="0" w:space="0" w:color="auto"/>
                        <w:right w:val="none" w:sz="0" w:space="0" w:color="auto"/>
                      </w:divBdr>
                    </w:div>
                  </w:divsChild>
                </w:div>
                <w:div w:id="2051999819">
                  <w:marLeft w:val="0"/>
                  <w:marRight w:val="0"/>
                  <w:marTop w:val="0"/>
                  <w:marBottom w:val="0"/>
                  <w:divBdr>
                    <w:top w:val="none" w:sz="0" w:space="0" w:color="auto"/>
                    <w:left w:val="none" w:sz="0" w:space="0" w:color="auto"/>
                    <w:bottom w:val="none" w:sz="0" w:space="0" w:color="auto"/>
                    <w:right w:val="none" w:sz="0" w:space="0" w:color="auto"/>
                  </w:divBdr>
                  <w:divsChild>
                    <w:div w:id="53851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866686">
          <w:marLeft w:val="0"/>
          <w:marRight w:val="0"/>
          <w:marTop w:val="0"/>
          <w:marBottom w:val="0"/>
          <w:divBdr>
            <w:top w:val="none" w:sz="0" w:space="0" w:color="auto"/>
            <w:left w:val="none" w:sz="0" w:space="0" w:color="auto"/>
            <w:bottom w:val="none" w:sz="0" w:space="0" w:color="auto"/>
            <w:right w:val="none" w:sz="0" w:space="0" w:color="auto"/>
          </w:divBdr>
        </w:div>
        <w:div w:id="1983003413">
          <w:marLeft w:val="0"/>
          <w:marRight w:val="0"/>
          <w:marTop w:val="0"/>
          <w:marBottom w:val="0"/>
          <w:divBdr>
            <w:top w:val="none" w:sz="0" w:space="0" w:color="auto"/>
            <w:left w:val="none" w:sz="0" w:space="0" w:color="auto"/>
            <w:bottom w:val="none" w:sz="0" w:space="0" w:color="auto"/>
            <w:right w:val="none" w:sz="0" w:space="0" w:color="auto"/>
          </w:divBdr>
        </w:div>
      </w:divsChild>
    </w:div>
    <w:div w:id="1148012331">
      <w:bodyDiv w:val="1"/>
      <w:marLeft w:val="0"/>
      <w:marRight w:val="0"/>
      <w:marTop w:val="0"/>
      <w:marBottom w:val="0"/>
      <w:divBdr>
        <w:top w:val="none" w:sz="0" w:space="0" w:color="auto"/>
        <w:left w:val="none" w:sz="0" w:space="0" w:color="auto"/>
        <w:bottom w:val="none" w:sz="0" w:space="0" w:color="auto"/>
        <w:right w:val="none" w:sz="0" w:space="0" w:color="auto"/>
      </w:divBdr>
    </w:div>
    <w:div w:id="1206453486">
      <w:bodyDiv w:val="1"/>
      <w:marLeft w:val="0"/>
      <w:marRight w:val="0"/>
      <w:marTop w:val="0"/>
      <w:marBottom w:val="0"/>
      <w:divBdr>
        <w:top w:val="none" w:sz="0" w:space="0" w:color="auto"/>
        <w:left w:val="none" w:sz="0" w:space="0" w:color="auto"/>
        <w:bottom w:val="none" w:sz="0" w:space="0" w:color="auto"/>
        <w:right w:val="none" w:sz="0" w:space="0" w:color="auto"/>
      </w:divBdr>
      <w:divsChild>
        <w:div w:id="1491747411">
          <w:marLeft w:val="0"/>
          <w:marRight w:val="0"/>
          <w:marTop w:val="0"/>
          <w:marBottom w:val="0"/>
          <w:divBdr>
            <w:top w:val="none" w:sz="0" w:space="0" w:color="auto"/>
            <w:left w:val="none" w:sz="0" w:space="0" w:color="auto"/>
            <w:bottom w:val="none" w:sz="0" w:space="0" w:color="auto"/>
            <w:right w:val="none" w:sz="0" w:space="0" w:color="auto"/>
          </w:divBdr>
          <w:divsChild>
            <w:div w:id="170991931">
              <w:marLeft w:val="0"/>
              <w:marRight w:val="0"/>
              <w:marTop w:val="0"/>
              <w:marBottom w:val="0"/>
              <w:divBdr>
                <w:top w:val="none" w:sz="0" w:space="0" w:color="auto"/>
                <w:left w:val="none" w:sz="0" w:space="0" w:color="auto"/>
                <w:bottom w:val="none" w:sz="0" w:space="0" w:color="auto"/>
                <w:right w:val="none" w:sz="0" w:space="0" w:color="auto"/>
              </w:divBdr>
            </w:div>
          </w:divsChild>
        </w:div>
        <w:div w:id="1598830955">
          <w:marLeft w:val="0"/>
          <w:marRight w:val="0"/>
          <w:marTop w:val="0"/>
          <w:marBottom w:val="0"/>
          <w:divBdr>
            <w:top w:val="none" w:sz="0" w:space="0" w:color="auto"/>
            <w:left w:val="none" w:sz="0" w:space="0" w:color="auto"/>
            <w:bottom w:val="none" w:sz="0" w:space="0" w:color="auto"/>
            <w:right w:val="none" w:sz="0" w:space="0" w:color="auto"/>
          </w:divBdr>
          <w:divsChild>
            <w:div w:id="785076125">
              <w:marLeft w:val="0"/>
              <w:marRight w:val="0"/>
              <w:marTop w:val="0"/>
              <w:marBottom w:val="0"/>
              <w:divBdr>
                <w:top w:val="none" w:sz="0" w:space="0" w:color="auto"/>
                <w:left w:val="none" w:sz="0" w:space="0" w:color="auto"/>
                <w:bottom w:val="none" w:sz="0" w:space="0" w:color="auto"/>
                <w:right w:val="none" w:sz="0" w:space="0" w:color="auto"/>
              </w:divBdr>
            </w:div>
            <w:div w:id="1767580817">
              <w:marLeft w:val="0"/>
              <w:marRight w:val="0"/>
              <w:marTop w:val="0"/>
              <w:marBottom w:val="0"/>
              <w:divBdr>
                <w:top w:val="none" w:sz="0" w:space="0" w:color="auto"/>
                <w:left w:val="none" w:sz="0" w:space="0" w:color="auto"/>
                <w:bottom w:val="none" w:sz="0" w:space="0" w:color="auto"/>
                <w:right w:val="none" w:sz="0" w:space="0" w:color="auto"/>
              </w:divBdr>
            </w:div>
            <w:div w:id="1823228010">
              <w:marLeft w:val="0"/>
              <w:marRight w:val="0"/>
              <w:marTop w:val="0"/>
              <w:marBottom w:val="0"/>
              <w:divBdr>
                <w:top w:val="none" w:sz="0" w:space="0" w:color="auto"/>
                <w:left w:val="none" w:sz="0" w:space="0" w:color="auto"/>
                <w:bottom w:val="none" w:sz="0" w:space="0" w:color="auto"/>
                <w:right w:val="none" w:sz="0" w:space="0" w:color="auto"/>
              </w:divBdr>
            </w:div>
            <w:div w:id="2064519339">
              <w:marLeft w:val="0"/>
              <w:marRight w:val="0"/>
              <w:marTop w:val="0"/>
              <w:marBottom w:val="0"/>
              <w:divBdr>
                <w:top w:val="none" w:sz="0" w:space="0" w:color="auto"/>
                <w:left w:val="none" w:sz="0" w:space="0" w:color="auto"/>
                <w:bottom w:val="none" w:sz="0" w:space="0" w:color="auto"/>
                <w:right w:val="none" w:sz="0" w:space="0" w:color="auto"/>
              </w:divBdr>
            </w:div>
          </w:divsChild>
        </w:div>
        <w:div w:id="2064788633">
          <w:marLeft w:val="0"/>
          <w:marRight w:val="0"/>
          <w:marTop w:val="0"/>
          <w:marBottom w:val="0"/>
          <w:divBdr>
            <w:top w:val="none" w:sz="0" w:space="0" w:color="auto"/>
            <w:left w:val="none" w:sz="0" w:space="0" w:color="auto"/>
            <w:bottom w:val="none" w:sz="0" w:space="0" w:color="auto"/>
            <w:right w:val="none" w:sz="0" w:space="0" w:color="auto"/>
          </w:divBdr>
          <w:divsChild>
            <w:div w:id="203700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766781">
      <w:bodyDiv w:val="1"/>
      <w:marLeft w:val="0"/>
      <w:marRight w:val="0"/>
      <w:marTop w:val="0"/>
      <w:marBottom w:val="0"/>
      <w:divBdr>
        <w:top w:val="none" w:sz="0" w:space="0" w:color="auto"/>
        <w:left w:val="none" w:sz="0" w:space="0" w:color="auto"/>
        <w:bottom w:val="none" w:sz="0" w:space="0" w:color="auto"/>
        <w:right w:val="none" w:sz="0" w:space="0" w:color="auto"/>
      </w:divBdr>
    </w:div>
    <w:div w:id="1236670326">
      <w:bodyDiv w:val="1"/>
      <w:marLeft w:val="0"/>
      <w:marRight w:val="0"/>
      <w:marTop w:val="0"/>
      <w:marBottom w:val="0"/>
      <w:divBdr>
        <w:top w:val="none" w:sz="0" w:space="0" w:color="auto"/>
        <w:left w:val="none" w:sz="0" w:space="0" w:color="auto"/>
        <w:bottom w:val="none" w:sz="0" w:space="0" w:color="auto"/>
        <w:right w:val="none" w:sz="0" w:space="0" w:color="auto"/>
      </w:divBdr>
    </w:div>
    <w:div w:id="1300695079">
      <w:bodyDiv w:val="1"/>
      <w:marLeft w:val="0"/>
      <w:marRight w:val="0"/>
      <w:marTop w:val="0"/>
      <w:marBottom w:val="0"/>
      <w:divBdr>
        <w:top w:val="none" w:sz="0" w:space="0" w:color="auto"/>
        <w:left w:val="none" w:sz="0" w:space="0" w:color="auto"/>
        <w:bottom w:val="none" w:sz="0" w:space="0" w:color="auto"/>
        <w:right w:val="none" w:sz="0" w:space="0" w:color="auto"/>
      </w:divBdr>
    </w:div>
    <w:div w:id="1516267375">
      <w:bodyDiv w:val="1"/>
      <w:marLeft w:val="0"/>
      <w:marRight w:val="0"/>
      <w:marTop w:val="0"/>
      <w:marBottom w:val="0"/>
      <w:divBdr>
        <w:top w:val="none" w:sz="0" w:space="0" w:color="auto"/>
        <w:left w:val="none" w:sz="0" w:space="0" w:color="auto"/>
        <w:bottom w:val="none" w:sz="0" w:space="0" w:color="auto"/>
        <w:right w:val="none" w:sz="0" w:space="0" w:color="auto"/>
      </w:divBdr>
    </w:div>
    <w:div w:id="1550260603">
      <w:bodyDiv w:val="1"/>
      <w:marLeft w:val="0"/>
      <w:marRight w:val="0"/>
      <w:marTop w:val="0"/>
      <w:marBottom w:val="0"/>
      <w:divBdr>
        <w:top w:val="none" w:sz="0" w:space="0" w:color="auto"/>
        <w:left w:val="none" w:sz="0" w:space="0" w:color="auto"/>
        <w:bottom w:val="none" w:sz="0" w:space="0" w:color="auto"/>
        <w:right w:val="none" w:sz="0" w:space="0" w:color="auto"/>
      </w:divBdr>
      <w:divsChild>
        <w:div w:id="65033296">
          <w:marLeft w:val="0"/>
          <w:marRight w:val="0"/>
          <w:marTop w:val="0"/>
          <w:marBottom w:val="0"/>
          <w:divBdr>
            <w:top w:val="none" w:sz="0" w:space="0" w:color="auto"/>
            <w:left w:val="none" w:sz="0" w:space="0" w:color="auto"/>
            <w:bottom w:val="none" w:sz="0" w:space="0" w:color="auto"/>
            <w:right w:val="none" w:sz="0" w:space="0" w:color="auto"/>
          </w:divBdr>
        </w:div>
        <w:div w:id="183980251">
          <w:marLeft w:val="0"/>
          <w:marRight w:val="0"/>
          <w:marTop w:val="0"/>
          <w:marBottom w:val="0"/>
          <w:divBdr>
            <w:top w:val="none" w:sz="0" w:space="0" w:color="auto"/>
            <w:left w:val="none" w:sz="0" w:space="0" w:color="auto"/>
            <w:bottom w:val="none" w:sz="0" w:space="0" w:color="auto"/>
            <w:right w:val="none" w:sz="0" w:space="0" w:color="auto"/>
          </w:divBdr>
        </w:div>
        <w:div w:id="203490956">
          <w:marLeft w:val="0"/>
          <w:marRight w:val="0"/>
          <w:marTop w:val="0"/>
          <w:marBottom w:val="0"/>
          <w:divBdr>
            <w:top w:val="none" w:sz="0" w:space="0" w:color="auto"/>
            <w:left w:val="none" w:sz="0" w:space="0" w:color="auto"/>
            <w:bottom w:val="none" w:sz="0" w:space="0" w:color="auto"/>
            <w:right w:val="none" w:sz="0" w:space="0" w:color="auto"/>
          </w:divBdr>
        </w:div>
        <w:div w:id="278144718">
          <w:marLeft w:val="0"/>
          <w:marRight w:val="0"/>
          <w:marTop w:val="0"/>
          <w:marBottom w:val="0"/>
          <w:divBdr>
            <w:top w:val="none" w:sz="0" w:space="0" w:color="auto"/>
            <w:left w:val="none" w:sz="0" w:space="0" w:color="auto"/>
            <w:bottom w:val="none" w:sz="0" w:space="0" w:color="auto"/>
            <w:right w:val="none" w:sz="0" w:space="0" w:color="auto"/>
          </w:divBdr>
          <w:divsChild>
            <w:div w:id="264660135">
              <w:marLeft w:val="0"/>
              <w:marRight w:val="0"/>
              <w:marTop w:val="0"/>
              <w:marBottom w:val="0"/>
              <w:divBdr>
                <w:top w:val="none" w:sz="0" w:space="0" w:color="auto"/>
                <w:left w:val="none" w:sz="0" w:space="0" w:color="auto"/>
                <w:bottom w:val="none" w:sz="0" w:space="0" w:color="auto"/>
                <w:right w:val="none" w:sz="0" w:space="0" w:color="auto"/>
              </w:divBdr>
            </w:div>
            <w:div w:id="403456858">
              <w:marLeft w:val="0"/>
              <w:marRight w:val="0"/>
              <w:marTop w:val="0"/>
              <w:marBottom w:val="0"/>
              <w:divBdr>
                <w:top w:val="none" w:sz="0" w:space="0" w:color="auto"/>
                <w:left w:val="none" w:sz="0" w:space="0" w:color="auto"/>
                <w:bottom w:val="none" w:sz="0" w:space="0" w:color="auto"/>
                <w:right w:val="none" w:sz="0" w:space="0" w:color="auto"/>
              </w:divBdr>
            </w:div>
            <w:div w:id="758989549">
              <w:marLeft w:val="0"/>
              <w:marRight w:val="0"/>
              <w:marTop w:val="0"/>
              <w:marBottom w:val="0"/>
              <w:divBdr>
                <w:top w:val="none" w:sz="0" w:space="0" w:color="auto"/>
                <w:left w:val="none" w:sz="0" w:space="0" w:color="auto"/>
                <w:bottom w:val="none" w:sz="0" w:space="0" w:color="auto"/>
                <w:right w:val="none" w:sz="0" w:space="0" w:color="auto"/>
              </w:divBdr>
            </w:div>
            <w:div w:id="1877810270">
              <w:marLeft w:val="0"/>
              <w:marRight w:val="0"/>
              <w:marTop w:val="0"/>
              <w:marBottom w:val="0"/>
              <w:divBdr>
                <w:top w:val="none" w:sz="0" w:space="0" w:color="auto"/>
                <w:left w:val="none" w:sz="0" w:space="0" w:color="auto"/>
                <w:bottom w:val="none" w:sz="0" w:space="0" w:color="auto"/>
                <w:right w:val="none" w:sz="0" w:space="0" w:color="auto"/>
              </w:divBdr>
            </w:div>
            <w:div w:id="1886943141">
              <w:marLeft w:val="0"/>
              <w:marRight w:val="0"/>
              <w:marTop w:val="0"/>
              <w:marBottom w:val="0"/>
              <w:divBdr>
                <w:top w:val="none" w:sz="0" w:space="0" w:color="auto"/>
                <w:left w:val="none" w:sz="0" w:space="0" w:color="auto"/>
                <w:bottom w:val="none" w:sz="0" w:space="0" w:color="auto"/>
                <w:right w:val="none" w:sz="0" w:space="0" w:color="auto"/>
              </w:divBdr>
            </w:div>
          </w:divsChild>
        </w:div>
        <w:div w:id="288509911">
          <w:marLeft w:val="0"/>
          <w:marRight w:val="0"/>
          <w:marTop w:val="0"/>
          <w:marBottom w:val="0"/>
          <w:divBdr>
            <w:top w:val="none" w:sz="0" w:space="0" w:color="auto"/>
            <w:left w:val="none" w:sz="0" w:space="0" w:color="auto"/>
            <w:bottom w:val="none" w:sz="0" w:space="0" w:color="auto"/>
            <w:right w:val="none" w:sz="0" w:space="0" w:color="auto"/>
          </w:divBdr>
        </w:div>
        <w:div w:id="578174182">
          <w:marLeft w:val="0"/>
          <w:marRight w:val="0"/>
          <w:marTop w:val="0"/>
          <w:marBottom w:val="0"/>
          <w:divBdr>
            <w:top w:val="none" w:sz="0" w:space="0" w:color="auto"/>
            <w:left w:val="none" w:sz="0" w:space="0" w:color="auto"/>
            <w:bottom w:val="none" w:sz="0" w:space="0" w:color="auto"/>
            <w:right w:val="none" w:sz="0" w:space="0" w:color="auto"/>
          </w:divBdr>
          <w:divsChild>
            <w:div w:id="195394420">
              <w:marLeft w:val="0"/>
              <w:marRight w:val="0"/>
              <w:marTop w:val="0"/>
              <w:marBottom w:val="0"/>
              <w:divBdr>
                <w:top w:val="none" w:sz="0" w:space="0" w:color="auto"/>
                <w:left w:val="none" w:sz="0" w:space="0" w:color="auto"/>
                <w:bottom w:val="none" w:sz="0" w:space="0" w:color="auto"/>
                <w:right w:val="none" w:sz="0" w:space="0" w:color="auto"/>
              </w:divBdr>
            </w:div>
            <w:div w:id="1074205039">
              <w:marLeft w:val="0"/>
              <w:marRight w:val="0"/>
              <w:marTop w:val="0"/>
              <w:marBottom w:val="0"/>
              <w:divBdr>
                <w:top w:val="none" w:sz="0" w:space="0" w:color="auto"/>
                <w:left w:val="none" w:sz="0" w:space="0" w:color="auto"/>
                <w:bottom w:val="none" w:sz="0" w:space="0" w:color="auto"/>
                <w:right w:val="none" w:sz="0" w:space="0" w:color="auto"/>
              </w:divBdr>
            </w:div>
            <w:div w:id="1256937719">
              <w:marLeft w:val="0"/>
              <w:marRight w:val="0"/>
              <w:marTop w:val="0"/>
              <w:marBottom w:val="0"/>
              <w:divBdr>
                <w:top w:val="none" w:sz="0" w:space="0" w:color="auto"/>
                <w:left w:val="none" w:sz="0" w:space="0" w:color="auto"/>
                <w:bottom w:val="none" w:sz="0" w:space="0" w:color="auto"/>
                <w:right w:val="none" w:sz="0" w:space="0" w:color="auto"/>
              </w:divBdr>
            </w:div>
            <w:div w:id="1609116176">
              <w:marLeft w:val="0"/>
              <w:marRight w:val="0"/>
              <w:marTop w:val="0"/>
              <w:marBottom w:val="0"/>
              <w:divBdr>
                <w:top w:val="none" w:sz="0" w:space="0" w:color="auto"/>
                <w:left w:val="none" w:sz="0" w:space="0" w:color="auto"/>
                <w:bottom w:val="none" w:sz="0" w:space="0" w:color="auto"/>
                <w:right w:val="none" w:sz="0" w:space="0" w:color="auto"/>
              </w:divBdr>
            </w:div>
            <w:div w:id="1670867097">
              <w:marLeft w:val="0"/>
              <w:marRight w:val="0"/>
              <w:marTop w:val="0"/>
              <w:marBottom w:val="0"/>
              <w:divBdr>
                <w:top w:val="none" w:sz="0" w:space="0" w:color="auto"/>
                <w:left w:val="none" w:sz="0" w:space="0" w:color="auto"/>
                <w:bottom w:val="none" w:sz="0" w:space="0" w:color="auto"/>
                <w:right w:val="none" w:sz="0" w:space="0" w:color="auto"/>
              </w:divBdr>
            </w:div>
          </w:divsChild>
        </w:div>
        <w:div w:id="633682657">
          <w:marLeft w:val="0"/>
          <w:marRight w:val="0"/>
          <w:marTop w:val="0"/>
          <w:marBottom w:val="0"/>
          <w:divBdr>
            <w:top w:val="none" w:sz="0" w:space="0" w:color="auto"/>
            <w:left w:val="none" w:sz="0" w:space="0" w:color="auto"/>
            <w:bottom w:val="none" w:sz="0" w:space="0" w:color="auto"/>
            <w:right w:val="none" w:sz="0" w:space="0" w:color="auto"/>
          </w:divBdr>
        </w:div>
        <w:div w:id="713310286">
          <w:marLeft w:val="0"/>
          <w:marRight w:val="0"/>
          <w:marTop w:val="0"/>
          <w:marBottom w:val="0"/>
          <w:divBdr>
            <w:top w:val="none" w:sz="0" w:space="0" w:color="auto"/>
            <w:left w:val="none" w:sz="0" w:space="0" w:color="auto"/>
            <w:bottom w:val="none" w:sz="0" w:space="0" w:color="auto"/>
            <w:right w:val="none" w:sz="0" w:space="0" w:color="auto"/>
          </w:divBdr>
        </w:div>
        <w:div w:id="741684284">
          <w:marLeft w:val="0"/>
          <w:marRight w:val="0"/>
          <w:marTop w:val="0"/>
          <w:marBottom w:val="0"/>
          <w:divBdr>
            <w:top w:val="none" w:sz="0" w:space="0" w:color="auto"/>
            <w:left w:val="none" w:sz="0" w:space="0" w:color="auto"/>
            <w:bottom w:val="none" w:sz="0" w:space="0" w:color="auto"/>
            <w:right w:val="none" w:sz="0" w:space="0" w:color="auto"/>
          </w:divBdr>
          <w:divsChild>
            <w:div w:id="349264107">
              <w:marLeft w:val="0"/>
              <w:marRight w:val="0"/>
              <w:marTop w:val="0"/>
              <w:marBottom w:val="0"/>
              <w:divBdr>
                <w:top w:val="none" w:sz="0" w:space="0" w:color="auto"/>
                <w:left w:val="none" w:sz="0" w:space="0" w:color="auto"/>
                <w:bottom w:val="none" w:sz="0" w:space="0" w:color="auto"/>
                <w:right w:val="none" w:sz="0" w:space="0" w:color="auto"/>
              </w:divBdr>
            </w:div>
            <w:div w:id="1066798683">
              <w:marLeft w:val="0"/>
              <w:marRight w:val="0"/>
              <w:marTop w:val="0"/>
              <w:marBottom w:val="0"/>
              <w:divBdr>
                <w:top w:val="none" w:sz="0" w:space="0" w:color="auto"/>
                <w:left w:val="none" w:sz="0" w:space="0" w:color="auto"/>
                <w:bottom w:val="none" w:sz="0" w:space="0" w:color="auto"/>
                <w:right w:val="none" w:sz="0" w:space="0" w:color="auto"/>
              </w:divBdr>
            </w:div>
            <w:div w:id="1249339553">
              <w:marLeft w:val="0"/>
              <w:marRight w:val="0"/>
              <w:marTop w:val="0"/>
              <w:marBottom w:val="0"/>
              <w:divBdr>
                <w:top w:val="none" w:sz="0" w:space="0" w:color="auto"/>
                <w:left w:val="none" w:sz="0" w:space="0" w:color="auto"/>
                <w:bottom w:val="none" w:sz="0" w:space="0" w:color="auto"/>
                <w:right w:val="none" w:sz="0" w:space="0" w:color="auto"/>
              </w:divBdr>
            </w:div>
            <w:div w:id="1249659447">
              <w:marLeft w:val="0"/>
              <w:marRight w:val="0"/>
              <w:marTop w:val="0"/>
              <w:marBottom w:val="0"/>
              <w:divBdr>
                <w:top w:val="none" w:sz="0" w:space="0" w:color="auto"/>
                <w:left w:val="none" w:sz="0" w:space="0" w:color="auto"/>
                <w:bottom w:val="none" w:sz="0" w:space="0" w:color="auto"/>
                <w:right w:val="none" w:sz="0" w:space="0" w:color="auto"/>
              </w:divBdr>
            </w:div>
            <w:div w:id="1273827617">
              <w:marLeft w:val="0"/>
              <w:marRight w:val="0"/>
              <w:marTop w:val="0"/>
              <w:marBottom w:val="0"/>
              <w:divBdr>
                <w:top w:val="none" w:sz="0" w:space="0" w:color="auto"/>
                <w:left w:val="none" w:sz="0" w:space="0" w:color="auto"/>
                <w:bottom w:val="none" w:sz="0" w:space="0" w:color="auto"/>
                <w:right w:val="none" w:sz="0" w:space="0" w:color="auto"/>
              </w:divBdr>
            </w:div>
          </w:divsChild>
        </w:div>
        <w:div w:id="819079366">
          <w:marLeft w:val="0"/>
          <w:marRight w:val="0"/>
          <w:marTop w:val="0"/>
          <w:marBottom w:val="0"/>
          <w:divBdr>
            <w:top w:val="none" w:sz="0" w:space="0" w:color="auto"/>
            <w:left w:val="none" w:sz="0" w:space="0" w:color="auto"/>
            <w:bottom w:val="none" w:sz="0" w:space="0" w:color="auto"/>
            <w:right w:val="none" w:sz="0" w:space="0" w:color="auto"/>
          </w:divBdr>
        </w:div>
        <w:div w:id="875698004">
          <w:marLeft w:val="0"/>
          <w:marRight w:val="0"/>
          <w:marTop w:val="0"/>
          <w:marBottom w:val="0"/>
          <w:divBdr>
            <w:top w:val="none" w:sz="0" w:space="0" w:color="auto"/>
            <w:left w:val="none" w:sz="0" w:space="0" w:color="auto"/>
            <w:bottom w:val="none" w:sz="0" w:space="0" w:color="auto"/>
            <w:right w:val="none" w:sz="0" w:space="0" w:color="auto"/>
          </w:divBdr>
        </w:div>
        <w:div w:id="949120929">
          <w:marLeft w:val="0"/>
          <w:marRight w:val="0"/>
          <w:marTop w:val="0"/>
          <w:marBottom w:val="0"/>
          <w:divBdr>
            <w:top w:val="none" w:sz="0" w:space="0" w:color="auto"/>
            <w:left w:val="none" w:sz="0" w:space="0" w:color="auto"/>
            <w:bottom w:val="none" w:sz="0" w:space="0" w:color="auto"/>
            <w:right w:val="none" w:sz="0" w:space="0" w:color="auto"/>
          </w:divBdr>
        </w:div>
        <w:div w:id="1030955710">
          <w:marLeft w:val="0"/>
          <w:marRight w:val="0"/>
          <w:marTop w:val="0"/>
          <w:marBottom w:val="0"/>
          <w:divBdr>
            <w:top w:val="none" w:sz="0" w:space="0" w:color="auto"/>
            <w:left w:val="none" w:sz="0" w:space="0" w:color="auto"/>
            <w:bottom w:val="none" w:sz="0" w:space="0" w:color="auto"/>
            <w:right w:val="none" w:sz="0" w:space="0" w:color="auto"/>
          </w:divBdr>
        </w:div>
        <w:div w:id="1162938334">
          <w:marLeft w:val="0"/>
          <w:marRight w:val="0"/>
          <w:marTop w:val="0"/>
          <w:marBottom w:val="0"/>
          <w:divBdr>
            <w:top w:val="none" w:sz="0" w:space="0" w:color="auto"/>
            <w:left w:val="none" w:sz="0" w:space="0" w:color="auto"/>
            <w:bottom w:val="none" w:sz="0" w:space="0" w:color="auto"/>
            <w:right w:val="none" w:sz="0" w:space="0" w:color="auto"/>
          </w:divBdr>
          <w:divsChild>
            <w:div w:id="814879380">
              <w:marLeft w:val="0"/>
              <w:marRight w:val="0"/>
              <w:marTop w:val="0"/>
              <w:marBottom w:val="0"/>
              <w:divBdr>
                <w:top w:val="none" w:sz="0" w:space="0" w:color="auto"/>
                <w:left w:val="none" w:sz="0" w:space="0" w:color="auto"/>
                <w:bottom w:val="none" w:sz="0" w:space="0" w:color="auto"/>
                <w:right w:val="none" w:sz="0" w:space="0" w:color="auto"/>
              </w:divBdr>
            </w:div>
            <w:div w:id="1050764443">
              <w:marLeft w:val="0"/>
              <w:marRight w:val="0"/>
              <w:marTop w:val="0"/>
              <w:marBottom w:val="0"/>
              <w:divBdr>
                <w:top w:val="none" w:sz="0" w:space="0" w:color="auto"/>
                <w:left w:val="none" w:sz="0" w:space="0" w:color="auto"/>
                <w:bottom w:val="none" w:sz="0" w:space="0" w:color="auto"/>
                <w:right w:val="none" w:sz="0" w:space="0" w:color="auto"/>
              </w:divBdr>
            </w:div>
            <w:div w:id="1205361712">
              <w:marLeft w:val="0"/>
              <w:marRight w:val="0"/>
              <w:marTop w:val="0"/>
              <w:marBottom w:val="0"/>
              <w:divBdr>
                <w:top w:val="none" w:sz="0" w:space="0" w:color="auto"/>
                <w:left w:val="none" w:sz="0" w:space="0" w:color="auto"/>
                <w:bottom w:val="none" w:sz="0" w:space="0" w:color="auto"/>
                <w:right w:val="none" w:sz="0" w:space="0" w:color="auto"/>
              </w:divBdr>
            </w:div>
          </w:divsChild>
        </w:div>
        <w:div w:id="1354191099">
          <w:marLeft w:val="0"/>
          <w:marRight w:val="0"/>
          <w:marTop w:val="0"/>
          <w:marBottom w:val="0"/>
          <w:divBdr>
            <w:top w:val="none" w:sz="0" w:space="0" w:color="auto"/>
            <w:left w:val="none" w:sz="0" w:space="0" w:color="auto"/>
            <w:bottom w:val="none" w:sz="0" w:space="0" w:color="auto"/>
            <w:right w:val="none" w:sz="0" w:space="0" w:color="auto"/>
          </w:divBdr>
        </w:div>
        <w:div w:id="1400061167">
          <w:marLeft w:val="0"/>
          <w:marRight w:val="0"/>
          <w:marTop w:val="0"/>
          <w:marBottom w:val="0"/>
          <w:divBdr>
            <w:top w:val="none" w:sz="0" w:space="0" w:color="auto"/>
            <w:left w:val="none" w:sz="0" w:space="0" w:color="auto"/>
            <w:bottom w:val="none" w:sz="0" w:space="0" w:color="auto"/>
            <w:right w:val="none" w:sz="0" w:space="0" w:color="auto"/>
          </w:divBdr>
        </w:div>
        <w:div w:id="1431000558">
          <w:marLeft w:val="0"/>
          <w:marRight w:val="0"/>
          <w:marTop w:val="0"/>
          <w:marBottom w:val="0"/>
          <w:divBdr>
            <w:top w:val="none" w:sz="0" w:space="0" w:color="auto"/>
            <w:left w:val="none" w:sz="0" w:space="0" w:color="auto"/>
            <w:bottom w:val="none" w:sz="0" w:space="0" w:color="auto"/>
            <w:right w:val="none" w:sz="0" w:space="0" w:color="auto"/>
          </w:divBdr>
        </w:div>
        <w:div w:id="1454520238">
          <w:marLeft w:val="0"/>
          <w:marRight w:val="0"/>
          <w:marTop w:val="0"/>
          <w:marBottom w:val="0"/>
          <w:divBdr>
            <w:top w:val="none" w:sz="0" w:space="0" w:color="auto"/>
            <w:left w:val="none" w:sz="0" w:space="0" w:color="auto"/>
            <w:bottom w:val="none" w:sz="0" w:space="0" w:color="auto"/>
            <w:right w:val="none" w:sz="0" w:space="0" w:color="auto"/>
          </w:divBdr>
        </w:div>
        <w:div w:id="1544170646">
          <w:marLeft w:val="0"/>
          <w:marRight w:val="0"/>
          <w:marTop w:val="0"/>
          <w:marBottom w:val="0"/>
          <w:divBdr>
            <w:top w:val="none" w:sz="0" w:space="0" w:color="auto"/>
            <w:left w:val="none" w:sz="0" w:space="0" w:color="auto"/>
            <w:bottom w:val="none" w:sz="0" w:space="0" w:color="auto"/>
            <w:right w:val="none" w:sz="0" w:space="0" w:color="auto"/>
          </w:divBdr>
          <w:divsChild>
            <w:div w:id="97068194">
              <w:marLeft w:val="0"/>
              <w:marRight w:val="0"/>
              <w:marTop w:val="0"/>
              <w:marBottom w:val="0"/>
              <w:divBdr>
                <w:top w:val="none" w:sz="0" w:space="0" w:color="auto"/>
                <w:left w:val="none" w:sz="0" w:space="0" w:color="auto"/>
                <w:bottom w:val="none" w:sz="0" w:space="0" w:color="auto"/>
                <w:right w:val="none" w:sz="0" w:space="0" w:color="auto"/>
              </w:divBdr>
            </w:div>
            <w:div w:id="124396974">
              <w:marLeft w:val="0"/>
              <w:marRight w:val="0"/>
              <w:marTop w:val="0"/>
              <w:marBottom w:val="0"/>
              <w:divBdr>
                <w:top w:val="none" w:sz="0" w:space="0" w:color="auto"/>
                <w:left w:val="none" w:sz="0" w:space="0" w:color="auto"/>
                <w:bottom w:val="none" w:sz="0" w:space="0" w:color="auto"/>
                <w:right w:val="none" w:sz="0" w:space="0" w:color="auto"/>
              </w:divBdr>
            </w:div>
            <w:div w:id="428425090">
              <w:marLeft w:val="0"/>
              <w:marRight w:val="0"/>
              <w:marTop w:val="0"/>
              <w:marBottom w:val="0"/>
              <w:divBdr>
                <w:top w:val="none" w:sz="0" w:space="0" w:color="auto"/>
                <w:left w:val="none" w:sz="0" w:space="0" w:color="auto"/>
                <w:bottom w:val="none" w:sz="0" w:space="0" w:color="auto"/>
                <w:right w:val="none" w:sz="0" w:space="0" w:color="auto"/>
              </w:divBdr>
            </w:div>
            <w:div w:id="1117018660">
              <w:marLeft w:val="0"/>
              <w:marRight w:val="0"/>
              <w:marTop w:val="0"/>
              <w:marBottom w:val="0"/>
              <w:divBdr>
                <w:top w:val="none" w:sz="0" w:space="0" w:color="auto"/>
                <w:left w:val="none" w:sz="0" w:space="0" w:color="auto"/>
                <w:bottom w:val="none" w:sz="0" w:space="0" w:color="auto"/>
                <w:right w:val="none" w:sz="0" w:space="0" w:color="auto"/>
              </w:divBdr>
            </w:div>
            <w:div w:id="1279751046">
              <w:marLeft w:val="0"/>
              <w:marRight w:val="0"/>
              <w:marTop w:val="0"/>
              <w:marBottom w:val="0"/>
              <w:divBdr>
                <w:top w:val="none" w:sz="0" w:space="0" w:color="auto"/>
                <w:left w:val="none" w:sz="0" w:space="0" w:color="auto"/>
                <w:bottom w:val="none" w:sz="0" w:space="0" w:color="auto"/>
                <w:right w:val="none" w:sz="0" w:space="0" w:color="auto"/>
              </w:divBdr>
            </w:div>
          </w:divsChild>
        </w:div>
        <w:div w:id="1694964379">
          <w:marLeft w:val="0"/>
          <w:marRight w:val="0"/>
          <w:marTop w:val="0"/>
          <w:marBottom w:val="0"/>
          <w:divBdr>
            <w:top w:val="none" w:sz="0" w:space="0" w:color="auto"/>
            <w:left w:val="none" w:sz="0" w:space="0" w:color="auto"/>
            <w:bottom w:val="none" w:sz="0" w:space="0" w:color="auto"/>
            <w:right w:val="none" w:sz="0" w:space="0" w:color="auto"/>
          </w:divBdr>
          <w:divsChild>
            <w:div w:id="113839166">
              <w:marLeft w:val="0"/>
              <w:marRight w:val="0"/>
              <w:marTop w:val="0"/>
              <w:marBottom w:val="0"/>
              <w:divBdr>
                <w:top w:val="none" w:sz="0" w:space="0" w:color="auto"/>
                <w:left w:val="none" w:sz="0" w:space="0" w:color="auto"/>
                <w:bottom w:val="none" w:sz="0" w:space="0" w:color="auto"/>
                <w:right w:val="none" w:sz="0" w:space="0" w:color="auto"/>
              </w:divBdr>
            </w:div>
            <w:div w:id="289098283">
              <w:marLeft w:val="0"/>
              <w:marRight w:val="0"/>
              <w:marTop w:val="0"/>
              <w:marBottom w:val="0"/>
              <w:divBdr>
                <w:top w:val="none" w:sz="0" w:space="0" w:color="auto"/>
                <w:left w:val="none" w:sz="0" w:space="0" w:color="auto"/>
                <w:bottom w:val="none" w:sz="0" w:space="0" w:color="auto"/>
                <w:right w:val="none" w:sz="0" w:space="0" w:color="auto"/>
              </w:divBdr>
            </w:div>
            <w:div w:id="729039607">
              <w:marLeft w:val="0"/>
              <w:marRight w:val="0"/>
              <w:marTop w:val="0"/>
              <w:marBottom w:val="0"/>
              <w:divBdr>
                <w:top w:val="none" w:sz="0" w:space="0" w:color="auto"/>
                <w:left w:val="none" w:sz="0" w:space="0" w:color="auto"/>
                <w:bottom w:val="none" w:sz="0" w:space="0" w:color="auto"/>
                <w:right w:val="none" w:sz="0" w:space="0" w:color="auto"/>
              </w:divBdr>
            </w:div>
            <w:div w:id="846480190">
              <w:marLeft w:val="0"/>
              <w:marRight w:val="0"/>
              <w:marTop w:val="0"/>
              <w:marBottom w:val="0"/>
              <w:divBdr>
                <w:top w:val="none" w:sz="0" w:space="0" w:color="auto"/>
                <w:left w:val="none" w:sz="0" w:space="0" w:color="auto"/>
                <w:bottom w:val="none" w:sz="0" w:space="0" w:color="auto"/>
                <w:right w:val="none" w:sz="0" w:space="0" w:color="auto"/>
              </w:divBdr>
            </w:div>
            <w:div w:id="1113523647">
              <w:marLeft w:val="0"/>
              <w:marRight w:val="0"/>
              <w:marTop w:val="0"/>
              <w:marBottom w:val="0"/>
              <w:divBdr>
                <w:top w:val="none" w:sz="0" w:space="0" w:color="auto"/>
                <w:left w:val="none" w:sz="0" w:space="0" w:color="auto"/>
                <w:bottom w:val="none" w:sz="0" w:space="0" w:color="auto"/>
                <w:right w:val="none" w:sz="0" w:space="0" w:color="auto"/>
              </w:divBdr>
            </w:div>
          </w:divsChild>
        </w:div>
        <w:div w:id="1845124246">
          <w:marLeft w:val="0"/>
          <w:marRight w:val="0"/>
          <w:marTop w:val="0"/>
          <w:marBottom w:val="0"/>
          <w:divBdr>
            <w:top w:val="none" w:sz="0" w:space="0" w:color="auto"/>
            <w:left w:val="none" w:sz="0" w:space="0" w:color="auto"/>
            <w:bottom w:val="none" w:sz="0" w:space="0" w:color="auto"/>
            <w:right w:val="none" w:sz="0" w:space="0" w:color="auto"/>
          </w:divBdr>
        </w:div>
        <w:div w:id="2029284281">
          <w:marLeft w:val="0"/>
          <w:marRight w:val="0"/>
          <w:marTop w:val="0"/>
          <w:marBottom w:val="0"/>
          <w:divBdr>
            <w:top w:val="none" w:sz="0" w:space="0" w:color="auto"/>
            <w:left w:val="none" w:sz="0" w:space="0" w:color="auto"/>
            <w:bottom w:val="none" w:sz="0" w:space="0" w:color="auto"/>
            <w:right w:val="none" w:sz="0" w:space="0" w:color="auto"/>
          </w:divBdr>
          <w:divsChild>
            <w:div w:id="253440256">
              <w:marLeft w:val="0"/>
              <w:marRight w:val="0"/>
              <w:marTop w:val="0"/>
              <w:marBottom w:val="0"/>
              <w:divBdr>
                <w:top w:val="none" w:sz="0" w:space="0" w:color="auto"/>
                <w:left w:val="none" w:sz="0" w:space="0" w:color="auto"/>
                <w:bottom w:val="none" w:sz="0" w:space="0" w:color="auto"/>
                <w:right w:val="none" w:sz="0" w:space="0" w:color="auto"/>
              </w:divBdr>
            </w:div>
            <w:div w:id="276714648">
              <w:marLeft w:val="0"/>
              <w:marRight w:val="0"/>
              <w:marTop w:val="0"/>
              <w:marBottom w:val="0"/>
              <w:divBdr>
                <w:top w:val="none" w:sz="0" w:space="0" w:color="auto"/>
                <w:left w:val="none" w:sz="0" w:space="0" w:color="auto"/>
                <w:bottom w:val="none" w:sz="0" w:space="0" w:color="auto"/>
                <w:right w:val="none" w:sz="0" w:space="0" w:color="auto"/>
              </w:divBdr>
            </w:div>
            <w:div w:id="1326131496">
              <w:marLeft w:val="0"/>
              <w:marRight w:val="0"/>
              <w:marTop w:val="0"/>
              <w:marBottom w:val="0"/>
              <w:divBdr>
                <w:top w:val="none" w:sz="0" w:space="0" w:color="auto"/>
                <w:left w:val="none" w:sz="0" w:space="0" w:color="auto"/>
                <w:bottom w:val="none" w:sz="0" w:space="0" w:color="auto"/>
                <w:right w:val="none" w:sz="0" w:space="0" w:color="auto"/>
              </w:divBdr>
            </w:div>
            <w:div w:id="1706831577">
              <w:marLeft w:val="0"/>
              <w:marRight w:val="0"/>
              <w:marTop w:val="0"/>
              <w:marBottom w:val="0"/>
              <w:divBdr>
                <w:top w:val="none" w:sz="0" w:space="0" w:color="auto"/>
                <w:left w:val="none" w:sz="0" w:space="0" w:color="auto"/>
                <w:bottom w:val="none" w:sz="0" w:space="0" w:color="auto"/>
                <w:right w:val="none" w:sz="0" w:space="0" w:color="auto"/>
              </w:divBdr>
            </w:div>
            <w:div w:id="1887064403">
              <w:marLeft w:val="0"/>
              <w:marRight w:val="0"/>
              <w:marTop w:val="0"/>
              <w:marBottom w:val="0"/>
              <w:divBdr>
                <w:top w:val="none" w:sz="0" w:space="0" w:color="auto"/>
                <w:left w:val="none" w:sz="0" w:space="0" w:color="auto"/>
                <w:bottom w:val="none" w:sz="0" w:space="0" w:color="auto"/>
                <w:right w:val="none" w:sz="0" w:space="0" w:color="auto"/>
              </w:divBdr>
            </w:div>
          </w:divsChild>
        </w:div>
        <w:div w:id="2132283568">
          <w:marLeft w:val="0"/>
          <w:marRight w:val="0"/>
          <w:marTop w:val="0"/>
          <w:marBottom w:val="0"/>
          <w:divBdr>
            <w:top w:val="none" w:sz="0" w:space="0" w:color="auto"/>
            <w:left w:val="none" w:sz="0" w:space="0" w:color="auto"/>
            <w:bottom w:val="none" w:sz="0" w:space="0" w:color="auto"/>
            <w:right w:val="none" w:sz="0" w:space="0" w:color="auto"/>
          </w:divBdr>
          <w:divsChild>
            <w:div w:id="321009141">
              <w:marLeft w:val="0"/>
              <w:marRight w:val="0"/>
              <w:marTop w:val="0"/>
              <w:marBottom w:val="0"/>
              <w:divBdr>
                <w:top w:val="none" w:sz="0" w:space="0" w:color="auto"/>
                <w:left w:val="none" w:sz="0" w:space="0" w:color="auto"/>
                <w:bottom w:val="none" w:sz="0" w:space="0" w:color="auto"/>
                <w:right w:val="none" w:sz="0" w:space="0" w:color="auto"/>
              </w:divBdr>
            </w:div>
            <w:div w:id="647561627">
              <w:marLeft w:val="0"/>
              <w:marRight w:val="0"/>
              <w:marTop w:val="0"/>
              <w:marBottom w:val="0"/>
              <w:divBdr>
                <w:top w:val="none" w:sz="0" w:space="0" w:color="auto"/>
                <w:left w:val="none" w:sz="0" w:space="0" w:color="auto"/>
                <w:bottom w:val="none" w:sz="0" w:space="0" w:color="auto"/>
                <w:right w:val="none" w:sz="0" w:space="0" w:color="auto"/>
              </w:divBdr>
            </w:div>
            <w:div w:id="188540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203732">
      <w:bodyDiv w:val="1"/>
      <w:marLeft w:val="0"/>
      <w:marRight w:val="0"/>
      <w:marTop w:val="0"/>
      <w:marBottom w:val="0"/>
      <w:divBdr>
        <w:top w:val="none" w:sz="0" w:space="0" w:color="auto"/>
        <w:left w:val="none" w:sz="0" w:space="0" w:color="auto"/>
        <w:bottom w:val="none" w:sz="0" w:space="0" w:color="auto"/>
        <w:right w:val="none" w:sz="0" w:space="0" w:color="auto"/>
      </w:divBdr>
    </w:div>
    <w:div w:id="1659849045">
      <w:bodyDiv w:val="1"/>
      <w:marLeft w:val="0"/>
      <w:marRight w:val="0"/>
      <w:marTop w:val="0"/>
      <w:marBottom w:val="0"/>
      <w:divBdr>
        <w:top w:val="none" w:sz="0" w:space="0" w:color="auto"/>
        <w:left w:val="none" w:sz="0" w:space="0" w:color="auto"/>
        <w:bottom w:val="none" w:sz="0" w:space="0" w:color="auto"/>
        <w:right w:val="none" w:sz="0" w:space="0" w:color="auto"/>
      </w:divBdr>
      <w:divsChild>
        <w:div w:id="415325255">
          <w:marLeft w:val="0"/>
          <w:marRight w:val="0"/>
          <w:marTop w:val="0"/>
          <w:marBottom w:val="0"/>
          <w:divBdr>
            <w:top w:val="none" w:sz="0" w:space="0" w:color="auto"/>
            <w:left w:val="none" w:sz="0" w:space="0" w:color="auto"/>
            <w:bottom w:val="none" w:sz="0" w:space="0" w:color="auto"/>
            <w:right w:val="none" w:sz="0" w:space="0" w:color="auto"/>
          </w:divBdr>
        </w:div>
        <w:div w:id="753939612">
          <w:marLeft w:val="0"/>
          <w:marRight w:val="0"/>
          <w:marTop w:val="0"/>
          <w:marBottom w:val="0"/>
          <w:divBdr>
            <w:top w:val="none" w:sz="0" w:space="0" w:color="auto"/>
            <w:left w:val="none" w:sz="0" w:space="0" w:color="auto"/>
            <w:bottom w:val="none" w:sz="0" w:space="0" w:color="auto"/>
            <w:right w:val="none" w:sz="0" w:space="0" w:color="auto"/>
          </w:divBdr>
        </w:div>
        <w:div w:id="932594491">
          <w:marLeft w:val="0"/>
          <w:marRight w:val="0"/>
          <w:marTop w:val="0"/>
          <w:marBottom w:val="0"/>
          <w:divBdr>
            <w:top w:val="none" w:sz="0" w:space="0" w:color="auto"/>
            <w:left w:val="none" w:sz="0" w:space="0" w:color="auto"/>
            <w:bottom w:val="none" w:sz="0" w:space="0" w:color="auto"/>
            <w:right w:val="none" w:sz="0" w:space="0" w:color="auto"/>
          </w:divBdr>
        </w:div>
        <w:div w:id="1082994888">
          <w:marLeft w:val="0"/>
          <w:marRight w:val="0"/>
          <w:marTop w:val="0"/>
          <w:marBottom w:val="0"/>
          <w:divBdr>
            <w:top w:val="none" w:sz="0" w:space="0" w:color="auto"/>
            <w:left w:val="none" w:sz="0" w:space="0" w:color="auto"/>
            <w:bottom w:val="none" w:sz="0" w:space="0" w:color="auto"/>
            <w:right w:val="none" w:sz="0" w:space="0" w:color="auto"/>
          </w:divBdr>
        </w:div>
        <w:div w:id="1417703615">
          <w:marLeft w:val="0"/>
          <w:marRight w:val="0"/>
          <w:marTop w:val="0"/>
          <w:marBottom w:val="0"/>
          <w:divBdr>
            <w:top w:val="none" w:sz="0" w:space="0" w:color="auto"/>
            <w:left w:val="none" w:sz="0" w:space="0" w:color="auto"/>
            <w:bottom w:val="none" w:sz="0" w:space="0" w:color="auto"/>
            <w:right w:val="none" w:sz="0" w:space="0" w:color="auto"/>
          </w:divBdr>
        </w:div>
        <w:div w:id="1460031497">
          <w:marLeft w:val="0"/>
          <w:marRight w:val="0"/>
          <w:marTop w:val="0"/>
          <w:marBottom w:val="0"/>
          <w:divBdr>
            <w:top w:val="none" w:sz="0" w:space="0" w:color="auto"/>
            <w:left w:val="none" w:sz="0" w:space="0" w:color="auto"/>
            <w:bottom w:val="none" w:sz="0" w:space="0" w:color="auto"/>
            <w:right w:val="none" w:sz="0" w:space="0" w:color="auto"/>
          </w:divBdr>
        </w:div>
        <w:div w:id="1568493452">
          <w:marLeft w:val="0"/>
          <w:marRight w:val="0"/>
          <w:marTop w:val="0"/>
          <w:marBottom w:val="0"/>
          <w:divBdr>
            <w:top w:val="none" w:sz="0" w:space="0" w:color="auto"/>
            <w:left w:val="none" w:sz="0" w:space="0" w:color="auto"/>
            <w:bottom w:val="none" w:sz="0" w:space="0" w:color="auto"/>
            <w:right w:val="none" w:sz="0" w:space="0" w:color="auto"/>
          </w:divBdr>
        </w:div>
        <w:div w:id="1626079935">
          <w:marLeft w:val="0"/>
          <w:marRight w:val="0"/>
          <w:marTop w:val="0"/>
          <w:marBottom w:val="0"/>
          <w:divBdr>
            <w:top w:val="none" w:sz="0" w:space="0" w:color="auto"/>
            <w:left w:val="none" w:sz="0" w:space="0" w:color="auto"/>
            <w:bottom w:val="none" w:sz="0" w:space="0" w:color="auto"/>
            <w:right w:val="none" w:sz="0" w:space="0" w:color="auto"/>
          </w:divBdr>
        </w:div>
        <w:div w:id="1829248944">
          <w:marLeft w:val="0"/>
          <w:marRight w:val="0"/>
          <w:marTop w:val="0"/>
          <w:marBottom w:val="0"/>
          <w:divBdr>
            <w:top w:val="none" w:sz="0" w:space="0" w:color="auto"/>
            <w:left w:val="none" w:sz="0" w:space="0" w:color="auto"/>
            <w:bottom w:val="none" w:sz="0" w:space="0" w:color="auto"/>
            <w:right w:val="none" w:sz="0" w:space="0" w:color="auto"/>
          </w:divBdr>
        </w:div>
        <w:div w:id="1996563924">
          <w:marLeft w:val="0"/>
          <w:marRight w:val="0"/>
          <w:marTop w:val="0"/>
          <w:marBottom w:val="0"/>
          <w:divBdr>
            <w:top w:val="none" w:sz="0" w:space="0" w:color="auto"/>
            <w:left w:val="none" w:sz="0" w:space="0" w:color="auto"/>
            <w:bottom w:val="none" w:sz="0" w:space="0" w:color="auto"/>
            <w:right w:val="none" w:sz="0" w:space="0" w:color="auto"/>
          </w:divBdr>
        </w:div>
        <w:div w:id="2062244892">
          <w:marLeft w:val="0"/>
          <w:marRight w:val="0"/>
          <w:marTop w:val="0"/>
          <w:marBottom w:val="0"/>
          <w:divBdr>
            <w:top w:val="none" w:sz="0" w:space="0" w:color="auto"/>
            <w:left w:val="none" w:sz="0" w:space="0" w:color="auto"/>
            <w:bottom w:val="none" w:sz="0" w:space="0" w:color="auto"/>
            <w:right w:val="none" w:sz="0" w:space="0" w:color="auto"/>
          </w:divBdr>
        </w:div>
      </w:divsChild>
    </w:div>
    <w:div w:id="1660035985">
      <w:bodyDiv w:val="1"/>
      <w:marLeft w:val="0"/>
      <w:marRight w:val="0"/>
      <w:marTop w:val="0"/>
      <w:marBottom w:val="0"/>
      <w:divBdr>
        <w:top w:val="none" w:sz="0" w:space="0" w:color="auto"/>
        <w:left w:val="none" w:sz="0" w:space="0" w:color="auto"/>
        <w:bottom w:val="none" w:sz="0" w:space="0" w:color="auto"/>
        <w:right w:val="none" w:sz="0" w:space="0" w:color="auto"/>
      </w:divBdr>
    </w:div>
    <w:div w:id="1705133110">
      <w:bodyDiv w:val="1"/>
      <w:marLeft w:val="0"/>
      <w:marRight w:val="0"/>
      <w:marTop w:val="0"/>
      <w:marBottom w:val="0"/>
      <w:divBdr>
        <w:top w:val="none" w:sz="0" w:space="0" w:color="auto"/>
        <w:left w:val="none" w:sz="0" w:space="0" w:color="auto"/>
        <w:bottom w:val="none" w:sz="0" w:space="0" w:color="auto"/>
        <w:right w:val="none" w:sz="0" w:space="0" w:color="auto"/>
      </w:divBdr>
    </w:div>
    <w:div w:id="1877740316">
      <w:bodyDiv w:val="1"/>
      <w:marLeft w:val="0"/>
      <w:marRight w:val="0"/>
      <w:marTop w:val="0"/>
      <w:marBottom w:val="0"/>
      <w:divBdr>
        <w:top w:val="none" w:sz="0" w:space="0" w:color="auto"/>
        <w:left w:val="none" w:sz="0" w:space="0" w:color="auto"/>
        <w:bottom w:val="none" w:sz="0" w:space="0" w:color="auto"/>
        <w:right w:val="none" w:sz="0" w:space="0" w:color="auto"/>
      </w:divBdr>
      <w:divsChild>
        <w:div w:id="89550812">
          <w:marLeft w:val="0"/>
          <w:marRight w:val="0"/>
          <w:marTop w:val="0"/>
          <w:marBottom w:val="0"/>
          <w:divBdr>
            <w:top w:val="none" w:sz="0" w:space="0" w:color="auto"/>
            <w:left w:val="none" w:sz="0" w:space="0" w:color="auto"/>
            <w:bottom w:val="none" w:sz="0" w:space="0" w:color="auto"/>
            <w:right w:val="none" w:sz="0" w:space="0" w:color="auto"/>
          </w:divBdr>
        </w:div>
        <w:div w:id="432092630">
          <w:marLeft w:val="0"/>
          <w:marRight w:val="0"/>
          <w:marTop w:val="0"/>
          <w:marBottom w:val="0"/>
          <w:divBdr>
            <w:top w:val="none" w:sz="0" w:space="0" w:color="auto"/>
            <w:left w:val="none" w:sz="0" w:space="0" w:color="auto"/>
            <w:bottom w:val="none" w:sz="0" w:space="0" w:color="auto"/>
            <w:right w:val="none" w:sz="0" w:space="0" w:color="auto"/>
          </w:divBdr>
        </w:div>
        <w:div w:id="789739353">
          <w:marLeft w:val="0"/>
          <w:marRight w:val="0"/>
          <w:marTop w:val="0"/>
          <w:marBottom w:val="0"/>
          <w:divBdr>
            <w:top w:val="none" w:sz="0" w:space="0" w:color="auto"/>
            <w:left w:val="none" w:sz="0" w:space="0" w:color="auto"/>
            <w:bottom w:val="none" w:sz="0" w:space="0" w:color="auto"/>
            <w:right w:val="none" w:sz="0" w:space="0" w:color="auto"/>
          </w:divBdr>
        </w:div>
        <w:div w:id="1932201277">
          <w:marLeft w:val="0"/>
          <w:marRight w:val="0"/>
          <w:marTop w:val="0"/>
          <w:marBottom w:val="0"/>
          <w:divBdr>
            <w:top w:val="none" w:sz="0" w:space="0" w:color="auto"/>
            <w:left w:val="none" w:sz="0" w:space="0" w:color="auto"/>
            <w:bottom w:val="none" w:sz="0" w:space="0" w:color="auto"/>
            <w:right w:val="none" w:sz="0" w:space="0" w:color="auto"/>
          </w:divBdr>
        </w:div>
      </w:divsChild>
    </w:div>
    <w:div w:id="1889801831">
      <w:bodyDiv w:val="1"/>
      <w:marLeft w:val="0"/>
      <w:marRight w:val="0"/>
      <w:marTop w:val="0"/>
      <w:marBottom w:val="0"/>
      <w:divBdr>
        <w:top w:val="none" w:sz="0" w:space="0" w:color="auto"/>
        <w:left w:val="none" w:sz="0" w:space="0" w:color="auto"/>
        <w:bottom w:val="none" w:sz="0" w:space="0" w:color="auto"/>
        <w:right w:val="none" w:sz="0" w:space="0" w:color="auto"/>
      </w:divBdr>
    </w:div>
    <w:div w:id="1890412180">
      <w:bodyDiv w:val="1"/>
      <w:marLeft w:val="0"/>
      <w:marRight w:val="0"/>
      <w:marTop w:val="0"/>
      <w:marBottom w:val="0"/>
      <w:divBdr>
        <w:top w:val="none" w:sz="0" w:space="0" w:color="auto"/>
        <w:left w:val="none" w:sz="0" w:space="0" w:color="auto"/>
        <w:bottom w:val="none" w:sz="0" w:space="0" w:color="auto"/>
        <w:right w:val="none" w:sz="0" w:space="0" w:color="auto"/>
      </w:divBdr>
    </w:div>
    <w:div w:id="1919557673">
      <w:bodyDiv w:val="1"/>
      <w:marLeft w:val="0"/>
      <w:marRight w:val="0"/>
      <w:marTop w:val="0"/>
      <w:marBottom w:val="0"/>
      <w:divBdr>
        <w:top w:val="none" w:sz="0" w:space="0" w:color="auto"/>
        <w:left w:val="none" w:sz="0" w:space="0" w:color="auto"/>
        <w:bottom w:val="none" w:sz="0" w:space="0" w:color="auto"/>
        <w:right w:val="none" w:sz="0" w:space="0" w:color="auto"/>
      </w:divBdr>
      <w:divsChild>
        <w:div w:id="58140171">
          <w:marLeft w:val="0"/>
          <w:marRight w:val="0"/>
          <w:marTop w:val="0"/>
          <w:marBottom w:val="0"/>
          <w:divBdr>
            <w:top w:val="none" w:sz="0" w:space="0" w:color="auto"/>
            <w:left w:val="none" w:sz="0" w:space="0" w:color="auto"/>
            <w:bottom w:val="none" w:sz="0" w:space="0" w:color="auto"/>
            <w:right w:val="none" w:sz="0" w:space="0" w:color="auto"/>
          </w:divBdr>
          <w:divsChild>
            <w:div w:id="1402800095">
              <w:marLeft w:val="0"/>
              <w:marRight w:val="0"/>
              <w:marTop w:val="0"/>
              <w:marBottom w:val="0"/>
              <w:divBdr>
                <w:top w:val="none" w:sz="0" w:space="0" w:color="auto"/>
                <w:left w:val="none" w:sz="0" w:space="0" w:color="auto"/>
                <w:bottom w:val="none" w:sz="0" w:space="0" w:color="auto"/>
                <w:right w:val="none" w:sz="0" w:space="0" w:color="auto"/>
              </w:divBdr>
            </w:div>
          </w:divsChild>
        </w:div>
        <w:div w:id="102305717">
          <w:marLeft w:val="0"/>
          <w:marRight w:val="0"/>
          <w:marTop w:val="0"/>
          <w:marBottom w:val="0"/>
          <w:divBdr>
            <w:top w:val="none" w:sz="0" w:space="0" w:color="auto"/>
            <w:left w:val="none" w:sz="0" w:space="0" w:color="auto"/>
            <w:bottom w:val="none" w:sz="0" w:space="0" w:color="auto"/>
            <w:right w:val="none" w:sz="0" w:space="0" w:color="auto"/>
          </w:divBdr>
          <w:divsChild>
            <w:div w:id="689840420">
              <w:marLeft w:val="0"/>
              <w:marRight w:val="0"/>
              <w:marTop w:val="0"/>
              <w:marBottom w:val="0"/>
              <w:divBdr>
                <w:top w:val="none" w:sz="0" w:space="0" w:color="auto"/>
                <w:left w:val="none" w:sz="0" w:space="0" w:color="auto"/>
                <w:bottom w:val="none" w:sz="0" w:space="0" w:color="auto"/>
                <w:right w:val="none" w:sz="0" w:space="0" w:color="auto"/>
              </w:divBdr>
            </w:div>
          </w:divsChild>
        </w:div>
        <w:div w:id="186600655">
          <w:marLeft w:val="0"/>
          <w:marRight w:val="0"/>
          <w:marTop w:val="0"/>
          <w:marBottom w:val="0"/>
          <w:divBdr>
            <w:top w:val="none" w:sz="0" w:space="0" w:color="auto"/>
            <w:left w:val="none" w:sz="0" w:space="0" w:color="auto"/>
            <w:bottom w:val="none" w:sz="0" w:space="0" w:color="auto"/>
            <w:right w:val="none" w:sz="0" w:space="0" w:color="auto"/>
          </w:divBdr>
          <w:divsChild>
            <w:div w:id="2106147575">
              <w:marLeft w:val="0"/>
              <w:marRight w:val="0"/>
              <w:marTop w:val="0"/>
              <w:marBottom w:val="0"/>
              <w:divBdr>
                <w:top w:val="none" w:sz="0" w:space="0" w:color="auto"/>
                <w:left w:val="none" w:sz="0" w:space="0" w:color="auto"/>
                <w:bottom w:val="none" w:sz="0" w:space="0" w:color="auto"/>
                <w:right w:val="none" w:sz="0" w:space="0" w:color="auto"/>
              </w:divBdr>
            </w:div>
          </w:divsChild>
        </w:div>
        <w:div w:id="211384585">
          <w:marLeft w:val="0"/>
          <w:marRight w:val="0"/>
          <w:marTop w:val="0"/>
          <w:marBottom w:val="0"/>
          <w:divBdr>
            <w:top w:val="none" w:sz="0" w:space="0" w:color="auto"/>
            <w:left w:val="none" w:sz="0" w:space="0" w:color="auto"/>
            <w:bottom w:val="none" w:sz="0" w:space="0" w:color="auto"/>
            <w:right w:val="none" w:sz="0" w:space="0" w:color="auto"/>
          </w:divBdr>
          <w:divsChild>
            <w:div w:id="2104374443">
              <w:marLeft w:val="0"/>
              <w:marRight w:val="0"/>
              <w:marTop w:val="0"/>
              <w:marBottom w:val="0"/>
              <w:divBdr>
                <w:top w:val="none" w:sz="0" w:space="0" w:color="auto"/>
                <w:left w:val="none" w:sz="0" w:space="0" w:color="auto"/>
                <w:bottom w:val="none" w:sz="0" w:space="0" w:color="auto"/>
                <w:right w:val="none" w:sz="0" w:space="0" w:color="auto"/>
              </w:divBdr>
            </w:div>
          </w:divsChild>
        </w:div>
        <w:div w:id="265618320">
          <w:marLeft w:val="0"/>
          <w:marRight w:val="0"/>
          <w:marTop w:val="0"/>
          <w:marBottom w:val="0"/>
          <w:divBdr>
            <w:top w:val="none" w:sz="0" w:space="0" w:color="auto"/>
            <w:left w:val="none" w:sz="0" w:space="0" w:color="auto"/>
            <w:bottom w:val="none" w:sz="0" w:space="0" w:color="auto"/>
            <w:right w:val="none" w:sz="0" w:space="0" w:color="auto"/>
          </w:divBdr>
          <w:divsChild>
            <w:div w:id="104616669">
              <w:marLeft w:val="0"/>
              <w:marRight w:val="0"/>
              <w:marTop w:val="0"/>
              <w:marBottom w:val="0"/>
              <w:divBdr>
                <w:top w:val="none" w:sz="0" w:space="0" w:color="auto"/>
                <w:left w:val="none" w:sz="0" w:space="0" w:color="auto"/>
                <w:bottom w:val="none" w:sz="0" w:space="0" w:color="auto"/>
                <w:right w:val="none" w:sz="0" w:space="0" w:color="auto"/>
              </w:divBdr>
            </w:div>
          </w:divsChild>
        </w:div>
        <w:div w:id="444619248">
          <w:marLeft w:val="0"/>
          <w:marRight w:val="0"/>
          <w:marTop w:val="0"/>
          <w:marBottom w:val="0"/>
          <w:divBdr>
            <w:top w:val="none" w:sz="0" w:space="0" w:color="auto"/>
            <w:left w:val="none" w:sz="0" w:space="0" w:color="auto"/>
            <w:bottom w:val="none" w:sz="0" w:space="0" w:color="auto"/>
            <w:right w:val="none" w:sz="0" w:space="0" w:color="auto"/>
          </w:divBdr>
          <w:divsChild>
            <w:div w:id="213008729">
              <w:marLeft w:val="0"/>
              <w:marRight w:val="0"/>
              <w:marTop w:val="0"/>
              <w:marBottom w:val="0"/>
              <w:divBdr>
                <w:top w:val="none" w:sz="0" w:space="0" w:color="auto"/>
                <w:left w:val="none" w:sz="0" w:space="0" w:color="auto"/>
                <w:bottom w:val="none" w:sz="0" w:space="0" w:color="auto"/>
                <w:right w:val="none" w:sz="0" w:space="0" w:color="auto"/>
              </w:divBdr>
            </w:div>
          </w:divsChild>
        </w:div>
        <w:div w:id="510218092">
          <w:marLeft w:val="0"/>
          <w:marRight w:val="0"/>
          <w:marTop w:val="0"/>
          <w:marBottom w:val="0"/>
          <w:divBdr>
            <w:top w:val="none" w:sz="0" w:space="0" w:color="auto"/>
            <w:left w:val="none" w:sz="0" w:space="0" w:color="auto"/>
            <w:bottom w:val="none" w:sz="0" w:space="0" w:color="auto"/>
            <w:right w:val="none" w:sz="0" w:space="0" w:color="auto"/>
          </w:divBdr>
          <w:divsChild>
            <w:div w:id="2026900445">
              <w:marLeft w:val="0"/>
              <w:marRight w:val="0"/>
              <w:marTop w:val="0"/>
              <w:marBottom w:val="0"/>
              <w:divBdr>
                <w:top w:val="none" w:sz="0" w:space="0" w:color="auto"/>
                <w:left w:val="none" w:sz="0" w:space="0" w:color="auto"/>
                <w:bottom w:val="none" w:sz="0" w:space="0" w:color="auto"/>
                <w:right w:val="none" w:sz="0" w:space="0" w:color="auto"/>
              </w:divBdr>
            </w:div>
          </w:divsChild>
        </w:div>
        <w:div w:id="512765503">
          <w:marLeft w:val="0"/>
          <w:marRight w:val="0"/>
          <w:marTop w:val="0"/>
          <w:marBottom w:val="0"/>
          <w:divBdr>
            <w:top w:val="none" w:sz="0" w:space="0" w:color="auto"/>
            <w:left w:val="none" w:sz="0" w:space="0" w:color="auto"/>
            <w:bottom w:val="none" w:sz="0" w:space="0" w:color="auto"/>
            <w:right w:val="none" w:sz="0" w:space="0" w:color="auto"/>
          </w:divBdr>
          <w:divsChild>
            <w:div w:id="1924071585">
              <w:marLeft w:val="0"/>
              <w:marRight w:val="0"/>
              <w:marTop w:val="0"/>
              <w:marBottom w:val="0"/>
              <w:divBdr>
                <w:top w:val="none" w:sz="0" w:space="0" w:color="auto"/>
                <w:left w:val="none" w:sz="0" w:space="0" w:color="auto"/>
                <w:bottom w:val="none" w:sz="0" w:space="0" w:color="auto"/>
                <w:right w:val="none" w:sz="0" w:space="0" w:color="auto"/>
              </w:divBdr>
            </w:div>
          </w:divsChild>
        </w:div>
        <w:div w:id="761146361">
          <w:marLeft w:val="0"/>
          <w:marRight w:val="0"/>
          <w:marTop w:val="0"/>
          <w:marBottom w:val="0"/>
          <w:divBdr>
            <w:top w:val="none" w:sz="0" w:space="0" w:color="auto"/>
            <w:left w:val="none" w:sz="0" w:space="0" w:color="auto"/>
            <w:bottom w:val="none" w:sz="0" w:space="0" w:color="auto"/>
            <w:right w:val="none" w:sz="0" w:space="0" w:color="auto"/>
          </w:divBdr>
          <w:divsChild>
            <w:div w:id="136262741">
              <w:marLeft w:val="0"/>
              <w:marRight w:val="0"/>
              <w:marTop w:val="0"/>
              <w:marBottom w:val="0"/>
              <w:divBdr>
                <w:top w:val="none" w:sz="0" w:space="0" w:color="auto"/>
                <w:left w:val="none" w:sz="0" w:space="0" w:color="auto"/>
                <w:bottom w:val="none" w:sz="0" w:space="0" w:color="auto"/>
                <w:right w:val="none" w:sz="0" w:space="0" w:color="auto"/>
              </w:divBdr>
            </w:div>
          </w:divsChild>
        </w:div>
        <w:div w:id="784615266">
          <w:marLeft w:val="0"/>
          <w:marRight w:val="0"/>
          <w:marTop w:val="0"/>
          <w:marBottom w:val="0"/>
          <w:divBdr>
            <w:top w:val="none" w:sz="0" w:space="0" w:color="auto"/>
            <w:left w:val="none" w:sz="0" w:space="0" w:color="auto"/>
            <w:bottom w:val="none" w:sz="0" w:space="0" w:color="auto"/>
            <w:right w:val="none" w:sz="0" w:space="0" w:color="auto"/>
          </w:divBdr>
          <w:divsChild>
            <w:div w:id="1211111043">
              <w:marLeft w:val="0"/>
              <w:marRight w:val="0"/>
              <w:marTop w:val="0"/>
              <w:marBottom w:val="0"/>
              <w:divBdr>
                <w:top w:val="none" w:sz="0" w:space="0" w:color="auto"/>
                <w:left w:val="none" w:sz="0" w:space="0" w:color="auto"/>
                <w:bottom w:val="none" w:sz="0" w:space="0" w:color="auto"/>
                <w:right w:val="none" w:sz="0" w:space="0" w:color="auto"/>
              </w:divBdr>
            </w:div>
          </w:divsChild>
        </w:div>
        <w:div w:id="843545726">
          <w:marLeft w:val="0"/>
          <w:marRight w:val="0"/>
          <w:marTop w:val="0"/>
          <w:marBottom w:val="0"/>
          <w:divBdr>
            <w:top w:val="none" w:sz="0" w:space="0" w:color="auto"/>
            <w:left w:val="none" w:sz="0" w:space="0" w:color="auto"/>
            <w:bottom w:val="none" w:sz="0" w:space="0" w:color="auto"/>
            <w:right w:val="none" w:sz="0" w:space="0" w:color="auto"/>
          </w:divBdr>
          <w:divsChild>
            <w:div w:id="136000620">
              <w:marLeft w:val="0"/>
              <w:marRight w:val="0"/>
              <w:marTop w:val="0"/>
              <w:marBottom w:val="0"/>
              <w:divBdr>
                <w:top w:val="none" w:sz="0" w:space="0" w:color="auto"/>
                <w:left w:val="none" w:sz="0" w:space="0" w:color="auto"/>
                <w:bottom w:val="none" w:sz="0" w:space="0" w:color="auto"/>
                <w:right w:val="none" w:sz="0" w:space="0" w:color="auto"/>
              </w:divBdr>
            </w:div>
          </w:divsChild>
        </w:div>
        <w:div w:id="1106583661">
          <w:marLeft w:val="0"/>
          <w:marRight w:val="0"/>
          <w:marTop w:val="0"/>
          <w:marBottom w:val="0"/>
          <w:divBdr>
            <w:top w:val="none" w:sz="0" w:space="0" w:color="auto"/>
            <w:left w:val="none" w:sz="0" w:space="0" w:color="auto"/>
            <w:bottom w:val="none" w:sz="0" w:space="0" w:color="auto"/>
            <w:right w:val="none" w:sz="0" w:space="0" w:color="auto"/>
          </w:divBdr>
          <w:divsChild>
            <w:div w:id="1858461">
              <w:marLeft w:val="0"/>
              <w:marRight w:val="0"/>
              <w:marTop w:val="0"/>
              <w:marBottom w:val="0"/>
              <w:divBdr>
                <w:top w:val="none" w:sz="0" w:space="0" w:color="auto"/>
                <w:left w:val="none" w:sz="0" w:space="0" w:color="auto"/>
                <w:bottom w:val="none" w:sz="0" w:space="0" w:color="auto"/>
                <w:right w:val="none" w:sz="0" w:space="0" w:color="auto"/>
              </w:divBdr>
            </w:div>
          </w:divsChild>
        </w:div>
        <w:div w:id="1185439387">
          <w:marLeft w:val="0"/>
          <w:marRight w:val="0"/>
          <w:marTop w:val="0"/>
          <w:marBottom w:val="0"/>
          <w:divBdr>
            <w:top w:val="none" w:sz="0" w:space="0" w:color="auto"/>
            <w:left w:val="none" w:sz="0" w:space="0" w:color="auto"/>
            <w:bottom w:val="none" w:sz="0" w:space="0" w:color="auto"/>
            <w:right w:val="none" w:sz="0" w:space="0" w:color="auto"/>
          </w:divBdr>
          <w:divsChild>
            <w:div w:id="14382744">
              <w:marLeft w:val="0"/>
              <w:marRight w:val="0"/>
              <w:marTop w:val="0"/>
              <w:marBottom w:val="0"/>
              <w:divBdr>
                <w:top w:val="none" w:sz="0" w:space="0" w:color="auto"/>
                <w:left w:val="none" w:sz="0" w:space="0" w:color="auto"/>
                <w:bottom w:val="none" w:sz="0" w:space="0" w:color="auto"/>
                <w:right w:val="none" w:sz="0" w:space="0" w:color="auto"/>
              </w:divBdr>
            </w:div>
          </w:divsChild>
        </w:div>
        <w:div w:id="1485391150">
          <w:marLeft w:val="0"/>
          <w:marRight w:val="0"/>
          <w:marTop w:val="0"/>
          <w:marBottom w:val="0"/>
          <w:divBdr>
            <w:top w:val="none" w:sz="0" w:space="0" w:color="auto"/>
            <w:left w:val="none" w:sz="0" w:space="0" w:color="auto"/>
            <w:bottom w:val="none" w:sz="0" w:space="0" w:color="auto"/>
            <w:right w:val="none" w:sz="0" w:space="0" w:color="auto"/>
          </w:divBdr>
          <w:divsChild>
            <w:div w:id="664360391">
              <w:marLeft w:val="0"/>
              <w:marRight w:val="0"/>
              <w:marTop w:val="0"/>
              <w:marBottom w:val="0"/>
              <w:divBdr>
                <w:top w:val="none" w:sz="0" w:space="0" w:color="auto"/>
                <w:left w:val="none" w:sz="0" w:space="0" w:color="auto"/>
                <w:bottom w:val="none" w:sz="0" w:space="0" w:color="auto"/>
                <w:right w:val="none" w:sz="0" w:space="0" w:color="auto"/>
              </w:divBdr>
            </w:div>
          </w:divsChild>
        </w:div>
        <w:div w:id="1841776675">
          <w:marLeft w:val="0"/>
          <w:marRight w:val="0"/>
          <w:marTop w:val="0"/>
          <w:marBottom w:val="0"/>
          <w:divBdr>
            <w:top w:val="none" w:sz="0" w:space="0" w:color="auto"/>
            <w:left w:val="none" w:sz="0" w:space="0" w:color="auto"/>
            <w:bottom w:val="none" w:sz="0" w:space="0" w:color="auto"/>
            <w:right w:val="none" w:sz="0" w:space="0" w:color="auto"/>
          </w:divBdr>
          <w:divsChild>
            <w:div w:id="557744036">
              <w:marLeft w:val="0"/>
              <w:marRight w:val="0"/>
              <w:marTop w:val="0"/>
              <w:marBottom w:val="0"/>
              <w:divBdr>
                <w:top w:val="none" w:sz="0" w:space="0" w:color="auto"/>
                <w:left w:val="none" w:sz="0" w:space="0" w:color="auto"/>
                <w:bottom w:val="none" w:sz="0" w:space="0" w:color="auto"/>
                <w:right w:val="none" w:sz="0" w:space="0" w:color="auto"/>
              </w:divBdr>
            </w:div>
          </w:divsChild>
        </w:div>
        <w:div w:id="1893884405">
          <w:marLeft w:val="0"/>
          <w:marRight w:val="0"/>
          <w:marTop w:val="0"/>
          <w:marBottom w:val="0"/>
          <w:divBdr>
            <w:top w:val="none" w:sz="0" w:space="0" w:color="auto"/>
            <w:left w:val="none" w:sz="0" w:space="0" w:color="auto"/>
            <w:bottom w:val="none" w:sz="0" w:space="0" w:color="auto"/>
            <w:right w:val="none" w:sz="0" w:space="0" w:color="auto"/>
          </w:divBdr>
          <w:divsChild>
            <w:div w:id="19446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318140">
      <w:bodyDiv w:val="1"/>
      <w:marLeft w:val="0"/>
      <w:marRight w:val="0"/>
      <w:marTop w:val="0"/>
      <w:marBottom w:val="0"/>
      <w:divBdr>
        <w:top w:val="none" w:sz="0" w:space="0" w:color="auto"/>
        <w:left w:val="none" w:sz="0" w:space="0" w:color="auto"/>
        <w:bottom w:val="none" w:sz="0" w:space="0" w:color="auto"/>
        <w:right w:val="none" w:sz="0" w:space="0" w:color="auto"/>
      </w:divBdr>
      <w:divsChild>
        <w:div w:id="1535969947">
          <w:marLeft w:val="0"/>
          <w:marRight w:val="0"/>
          <w:marTop w:val="0"/>
          <w:marBottom w:val="0"/>
          <w:divBdr>
            <w:top w:val="none" w:sz="0" w:space="0" w:color="auto"/>
            <w:left w:val="none" w:sz="0" w:space="0" w:color="auto"/>
            <w:bottom w:val="none" w:sz="0" w:space="0" w:color="auto"/>
            <w:right w:val="none" w:sz="0" w:space="0" w:color="auto"/>
          </w:divBdr>
        </w:div>
        <w:div w:id="2044593275">
          <w:marLeft w:val="0"/>
          <w:marRight w:val="0"/>
          <w:marTop w:val="0"/>
          <w:marBottom w:val="0"/>
          <w:divBdr>
            <w:top w:val="none" w:sz="0" w:space="0" w:color="auto"/>
            <w:left w:val="none" w:sz="0" w:space="0" w:color="auto"/>
            <w:bottom w:val="none" w:sz="0" w:space="0" w:color="auto"/>
            <w:right w:val="none" w:sz="0" w:space="0" w:color="auto"/>
          </w:divBdr>
        </w:div>
      </w:divsChild>
    </w:div>
    <w:div w:id="1979649670">
      <w:bodyDiv w:val="1"/>
      <w:marLeft w:val="0"/>
      <w:marRight w:val="0"/>
      <w:marTop w:val="0"/>
      <w:marBottom w:val="0"/>
      <w:divBdr>
        <w:top w:val="none" w:sz="0" w:space="0" w:color="auto"/>
        <w:left w:val="none" w:sz="0" w:space="0" w:color="auto"/>
        <w:bottom w:val="none" w:sz="0" w:space="0" w:color="auto"/>
        <w:right w:val="none" w:sz="0" w:space="0" w:color="auto"/>
      </w:divBdr>
    </w:div>
    <w:div w:id="2029915229">
      <w:bodyDiv w:val="1"/>
      <w:marLeft w:val="0"/>
      <w:marRight w:val="0"/>
      <w:marTop w:val="0"/>
      <w:marBottom w:val="0"/>
      <w:divBdr>
        <w:top w:val="none" w:sz="0" w:space="0" w:color="auto"/>
        <w:left w:val="none" w:sz="0" w:space="0" w:color="auto"/>
        <w:bottom w:val="none" w:sz="0" w:space="0" w:color="auto"/>
        <w:right w:val="none" w:sz="0" w:space="0" w:color="auto"/>
      </w:divBdr>
      <w:divsChild>
        <w:div w:id="1349136364">
          <w:marLeft w:val="0"/>
          <w:marRight w:val="0"/>
          <w:marTop w:val="0"/>
          <w:marBottom w:val="0"/>
          <w:divBdr>
            <w:top w:val="none" w:sz="0" w:space="0" w:color="auto"/>
            <w:left w:val="none" w:sz="0" w:space="0" w:color="auto"/>
            <w:bottom w:val="none" w:sz="0" w:space="0" w:color="auto"/>
            <w:right w:val="none" w:sz="0" w:space="0" w:color="auto"/>
          </w:divBdr>
          <w:divsChild>
            <w:div w:id="132872029">
              <w:marLeft w:val="0"/>
              <w:marRight w:val="0"/>
              <w:marTop w:val="0"/>
              <w:marBottom w:val="0"/>
              <w:divBdr>
                <w:top w:val="none" w:sz="0" w:space="0" w:color="auto"/>
                <w:left w:val="none" w:sz="0" w:space="0" w:color="auto"/>
                <w:bottom w:val="none" w:sz="0" w:space="0" w:color="auto"/>
                <w:right w:val="none" w:sz="0" w:space="0" w:color="auto"/>
              </w:divBdr>
            </w:div>
            <w:div w:id="209995880">
              <w:marLeft w:val="0"/>
              <w:marRight w:val="0"/>
              <w:marTop w:val="0"/>
              <w:marBottom w:val="0"/>
              <w:divBdr>
                <w:top w:val="none" w:sz="0" w:space="0" w:color="auto"/>
                <w:left w:val="none" w:sz="0" w:space="0" w:color="auto"/>
                <w:bottom w:val="none" w:sz="0" w:space="0" w:color="auto"/>
                <w:right w:val="none" w:sz="0" w:space="0" w:color="auto"/>
              </w:divBdr>
            </w:div>
            <w:div w:id="1386488304">
              <w:marLeft w:val="0"/>
              <w:marRight w:val="0"/>
              <w:marTop w:val="0"/>
              <w:marBottom w:val="0"/>
              <w:divBdr>
                <w:top w:val="none" w:sz="0" w:space="0" w:color="auto"/>
                <w:left w:val="none" w:sz="0" w:space="0" w:color="auto"/>
                <w:bottom w:val="none" w:sz="0" w:space="0" w:color="auto"/>
                <w:right w:val="none" w:sz="0" w:space="0" w:color="auto"/>
              </w:divBdr>
            </w:div>
            <w:div w:id="1950504635">
              <w:marLeft w:val="0"/>
              <w:marRight w:val="0"/>
              <w:marTop w:val="0"/>
              <w:marBottom w:val="0"/>
              <w:divBdr>
                <w:top w:val="none" w:sz="0" w:space="0" w:color="auto"/>
                <w:left w:val="none" w:sz="0" w:space="0" w:color="auto"/>
                <w:bottom w:val="none" w:sz="0" w:space="0" w:color="auto"/>
                <w:right w:val="none" w:sz="0" w:space="0" w:color="auto"/>
              </w:divBdr>
            </w:div>
          </w:divsChild>
        </w:div>
        <w:div w:id="1708523690">
          <w:marLeft w:val="0"/>
          <w:marRight w:val="0"/>
          <w:marTop w:val="0"/>
          <w:marBottom w:val="0"/>
          <w:divBdr>
            <w:top w:val="none" w:sz="0" w:space="0" w:color="auto"/>
            <w:left w:val="none" w:sz="0" w:space="0" w:color="auto"/>
            <w:bottom w:val="none" w:sz="0" w:space="0" w:color="auto"/>
            <w:right w:val="none" w:sz="0" w:space="0" w:color="auto"/>
          </w:divBdr>
          <w:divsChild>
            <w:div w:id="981152311">
              <w:marLeft w:val="0"/>
              <w:marRight w:val="0"/>
              <w:marTop w:val="0"/>
              <w:marBottom w:val="0"/>
              <w:divBdr>
                <w:top w:val="none" w:sz="0" w:space="0" w:color="auto"/>
                <w:left w:val="none" w:sz="0" w:space="0" w:color="auto"/>
                <w:bottom w:val="none" w:sz="0" w:space="0" w:color="auto"/>
                <w:right w:val="none" w:sz="0" w:space="0" w:color="auto"/>
              </w:divBdr>
            </w:div>
            <w:div w:id="1853563998">
              <w:marLeft w:val="0"/>
              <w:marRight w:val="0"/>
              <w:marTop w:val="0"/>
              <w:marBottom w:val="0"/>
              <w:divBdr>
                <w:top w:val="none" w:sz="0" w:space="0" w:color="auto"/>
                <w:left w:val="none" w:sz="0" w:space="0" w:color="auto"/>
                <w:bottom w:val="none" w:sz="0" w:space="0" w:color="auto"/>
                <w:right w:val="none" w:sz="0" w:space="0" w:color="auto"/>
              </w:divBdr>
            </w:div>
            <w:div w:id="2026206682">
              <w:marLeft w:val="0"/>
              <w:marRight w:val="0"/>
              <w:marTop w:val="0"/>
              <w:marBottom w:val="0"/>
              <w:divBdr>
                <w:top w:val="none" w:sz="0" w:space="0" w:color="auto"/>
                <w:left w:val="none" w:sz="0" w:space="0" w:color="auto"/>
                <w:bottom w:val="none" w:sz="0" w:space="0" w:color="auto"/>
                <w:right w:val="none" w:sz="0" w:space="0" w:color="auto"/>
              </w:divBdr>
            </w:div>
          </w:divsChild>
        </w:div>
        <w:div w:id="1947811903">
          <w:marLeft w:val="0"/>
          <w:marRight w:val="0"/>
          <w:marTop w:val="0"/>
          <w:marBottom w:val="0"/>
          <w:divBdr>
            <w:top w:val="none" w:sz="0" w:space="0" w:color="auto"/>
            <w:left w:val="none" w:sz="0" w:space="0" w:color="auto"/>
            <w:bottom w:val="none" w:sz="0" w:space="0" w:color="auto"/>
            <w:right w:val="none" w:sz="0" w:space="0" w:color="auto"/>
          </w:divBdr>
          <w:divsChild>
            <w:div w:id="250480196">
              <w:marLeft w:val="0"/>
              <w:marRight w:val="0"/>
              <w:marTop w:val="0"/>
              <w:marBottom w:val="0"/>
              <w:divBdr>
                <w:top w:val="none" w:sz="0" w:space="0" w:color="auto"/>
                <w:left w:val="none" w:sz="0" w:space="0" w:color="auto"/>
                <w:bottom w:val="none" w:sz="0" w:space="0" w:color="auto"/>
                <w:right w:val="none" w:sz="0" w:space="0" w:color="auto"/>
              </w:divBdr>
            </w:div>
            <w:div w:id="1386414933">
              <w:marLeft w:val="0"/>
              <w:marRight w:val="0"/>
              <w:marTop w:val="0"/>
              <w:marBottom w:val="0"/>
              <w:divBdr>
                <w:top w:val="none" w:sz="0" w:space="0" w:color="auto"/>
                <w:left w:val="none" w:sz="0" w:space="0" w:color="auto"/>
                <w:bottom w:val="none" w:sz="0" w:space="0" w:color="auto"/>
                <w:right w:val="none" w:sz="0" w:space="0" w:color="auto"/>
              </w:divBdr>
            </w:div>
            <w:div w:id="176318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062818">
      <w:bodyDiv w:val="1"/>
      <w:marLeft w:val="0"/>
      <w:marRight w:val="0"/>
      <w:marTop w:val="0"/>
      <w:marBottom w:val="0"/>
      <w:divBdr>
        <w:top w:val="none" w:sz="0" w:space="0" w:color="auto"/>
        <w:left w:val="none" w:sz="0" w:space="0" w:color="auto"/>
        <w:bottom w:val="none" w:sz="0" w:space="0" w:color="auto"/>
        <w:right w:val="none" w:sz="0" w:space="0" w:color="auto"/>
      </w:divBdr>
    </w:div>
    <w:div w:id="2100712581">
      <w:bodyDiv w:val="1"/>
      <w:marLeft w:val="0"/>
      <w:marRight w:val="0"/>
      <w:marTop w:val="0"/>
      <w:marBottom w:val="0"/>
      <w:divBdr>
        <w:top w:val="none" w:sz="0" w:space="0" w:color="auto"/>
        <w:left w:val="none" w:sz="0" w:space="0" w:color="auto"/>
        <w:bottom w:val="none" w:sz="0" w:space="0" w:color="auto"/>
        <w:right w:val="none" w:sz="0" w:space="0" w:color="auto"/>
      </w:divBdr>
      <w:divsChild>
        <w:div w:id="298343440">
          <w:marLeft w:val="0"/>
          <w:marRight w:val="0"/>
          <w:marTop w:val="0"/>
          <w:marBottom w:val="0"/>
          <w:divBdr>
            <w:top w:val="none" w:sz="0" w:space="0" w:color="auto"/>
            <w:left w:val="none" w:sz="0" w:space="0" w:color="auto"/>
            <w:bottom w:val="none" w:sz="0" w:space="0" w:color="auto"/>
            <w:right w:val="none" w:sz="0" w:space="0" w:color="auto"/>
          </w:divBdr>
        </w:div>
        <w:div w:id="1274897399">
          <w:marLeft w:val="0"/>
          <w:marRight w:val="0"/>
          <w:marTop w:val="0"/>
          <w:marBottom w:val="0"/>
          <w:divBdr>
            <w:top w:val="none" w:sz="0" w:space="0" w:color="auto"/>
            <w:left w:val="none" w:sz="0" w:space="0" w:color="auto"/>
            <w:bottom w:val="none" w:sz="0" w:space="0" w:color="auto"/>
            <w:right w:val="none" w:sz="0" w:space="0" w:color="auto"/>
          </w:divBdr>
        </w:div>
      </w:divsChild>
    </w:div>
    <w:div w:id="2116092961">
      <w:bodyDiv w:val="1"/>
      <w:marLeft w:val="0"/>
      <w:marRight w:val="0"/>
      <w:marTop w:val="0"/>
      <w:marBottom w:val="0"/>
      <w:divBdr>
        <w:top w:val="none" w:sz="0" w:space="0" w:color="auto"/>
        <w:left w:val="none" w:sz="0" w:space="0" w:color="auto"/>
        <w:bottom w:val="none" w:sz="0" w:space="0" w:color="auto"/>
        <w:right w:val="none" w:sz="0" w:space="0" w:color="auto"/>
      </w:divBdr>
      <w:divsChild>
        <w:div w:id="903638363">
          <w:marLeft w:val="0"/>
          <w:marRight w:val="0"/>
          <w:marTop w:val="0"/>
          <w:marBottom w:val="0"/>
          <w:divBdr>
            <w:top w:val="none" w:sz="0" w:space="0" w:color="auto"/>
            <w:left w:val="none" w:sz="0" w:space="0" w:color="auto"/>
            <w:bottom w:val="none" w:sz="0" w:space="0" w:color="auto"/>
            <w:right w:val="none" w:sz="0" w:space="0" w:color="auto"/>
          </w:divBdr>
        </w:div>
        <w:div w:id="1492406097">
          <w:marLeft w:val="0"/>
          <w:marRight w:val="0"/>
          <w:marTop w:val="0"/>
          <w:marBottom w:val="0"/>
          <w:divBdr>
            <w:top w:val="none" w:sz="0" w:space="0" w:color="auto"/>
            <w:left w:val="none" w:sz="0" w:space="0" w:color="auto"/>
            <w:bottom w:val="none" w:sz="0" w:space="0" w:color="auto"/>
            <w:right w:val="none" w:sz="0" w:space="0" w:color="auto"/>
          </w:divBdr>
        </w:div>
        <w:div w:id="2052218646">
          <w:marLeft w:val="0"/>
          <w:marRight w:val="0"/>
          <w:marTop w:val="0"/>
          <w:marBottom w:val="0"/>
          <w:divBdr>
            <w:top w:val="none" w:sz="0" w:space="0" w:color="auto"/>
            <w:left w:val="none" w:sz="0" w:space="0" w:color="auto"/>
            <w:bottom w:val="none" w:sz="0" w:space="0" w:color="auto"/>
            <w:right w:val="none" w:sz="0" w:space="0" w:color="auto"/>
          </w:divBdr>
        </w:div>
      </w:divsChild>
    </w:div>
    <w:div w:id="2116246873">
      <w:bodyDiv w:val="1"/>
      <w:marLeft w:val="0"/>
      <w:marRight w:val="0"/>
      <w:marTop w:val="0"/>
      <w:marBottom w:val="0"/>
      <w:divBdr>
        <w:top w:val="none" w:sz="0" w:space="0" w:color="auto"/>
        <w:left w:val="none" w:sz="0" w:space="0" w:color="auto"/>
        <w:bottom w:val="none" w:sz="0" w:space="0" w:color="auto"/>
        <w:right w:val="none" w:sz="0" w:space="0" w:color="auto"/>
      </w:divBdr>
      <w:divsChild>
        <w:div w:id="1053095">
          <w:marLeft w:val="0"/>
          <w:marRight w:val="0"/>
          <w:marTop w:val="0"/>
          <w:marBottom w:val="0"/>
          <w:divBdr>
            <w:top w:val="none" w:sz="0" w:space="0" w:color="auto"/>
            <w:left w:val="none" w:sz="0" w:space="0" w:color="auto"/>
            <w:bottom w:val="none" w:sz="0" w:space="0" w:color="auto"/>
            <w:right w:val="none" w:sz="0" w:space="0" w:color="auto"/>
          </w:divBdr>
        </w:div>
        <w:div w:id="1134567326">
          <w:marLeft w:val="0"/>
          <w:marRight w:val="0"/>
          <w:marTop w:val="0"/>
          <w:marBottom w:val="0"/>
          <w:divBdr>
            <w:top w:val="none" w:sz="0" w:space="0" w:color="auto"/>
            <w:left w:val="none" w:sz="0" w:space="0" w:color="auto"/>
            <w:bottom w:val="none" w:sz="0" w:space="0" w:color="auto"/>
            <w:right w:val="none" w:sz="0" w:space="0" w:color="auto"/>
          </w:divBdr>
        </w:div>
        <w:div w:id="1179466432">
          <w:marLeft w:val="0"/>
          <w:marRight w:val="0"/>
          <w:marTop w:val="0"/>
          <w:marBottom w:val="0"/>
          <w:divBdr>
            <w:top w:val="none" w:sz="0" w:space="0" w:color="auto"/>
            <w:left w:val="none" w:sz="0" w:space="0" w:color="auto"/>
            <w:bottom w:val="none" w:sz="0" w:space="0" w:color="auto"/>
            <w:right w:val="none" w:sz="0" w:space="0" w:color="auto"/>
          </w:divBdr>
          <w:divsChild>
            <w:div w:id="1790201359">
              <w:marLeft w:val="0"/>
              <w:marRight w:val="0"/>
              <w:marTop w:val="30"/>
              <w:marBottom w:val="30"/>
              <w:divBdr>
                <w:top w:val="none" w:sz="0" w:space="0" w:color="auto"/>
                <w:left w:val="none" w:sz="0" w:space="0" w:color="auto"/>
                <w:bottom w:val="none" w:sz="0" w:space="0" w:color="auto"/>
                <w:right w:val="none" w:sz="0" w:space="0" w:color="auto"/>
              </w:divBdr>
              <w:divsChild>
                <w:div w:id="560749440">
                  <w:marLeft w:val="0"/>
                  <w:marRight w:val="0"/>
                  <w:marTop w:val="0"/>
                  <w:marBottom w:val="0"/>
                  <w:divBdr>
                    <w:top w:val="none" w:sz="0" w:space="0" w:color="auto"/>
                    <w:left w:val="none" w:sz="0" w:space="0" w:color="auto"/>
                    <w:bottom w:val="none" w:sz="0" w:space="0" w:color="auto"/>
                    <w:right w:val="none" w:sz="0" w:space="0" w:color="auto"/>
                  </w:divBdr>
                  <w:divsChild>
                    <w:div w:id="135606293">
                      <w:marLeft w:val="0"/>
                      <w:marRight w:val="0"/>
                      <w:marTop w:val="0"/>
                      <w:marBottom w:val="0"/>
                      <w:divBdr>
                        <w:top w:val="none" w:sz="0" w:space="0" w:color="auto"/>
                        <w:left w:val="none" w:sz="0" w:space="0" w:color="auto"/>
                        <w:bottom w:val="none" w:sz="0" w:space="0" w:color="auto"/>
                        <w:right w:val="none" w:sz="0" w:space="0" w:color="auto"/>
                      </w:divBdr>
                    </w:div>
                    <w:div w:id="963775024">
                      <w:marLeft w:val="0"/>
                      <w:marRight w:val="0"/>
                      <w:marTop w:val="0"/>
                      <w:marBottom w:val="0"/>
                      <w:divBdr>
                        <w:top w:val="none" w:sz="0" w:space="0" w:color="auto"/>
                        <w:left w:val="none" w:sz="0" w:space="0" w:color="auto"/>
                        <w:bottom w:val="none" w:sz="0" w:space="0" w:color="auto"/>
                        <w:right w:val="none" w:sz="0" w:space="0" w:color="auto"/>
                      </w:divBdr>
                    </w:div>
                    <w:div w:id="1600988746">
                      <w:marLeft w:val="0"/>
                      <w:marRight w:val="0"/>
                      <w:marTop w:val="0"/>
                      <w:marBottom w:val="0"/>
                      <w:divBdr>
                        <w:top w:val="none" w:sz="0" w:space="0" w:color="auto"/>
                        <w:left w:val="none" w:sz="0" w:space="0" w:color="auto"/>
                        <w:bottom w:val="none" w:sz="0" w:space="0" w:color="auto"/>
                        <w:right w:val="none" w:sz="0" w:space="0" w:color="auto"/>
                      </w:divBdr>
                    </w:div>
                    <w:div w:id="1822916311">
                      <w:marLeft w:val="0"/>
                      <w:marRight w:val="0"/>
                      <w:marTop w:val="0"/>
                      <w:marBottom w:val="0"/>
                      <w:divBdr>
                        <w:top w:val="none" w:sz="0" w:space="0" w:color="auto"/>
                        <w:left w:val="none" w:sz="0" w:space="0" w:color="auto"/>
                        <w:bottom w:val="none" w:sz="0" w:space="0" w:color="auto"/>
                        <w:right w:val="none" w:sz="0" w:space="0" w:color="auto"/>
                      </w:divBdr>
                    </w:div>
                  </w:divsChild>
                </w:div>
                <w:div w:id="1268004116">
                  <w:marLeft w:val="0"/>
                  <w:marRight w:val="0"/>
                  <w:marTop w:val="0"/>
                  <w:marBottom w:val="0"/>
                  <w:divBdr>
                    <w:top w:val="none" w:sz="0" w:space="0" w:color="auto"/>
                    <w:left w:val="none" w:sz="0" w:space="0" w:color="auto"/>
                    <w:bottom w:val="none" w:sz="0" w:space="0" w:color="auto"/>
                    <w:right w:val="none" w:sz="0" w:space="0" w:color="auto"/>
                  </w:divBdr>
                  <w:divsChild>
                    <w:div w:id="1130438670">
                      <w:marLeft w:val="0"/>
                      <w:marRight w:val="0"/>
                      <w:marTop w:val="0"/>
                      <w:marBottom w:val="0"/>
                      <w:divBdr>
                        <w:top w:val="none" w:sz="0" w:space="0" w:color="auto"/>
                        <w:left w:val="none" w:sz="0" w:space="0" w:color="auto"/>
                        <w:bottom w:val="none" w:sz="0" w:space="0" w:color="auto"/>
                        <w:right w:val="none" w:sz="0" w:space="0" w:color="auto"/>
                      </w:divBdr>
                    </w:div>
                  </w:divsChild>
                </w:div>
                <w:div w:id="1675916501">
                  <w:marLeft w:val="0"/>
                  <w:marRight w:val="0"/>
                  <w:marTop w:val="0"/>
                  <w:marBottom w:val="0"/>
                  <w:divBdr>
                    <w:top w:val="none" w:sz="0" w:space="0" w:color="auto"/>
                    <w:left w:val="none" w:sz="0" w:space="0" w:color="auto"/>
                    <w:bottom w:val="none" w:sz="0" w:space="0" w:color="auto"/>
                    <w:right w:val="none" w:sz="0" w:space="0" w:color="auto"/>
                  </w:divBdr>
                  <w:divsChild>
                    <w:div w:id="205816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270000">
          <w:marLeft w:val="0"/>
          <w:marRight w:val="0"/>
          <w:marTop w:val="0"/>
          <w:marBottom w:val="0"/>
          <w:divBdr>
            <w:top w:val="none" w:sz="0" w:space="0" w:color="auto"/>
            <w:left w:val="none" w:sz="0" w:space="0" w:color="auto"/>
            <w:bottom w:val="none" w:sz="0" w:space="0" w:color="auto"/>
            <w:right w:val="none" w:sz="0" w:space="0" w:color="auto"/>
          </w:divBdr>
        </w:div>
        <w:div w:id="1401708434">
          <w:marLeft w:val="0"/>
          <w:marRight w:val="0"/>
          <w:marTop w:val="0"/>
          <w:marBottom w:val="0"/>
          <w:divBdr>
            <w:top w:val="none" w:sz="0" w:space="0" w:color="auto"/>
            <w:left w:val="none" w:sz="0" w:space="0" w:color="auto"/>
            <w:bottom w:val="none" w:sz="0" w:space="0" w:color="auto"/>
            <w:right w:val="none" w:sz="0" w:space="0" w:color="auto"/>
          </w:divBdr>
        </w:div>
        <w:div w:id="1403681547">
          <w:marLeft w:val="0"/>
          <w:marRight w:val="0"/>
          <w:marTop w:val="0"/>
          <w:marBottom w:val="0"/>
          <w:divBdr>
            <w:top w:val="none" w:sz="0" w:space="0" w:color="auto"/>
            <w:left w:val="none" w:sz="0" w:space="0" w:color="auto"/>
            <w:bottom w:val="none" w:sz="0" w:space="0" w:color="auto"/>
            <w:right w:val="none" w:sz="0" w:space="0" w:color="auto"/>
          </w:divBdr>
        </w:div>
        <w:div w:id="2070421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tiff"/><Relationship Id="rId21" Type="http://schemas.openxmlformats.org/officeDocument/2006/relationships/footer" Target="footer4.xml"/><Relationship Id="rId34" Type="http://schemas.openxmlformats.org/officeDocument/2006/relationships/hyperlink" Target="https://idfg.idaho.gov/fish/stocking" TargetMode="External"/><Relationship Id="rId42" Type="http://schemas.openxmlformats.org/officeDocument/2006/relationships/hyperlink" Target="https://www.epa.gov/sites/default/files/2021-04/documents/arsenic_april_2021.pdf" TargetMode="External"/><Relationship Id="rId47" Type="http://schemas.openxmlformats.org/officeDocument/2006/relationships/hyperlink" Target="https://doi.org/10.1186/s40562-022-00225-y" TargetMode="External"/><Relationship Id="rId50" Type="http://schemas.openxmlformats.org/officeDocument/2006/relationships/hyperlink" Target="https://www.waterqualitydata.us/%23statecode=US%3A16&amp;sampleMedia=Water&amp;characteristicName=Arsenic&amp;characteristicName=Arsenic%2C%20Inorganic&amp;startDateLo=01-01-2012&amp;startDateHi=12-31-2022&amp;mimeType=xlsx&amp;dataProfile=resultPhysChem&amp;providers=NWIS&amp;providers=STEWARDS&amp;providers=STORET%20" TargetMode="External"/><Relationship Id="rId55" Type="http://schemas.openxmlformats.org/officeDocument/2006/relationships/header" Target="header8.xm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idfg.idaho.gov/rules/fish" TargetMode="External"/><Relationship Id="rId11" Type="http://schemas.openxmlformats.org/officeDocument/2006/relationships/hyperlink" Target="mailto:accessibility@deq.idaho.gov" TargetMode="External"/><Relationship Id="rId24" Type="http://schemas.openxmlformats.org/officeDocument/2006/relationships/hyperlink" Target="https://www.euro.who.int/__data/assets/pdf_file/0014/123071/AQG2ndEd_6_1_Arsenic.PDF" TargetMode="External"/><Relationship Id="rId32" Type="http://schemas.openxmlformats.org/officeDocument/2006/relationships/hyperlink" Target="https://www2.deq.idaho.gov/admin/LEIA/api/document/download/15531" TargetMode="External"/><Relationship Id="rId37" Type="http://schemas.openxmlformats.org/officeDocument/2006/relationships/hyperlink" Target="https://idahogov-my.sharepoint.com/personal/elizabeth_spelsberg_deq_idaho_gov/Documents/Arsenic/Working%20Draft/doi.org/10.1016/j.envpol.2018.03.011" TargetMode="External"/><Relationship Id="rId40" Type="http://schemas.openxmlformats.org/officeDocument/2006/relationships/hyperlink" Target="https://clu-in.org/contaminantfocus/default.focus/sec/arsenic/cat/occurrence/" TargetMode="External"/><Relationship Id="rId45" Type="http://schemas.openxmlformats.org/officeDocument/2006/relationships/hyperlink" Target="https://doi.org/10.3390/ijerph20054291" TargetMode="External"/><Relationship Id="rId53" Type="http://schemas.openxmlformats.org/officeDocument/2006/relationships/hyperlink" Target="https://pubmed.ncbi.nlm.nih.gov/35378441/" TargetMode="External"/><Relationship Id="rId58" Type="http://schemas.openxmlformats.org/officeDocument/2006/relationships/image" Target="media/image5.png"/><Relationship Id="rId66" Type="http://schemas.microsoft.com/office/2019/05/relationships/documenttasks" Target="documenttasks/documenttasks1.xml"/><Relationship Id="rId5" Type="http://schemas.openxmlformats.org/officeDocument/2006/relationships/settings" Target="settings.xml"/><Relationship Id="rId61" Type="http://schemas.openxmlformats.org/officeDocument/2006/relationships/footer" Target="footer6.xml"/><Relationship Id="rId19" Type="http://schemas.openxmlformats.org/officeDocument/2006/relationships/header" Target="header4.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image" Target="media/image4.png"/><Relationship Id="rId30" Type="http://schemas.openxmlformats.org/officeDocument/2006/relationships/hyperlink" Target="https://idfg.idaho.gov/d7/scientific-collecting-permit-application" TargetMode="External"/><Relationship Id="rId35" Type="http://schemas.openxmlformats.org/officeDocument/2006/relationships/hyperlink" Target="https://www2.deq.idaho.gov/admin/LEIA/api/document/download/4834" TargetMode="External"/><Relationship Id="rId43" Type="http://schemas.openxmlformats.org/officeDocument/2006/relationships/hyperlink" Target="https://www.epa.gov/caddis-vol2/ph" TargetMode="External"/><Relationship Id="rId48" Type="http://schemas.openxmlformats.org/officeDocument/2006/relationships/hyperlink" Target="https://idfg.idaho.gov/sites/default/files/seasons-rules-fish-2022-2024.pdf" TargetMode="External"/><Relationship Id="rId56" Type="http://schemas.openxmlformats.org/officeDocument/2006/relationships/footer" Target="footer5.xml"/><Relationship Id="rId64" Type="http://schemas.openxmlformats.org/officeDocument/2006/relationships/glossaryDocument" Target="glossary/document.xml"/><Relationship Id="rId8" Type="http://schemas.openxmlformats.org/officeDocument/2006/relationships/endnotes" Target="endnotes.xml"/><Relationship Id="rId51" Type="http://schemas.openxmlformats.org/officeDocument/2006/relationships/hyperlink" Target="https://doi.org/10.1016/j.envres.2012.03.014" TargetMode="External"/><Relationship Id="rId3" Type="http://schemas.openxmlformats.org/officeDocument/2006/relationships/numbering" Target="numbering.xml"/><Relationship Id="rId12" Type="http://schemas.openxmlformats.org/officeDocument/2006/relationships/hyperlink" Target="https://www.deq.idaho.gov/about-us/accessibility/" TargetMode="External"/><Relationship Id="rId17" Type="http://schemas.openxmlformats.org/officeDocument/2006/relationships/header" Target="header3.xml"/><Relationship Id="rId25" Type="http://schemas.openxmlformats.org/officeDocument/2006/relationships/hyperlink" Target="https://www.deq.idaho.gov/water-quality/drinking-water/contaminants-in-drinking-water/" TargetMode="External"/><Relationship Id="rId33" Type="http://schemas.openxmlformats.org/officeDocument/2006/relationships/hyperlink" Target="https://idfg.idaho.gov/visit/hatchery" TargetMode="External"/><Relationship Id="rId38" Type="http://schemas.openxmlformats.org/officeDocument/2006/relationships/hyperlink" Target="doi:%2010.3961/jpmph.14.036" TargetMode="External"/><Relationship Id="rId46" Type="http://schemas.openxmlformats.org/officeDocument/2006/relationships/hyperlink" Target="http://dx.doi.org/10.1016/j.scitotenv.2014.10.011" TargetMode="External"/><Relationship Id="rId59" Type="http://schemas.openxmlformats.org/officeDocument/2006/relationships/header" Target="header10.xml"/><Relationship Id="rId20" Type="http://schemas.openxmlformats.org/officeDocument/2006/relationships/header" Target="header5.xml"/><Relationship Id="rId41" Type="http://schemas.openxmlformats.org/officeDocument/2006/relationships/hyperlink" Target="https://www.deq.idaho.gov/water-quality/drinking-water/contaminants-in-drinking-water/" TargetMode="External"/><Relationship Id="rId54" Type="http://schemas.openxmlformats.org/officeDocument/2006/relationships/header" Target="header7.xml"/><Relationship Id="rId62"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wwwn.cdc.gov/TSP/PHS/PHS.aspx?phsid=18&amp;toxid=3" TargetMode="External"/><Relationship Id="rId28" Type="http://schemas.openxmlformats.org/officeDocument/2006/relationships/hyperlink" Target="https://www2.deq.idaho.gov/admin/LEIA/api/document/download/16618" TargetMode="External"/><Relationship Id="rId36" Type="http://schemas.openxmlformats.org/officeDocument/2006/relationships/hyperlink" Target="https://doi.org/10.1016/B978-0-12-814719-1.00012-4" TargetMode="External"/><Relationship Id="rId49" Type="http://schemas.openxmlformats.org/officeDocument/2006/relationships/hyperlink" Target="https://doi.org/10.1002/etc.5636" TargetMode="External"/><Relationship Id="rId57" Type="http://schemas.openxmlformats.org/officeDocument/2006/relationships/header" Target="header9.xml"/><Relationship Id="rId10" Type="http://schemas.openxmlformats.org/officeDocument/2006/relationships/image" Target="media/image2.jpeg"/><Relationship Id="rId31" Type="http://schemas.openxmlformats.org/officeDocument/2006/relationships/hyperlink" Target="https://idfg.idaho.gov/rules/fish" TargetMode="External"/><Relationship Id="rId44" Type="http://schemas.openxmlformats.org/officeDocument/2006/relationships/hyperlink" Target="https://www.epa.gov/dwreginfo/chemical-contaminant-rules" TargetMode="External"/><Relationship Id="rId52" Type="http://schemas.openxmlformats.org/officeDocument/2006/relationships/hyperlink" Target="doi:10.1016/j.foodchem.2008.05.095" TargetMode="External"/><Relationship Id="rId60" Type="http://schemas.openxmlformats.org/officeDocument/2006/relationships/header" Target="header11.xml"/><Relationship Id="rId65"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doi:10.1016/j.jes.2020.07.005"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deq.idaho.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white\Downloads\technical-report-template.dotx" TargetMode="External"/></Relationships>
</file>

<file path=word/documenttasks/documenttasks1.xml><?xml version="1.0" encoding="utf-8"?>
<t:Tasks xmlns:t="http://schemas.microsoft.com/office/tasks/2019/documenttasks" xmlns:oel="http://schemas.microsoft.com/office/2019/extlst">
  <t:Task id="{DBFA30B5-7D45-41DD-BB35-BBAE160A6672}">
    <t:Anchor>
      <t:Comment id="533032949"/>
    </t:Anchor>
    <t:History>
      <t:Event id="{88FCCA6B-162A-4B5C-89D1-212B58312040}" time="2023-01-19T17:05:20.088Z">
        <t:Attribution userId="S::chantilly.higbee@deq.idaho.gov::4cc85bfb-9162-46cc-b68b-6bc98e6f7faa" userProvider="AD" userName="Chantilly Higbee"/>
        <t:Anchor>
          <t:Comment id="533032949"/>
        </t:Anchor>
        <t:Create/>
      </t:Event>
      <t:Event id="{A0FF96F3-F760-47A5-A1FC-93622324839A}" time="2023-01-19T17:05:20.088Z">
        <t:Attribution userId="S::chantilly.higbee@deq.idaho.gov::4cc85bfb-9162-46cc-b68b-6bc98e6f7faa" userProvider="AD" userName="Chantilly Higbee"/>
        <t:Anchor>
          <t:Comment id="533032949"/>
        </t:Anchor>
        <t:Assign userId="S::kristin.lowell@deq.idaho.gov::fa404ca3-4189-4589-8471-94ad49dad1f8" userProvider="AD" userName="Kristin Lowell"/>
      </t:Event>
      <t:Event id="{3D6413A6-B374-4495-90C5-A487264A43D3}" time="2023-01-19T17:05:20.088Z">
        <t:Attribution userId="S::chantilly.higbee@deq.idaho.gov::4cc85bfb-9162-46cc-b68b-6bc98e6f7faa" userProvider="AD" userName="Chantilly Higbee"/>
        <t:Anchor>
          <t:Comment id="533032949"/>
        </t:Anchor>
        <t:SetTitle title="@Kristin Lowell here is the section we would like your help with."/>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E4EA657569A4120BE708A5622B19972"/>
        <w:category>
          <w:name w:val="General"/>
          <w:gallery w:val="placeholder"/>
        </w:category>
        <w:types>
          <w:type w:val="bbPlcHdr"/>
        </w:types>
        <w:behaviors>
          <w:behavior w:val="content"/>
        </w:behaviors>
        <w:guid w:val="{56B9DD36-D837-4AD5-89C9-E1815F4E0706}"/>
      </w:docPartPr>
      <w:docPartBody>
        <w:p w:rsidR="00A61ADA" w:rsidRDefault="00CE3C4D" w:rsidP="00CE3C4D">
          <w:pPr>
            <w:pStyle w:val="FE4EA657569A4120BE708A5622B19972"/>
          </w:pPr>
          <w:r w:rsidRPr="002F11DB">
            <w:rPr>
              <w:rStyle w:val="PlaceholderText"/>
              <w:rFonts w:cs="Arial"/>
              <w:color w:val="00B050"/>
              <w:sz w:val="16"/>
              <w:szCs w:val="16"/>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Gulliver">
    <w:altName w:val="Yu Gothic"/>
    <w:panose1 w:val="00000000000000000000"/>
    <w:charset w:val="80"/>
    <w:family w:val="auto"/>
    <w:notTrueType/>
    <w:pitch w:val="default"/>
    <w:sig w:usb0="00000001" w:usb1="08070000" w:usb2="00000010" w:usb3="00000000" w:csb0="00020000" w:csb1="00000000"/>
  </w:font>
  <w:font w:name="MathJax_Math-bold-italic">
    <w:altName w:val="Cambria"/>
    <w:charset w:val="00"/>
    <w:family w:val="roman"/>
    <w:pitch w:val="default"/>
  </w:font>
  <w:font w:name="MathJax_Main">
    <w:altName w:val="Cambria"/>
    <w:charset w:val="00"/>
    <w:family w:val="roman"/>
    <w:pitch w:val="default"/>
  </w:font>
  <w:font w:name="MathJax_Main-bold">
    <w:altName w:val="Cambria"/>
    <w:charset w:val="00"/>
    <w:family w:val="roman"/>
    <w:pitch w:val="default"/>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0AEC"/>
    <w:rsid w:val="000223A8"/>
    <w:rsid w:val="0002263A"/>
    <w:rsid w:val="000236A0"/>
    <w:rsid w:val="00041000"/>
    <w:rsid w:val="00047F34"/>
    <w:rsid w:val="0009297A"/>
    <w:rsid w:val="00097835"/>
    <w:rsid w:val="000D18E5"/>
    <w:rsid w:val="000E1A10"/>
    <w:rsid w:val="001005E7"/>
    <w:rsid w:val="001062E1"/>
    <w:rsid w:val="00112FC0"/>
    <w:rsid w:val="00124127"/>
    <w:rsid w:val="001542B0"/>
    <w:rsid w:val="001A2E6F"/>
    <w:rsid w:val="001D4FC5"/>
    <w:rsid w:val="0021198F"/>
    <w:rsid w:val="00212F2E"/>
    <w:rsid w:val="00226C02"/>
    <w:rsid w:val="0024481A"/>
    <w:rsid w:val="002705BF"/>
    <w:rsid w:val="00270B0E"/>
    <w:rsid w:val="00287EA2"/>
    <w:rsid w:val="002A66C3"/>
    <w:rsid w:val="002C1819"/>
    <w:rsid w:val="002D6415"/>
    <w:rsid w:val="002F6568"/>
    <w:rsid w:val="00303EAA"/>
    <w:rsid w:val="00352BC3"/>
    <w:rsid w:val="00361414"/>
    <w:rsid w:val="00390C41"/>
    <w:rsid w:val="00397D76"/>
    <w:rsid w:val="003B798F"/>
    <w:rsid w:val="003C1C8B"/>
    <w:rsid w:val="003E0CEF"/>
    <w:rsid w:val="00402513"/>
    <w:rsid w:val="00405E51"/>
    <w:rsid w:val="00455569"/>
    <w:rsid w:val="004602F9"/>
    <w:rsid w:val="004726A2"/>
    <w:rsid w:val="0048262D"/>
    <w:rsid w:val="004950EA"/>
    <w:rsid w:val="004B0FAC"/>
    <w:rsid w:val="004B253B"/>
    <w:rsid w:val="004C58E4"/>
    <w:rsid w:val="004D2DDF"/>
    <w:rsid w:val="004D6003"/>
    <w:rsid w:val="004E3D5C"/>
    <w:rsid w:val="004E5696"/>
    <w:rsid w:val="00517955"/>
    <w:rsid w:val="005254F9"/>
    <w:rsid w:val="005345DF"/>
    <w:rsid w:val="005507E0"/>
    <w:rsid w:val="0057606E"/>
    <w:rsid w:val="0058015C"/>
    <w:rsid w:val="005F0AEC"/>
    <w:rsid w:val="006070AC"/>
    <w:rsid w:val="00626300"/>
    <w:rsid w:val="00642C17"/>
    <w:rsid w:val="006B05CC"/>
    <w:rsid w:val="006B2041"/>
    <w:rsid w:val="006D0CF1"/>
    <w:rsid w:val="006D62FE"/>
    <w:rsid w:val="006E5755"/>
    <w:rsid w:val="0070296C"/>
    <w:rsid w:val="00732DA2"/>
    <w:rsid w:val="00773992"/>
    <w:rsid w:val="007A290B"/>
    <w:rsid w:val="007A59DB"/>
    <w:rsid w:val="007B2911"/>
    <w:rsid w:val="007B54E9"/>
    <w:rsid w:val="007C6582"/>
    <w:rsid w:val="007D693F"/>
    <w:rsid w:val="007E1323"/>
    <w:rsid w:val="007F0540"/>
    <w:rsid w:val="00806EF4"/>
    <w:rsid w:val="00821F06"/>
    <w:rsid w:val="0082284F"/>
    <w:rsid w:val="00841DA5"/>
    <w:rsid w:val="008435CC"/>
    <w:rsid w:val="00850580"/>
    <w:rsid w:val="008556C6"/>
    <w:rsid w:val="00865285"/>
    <w:rsid w:val="008675A1"/>
    <w:rsid w:val="00892944"/>
    <w:rsid w:val="008B0C9A"/>
    <w:rsid w:val="008B34AD"/>
    <w:rsid w:val="008B4DF0"/>
    <w:rsid w:val="008C35C0"/>
    <w:rsid w:val="008D43DB"/>
    <w:rsid w:val="008D57E6"/>
    <w:rsid w:val="0090711E"/>
    <w:rsid w:val="009133EF"/>
    <w:rsid w:val="0093356A"/>
    <w:rsid w:val="0093565F"/>
    <w:rsid w:val="009540AE"/>
    <w:rsid w:val="00994333"/>
    <w:rsid w:val="009D71CC"/>
    <w:rsid w:val="009E0D1D"/>
    <w:rsid w:val="00A03312"/>
    <w:rsid w:val="00A072A2"/>
    <w:rsid w:val="00A440DD"/>
    <w:rsid w:val="00A61ADA"/>
    <w:rsid w:val="00A94CFA"/>
    <w:rsid w:val="00AA685C"/>
    <w:rsid w:val="00AA7BCE"/>
    <w:rsid w:val="00B27499"/>
    <w:rsid w:val="00B609EB"/>
    <w:rsid w:val="00B83627"/>
    <w:rsid w:val="00B94210"/>
    <w:rsid w:val="00BA2B93"/>
    <w:rsid w:val="00BB6F4F"/>
    <w:rsid w:val="00BC1EAF"/>
    <w:rsid w:val="00BC6C86"/>
    <w:rsid w:val="00BE1359"/>
    <w:rsid w:val="00BE5DE0"/>
    <w:rsid w:val="00C00C68"/>
    <w:rsid w:val="00C11FA9"/>
    <w:rsid w:val="00C16C52"/>
    <w:rsid w:val="00C23263"/>
    <w:rsid w:val="00C366CD"/>
    <w:rsid w:val="00C50C7F"/>
    <w:rsid w:val="00C530CE"/>
    <w:rsid w:val="00C705FF"/>
    <w:rsid w:val="00C826E1"/>
    <w:rsid w:val="00C87489"/>
    <w:rsid w:val="00CA1E91"/>
    <w:rsid w:val="00CB74C5"/>
    <w:rsid w:val="00CE1CD6"/>
    <w:rsid w:val="00CE3C4D"/>
    <w:rsid w:val="00CE513E"/>
    <w:rsid w:val="00CF6810"/>
    <w:rsid w:val="00D007BC"/>
    <w:rsid w:val="00D04569"/>
    <w:rsid w:val="00D14698"/>
    <w:rsid w:val="00D25C7E"/>
    <w:rsid w:val="00D43B1A"/>
    <w:rsid w:val="00D529A3"/>
    <w:rsid w:val="00D53B81"/>
    <w:rsid w:val="00D6281E"/>
    <w:rsid w:val="00D65E9F"/>
    <w:rsid w:val="00D67593"/>
    <w:rsid w:val="00D83BF6"/>
    <w:rsid w:val="00DA65D7"/>
    <w:rsid w:val="00DE7A23"/>
    <w:rsid w:val="00E14E09"/>
    <w:rsid w:val="00E61804"/>
    <w:rsid w:val="00E61B52"/>
    <w:rsid w:val="00E76C2D"/>
    <w:rsid w:val="00ED6A90"/>
    <w:rsid w:val="00EF2CC2"/>
    <w:rsid w:val="00F07A88"/>
    <w:rsid w:val="00F26C1A"/>
    <w:rsid w:val="00F52D18"/>
    <w:rsid w:val="00F80B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7489"/>
    <w:rPr>
      <w:color w:val="808080"/>
    </w:rPr>
  </w:style>
  <w:style w:type="paragraph" w:customStyle="1" w:styleId="FE4EA657569A4120BE708A5622B19972">
    <w:name w:val="FE4EA657569A4120BE708A5622B19972"/>
    <w:rsid w:val="00CE3C4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2023-06-23T00:00:00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B7A34F-50C2-4821-89F8-BC2E175D8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technical-report-template</Template>
  <TotalTime>1</TotalTime>
  <Pages>46</Pages>
  <Words>16348</Words>
  <Characters>93186</Characters>
  <Application>Microsoft Office Word</Application>
  <DocSecurity>0</DocSecurity>
  <Lines>776</Lines>
  <Paragraphs>218</Paragraphs>
  <ScaleCrop>false</ScaleCrop>
  <HeadingPairs>
    <vt:vector size="2" baseType="variant">
      <vt:variant>
        <vt:lpstr>Title</vt:lpstr>
      </vt:variant>
      <vt:variant>
        <vt:i4>1</vt:i4>
      </vt:variant>
    </vt:vector>
  </HeadingPairs>
  <TitlesOfParts>
    <vt:vector size="1" baseType="lpstr">
      <vt:lpstr/>
    </vt:vector>
  </TitlesOfParts>
  <Company>Department of Environmental Quality</Company>
  <LinksUpToDate>false</LinksUpToDate>
  <CharactersWithSpaces>109316</CharactersWithSpaces>
  <SharedDoc>false</SharedDoc>
  <HLinks>
    <vt:vector size="540" baseType="variant">
      <vt:variant>
        <vt:i4>851979</vt:i4>
      </vt:variant>
      <vt:variant>
        <vt:i4>582</vt:i4>
      </vt:variant>
      <vt:variant>
        <vt:i4>0</vt:i4>
      </vt:variant>
      <vt:variant>
        <vt:i4>5</vt:i4>
      </vt:variant>
      <vt:variant>
        <vt:lpwstr>https://pubmed.ncbi.nlm.nih.gov/35378441/</vt:lpwstr>
      </vt:variant>
      <vt:variant>
        <vt:lpwstr/>
      </vt:variant>
      <vt:variant>
        <vt:i4>7733360</vt:i4>
      </vt:variant>
      <vt:variant>
        <vt:i4>579</vt:i4>
      </vt:variant>
      <vt:variant>
        <vt:i4>0</vt:i4>
      </vt:variant>
      <vt:variant>
        <vt:i4>5</vt:i4>
      </vt:variant>
      <vt:variant>
        <vt:lpwstr>doi:10.1016/j.foodchem.2008.05.095</vt:lpwstr>
      </vt:variant>
      <vt:variant>
        <vt:lpwstr/>
      </vt:variant>
      <vt:variant>
        <vt:i4>4784195</vt:i4>
      </vt:variant>
      <vt:variant>
        <vt:i4>576</vt:i4>
      </vt:variant>
      <vt:variant>
        <vt:i4>0</vt:i4>
      </vt:variant>
      <vt:variant>
        <vt:i4>5</vt:i4>
      </vt:variant>
      <vt:variant>
        <vt:lpwstr>https://doi.org/10.1016/j.envres.2012.03.014</vt:lpwstr>
      </vt:variant>
      <vt:variant>
        <vt:lpwstr/>
      </vt:variant>
      <vt:variant>
        <vt:i4>7536703</vt:i4>
      </vt:variant>
      <vt:variant>
        <vt:i4>573</vt:i4>
      </vt:variant>
      <vt:variant>
        <vt:i4>0</vt:i4>
      </vt:variant>
      <vt:variant>
        <vt:i4>5</vt:i4>
      </vt:variant>
      <vt:variant>
        <vt:lpwstr>https://www.waterqualitydata.us/%23statecode=US%3A16&amp;sampleMedia=Water&amp;characteristicName=Arsenic&amp;characteristicName=Arsenic%2C Inorganic&amp;startDateLo=01-01-2012&amp;startDateHi=12-31-2022&amp;mimeType=xlsx&amp;dataProfile=resultPhysChem&amp;providers=NWIS&amp;providers=STEWARDS&amp;providers=STORET</vt:lpwstr>
      </vt:variant>
      <vt:variant>
        <vt:lpwstr/>
      </vt:variant>
      <vt:variant>
        <vt:i4>4784216</vt:i4>
      </vt:variant>
      <vt:variant>
        <vt:i4>570</vt:i4>
      </vt:variant>
      <vt:variant>
        <vt:i4>0</vt:i4>
      </vt:variant>
      <vt:variant>
        <vt:i4>5</vt:i4>
      </vt:variant>
      <vt:variant>
        <vt:lpwstr>https://doi.org/10.1002/etc.5636</vt:lpwstr>
      </vt:variant>
      <vt:variant>
        <vt:lpwstr/>
      </vt:variant>
      <vt:variant>
        <vt:i4>7929972</vt:i4>
      </vt:variant>
      <vt:variant>
        <vt:i4>567</vt:i4>
      </vt:variant>
      <vt:variant>
        <vt:i4>0</vt:i4>
      </vt:variant>
      <vt:variant>
        <vt:i4>5</vt:i4>
      </vt:variant>
      <vt:variant>
        <vt:lpwstr>https://idfg.idaho.gov/sites/default/files/seasons-rules-fish-2022-2024.pdf</vt:lpwstr>
      </vt:variant>
      <vt:variant>
        <vt:lpwstr/>
      </vt:variant>
      <vt:variant>
        <vt:i4>6553653</vt:i4>
      </vt:variant>
      <vt:variant>
        <vt:i4>564</vt:i4>
      </vt:variant>
      <vt:variant>
        <vt:i4>0</vt:i4>
      </vt:variant>
      <vt:variant>
        <vt:i4>5</vt:i4>
      </vt:variant>
      <vt:variant>
        <vt:lpwstr>https://doi.org/10.1186/s40562-022-00225-y</vt:lpwstr>
      </vt:variant>
      <vt:variant>
        <vt:lpwstr/>
      </vt:variant>
      <vt:variant>
        <vt:i4>4522060</vt:i4>
      </vt:variant>
      <vt:variant>
        <vt:i4>561</vt:i4>
      </vt:variant>
      <vt:variant>
        <vt:i4>0</vt:i4>
      </vt:variant>
      <vt:variant>
        <vt:i4>5</vt:i4>
      </vt:variant>
      <vt:variant>
        <vt:lpwstr>http://dx.doi.org/10.1016/j.scitotenv.2014.10.011</vt:lpwstr>
      </vt:variant>
      <vt:variant>
        <vt:lpwstr/>
      </vt:variant>
      <vt:variant>
        <vt:i4>7209002</vt:i4>
      </vt:variant>
      <vt:variant>
        <vt:i4>558</vt:i4>
      </vt:variant>
      <vt:variant>
        <vt:i4>0</vt:i4>
      </vt:variant>
      <vt:variant>
        <vt:i4>5</vt:i4>
      </vt:variant>
      <vt:variant>
        <vt:lpwstr>https://doi.org/10.3390/ijerph20054291</vt:lpwstr>
      </vt:variant>
      <vt:variant>
        <vt:lpwstr/>
      </vt:variant>
      <vt:variant>
        <vt:i4>1245261</vt:i4>
      </vt:variant>
      <vt:variant>
        <vt:i4>555</vt:i4>
      </vt:variant>
      <vt:variant>
        <vt:i4>0</vt:i4>
      </vt:variant>
      <vt:variant>
        <vt:i4>5</vt:i4>
      </vt:variant>
      <vt:variant>
        <vt:lpwstr>https://www.epa.gov/dwreginfo/chemical-contaminant-rules</vt:lpwstr>
      </vt:variant>
      <vt:variant>
        <vt:lpwstr/>
      </vt:variant>
      <vt:variant>
        <vt:i4>8192059</vt:i4>
      </vt:variant>
      <vt:variant>
        <vt:i4>552</vt:i4>
      </vt:variant>
      <vt:variant>
        <vt:i4>0</vt:i4>
      </vt:variant>
      <vt:variant>
        <vt:i4>5</vt:i4>
      </vt:variant>
      <vt:variant>
        <vt:lpwstr>https://www.epa.gov/caddis-vol2/ph</vt:lpwstr>
      </vt:variant>
      <vt:variant>
        <vt:lpwstr/>
      </vt:variant>
      <vt:variant>
        <vt:i4>5963807</vt:i4>
      </vt:variant>
      <vt:variant>
        <vt:i4>549</vt:i4>
      </vt:variant>
      <vt:variant>
        <vt:i4>0</vt:i4>
      </vt:variant>
      <vt:variant>
        <vt:i4>5</vt:i4>
      </vt:variant>
      <vt:variant>
        <vt:lpwstr>https://www.epa.gov/sites/default/files/2021-04/documents/arsenic_april_2021.pdf</vt:lpwstr>
      </vt:variant>
      <vt:variant>
        <vt:lpwstr/>
      </vt:variant>
      <vt:variant>
        <vt:i4>3407998</vt:i4>
      </vt:variant>
      <vt:variant>
        <vt:i4>546</vt:i4>
      </vt:variant>
      <vt:variant>
        <vt:i4>0</vt:i4>
      </vt:variant>
      <vt:variant>
        <vt:i4>5</vt:i4>
      </vt:variant>
      <vt:variant>
        <vt:lpwstr>https://www.deq.idaho.gov/water-quality/drinking-water/contaminants-in-drinking-water/</vt:lpwstr>
      </vt:variant>
      <vt:variant>
        <vt:lpwstr/>
      </vt:variant>
      <vt:variant>
        <vt:i4>5898329</vt:i4>
      </vt:variant>
      <vt:variant>
        <vt:i4>543</vt:i4>
      </vt:variant>
      <vt:variant>
        <vt:i4>0</vt:i4>
      </vt:variant>
      <vt:variant>
        <vt:i4>5</vt:i4>
      </vt:variant>
      <vt:variant>
        <vt:lpwstr>https://clu-in.org/contaminantfocus/default.focus/sec/arsenic/cat/occurrence/</vt:lpwstr>
      </vt:variant>
      <vt:variant>
        <vt:lpwstr/>
      </vt:variant>
      <vt:variant>
        <vt:i4>65614</vt:i4>
      </vt:variant>
      <vt:variant>
        <vt:i4>540</vt:i4>
      </vt:variant>
      <vt:variant>
        <vt:i4>0</vt:i4>
      </vt:variant>
      <vt:variant>
        <vt:i4>5</vt:i4>
      </vt:variant>
      <vt:variant>
        <vt:lpwstr>doi:10.1016/j.jes.2020.07.005</vt:lpwstr>
      </vt:variant>
      <vt:variant>
        <vt:lpwstr/>
      </vt:variant>
      <vt:variant>
        <vt:i4>65565</vt:i4>
      </vt:variant>
      <vt:variant>
        <vt:i4>537</vt:i4>
      </vt:variant>
      <vt:variant>
        <vt:i4>0</vt:i4>
      </vt:variant>
      <vt:variant>
        <vt:i4>5</vt:i4>
      </vt:variant>
      <vt:variant>
        <vt:lpwstr>doi: 10.3961/jpmph.14.036</vt:lpwstr>
      </vt:variant>
      <vt:variant>
        <vt:lpwstr/>
      </vt:variant>
      <vt:variant>
        <vt:i4>4194307</vt:i4>
      </vt:variant>
      <vt:variant>
        <vt:i4>534</vt:i4>
      </vt:variant>
      <vt:variant>
        <vt:i4>0</vt:i4>
      </vt:variant>
      <vt:variant>
        <vt:i4>5</vt:i4>
      </vt:variant>
      <vt:variant>
        <vt:lpwstr>doi.org/10.1016/j.envpol.2018.03.011</vt:lpwstr>
      </vt:variant>
      <vt:variant>
        <vt:lpwstr/>
      </vt:variant>
      <vt:variant>
        <vt:i4>3604521</vt:i4>
      </vt:variant>
      <vt:variant>
        <vt:i4>531</vt:i4>
      </vt:variant>
      <vt:variant>
        <vt:i4>0</vt:i4>
      </vt:variant>
      <vt:variant>
        <vt:i4>5</vt:i4>
      </vt:variant>
      <vt:variant>
        <vt:lpwstr>https://doi.org/10.1016/B978-0-12-814719-1.00012-4</vt:lpwstr>
      </vt:variant>
      <vt:variant>
        <vt:lpwstr/>
      </vt:variant>
      <vt:variant>
        <vt:i4>1441871</vt:i4>
      </vt:variant>
      <vt:variant>
        <vt:i4>522</vt:i4>
      </vt:variant>
      <vt:variant>
        <vt:i4>0</vt:i4>
      </vt:variant>
      <vt:variant>
        <vt:i4>5</vt:i4>
      </vt:variant>
      <vt:variant>
        <vt:lpwstr>https://www2.deq.idaho.gov/admin/LEIA/api/document/download/4834</vt:lpwstr>
      </vt:variant>
      <vt:variant>
        <vt:lpwstr/>
      </vt:variant>
      <vt:variant>
        <vt:i4>4653083</vt:i4>
      </vt:variant>
      <vt:variant>
        <vt:i4>510</vt:i4>
      </vt:variant>
      <vt:variant>
        <vt:i4>0</vt:i4>
      </vt:variant>
      <vt:variant>
        <vt:i4>5</vt:i4>
      </vt:variant>
      <vt:variant>
        <vt:lpwstr>https://idfg.idaho.gov/fish/stocking</vt:lpwstr>
      </vt:variant>
      <vt:variant>
        <vt:lpwstr/>
      </vt:variant>
      <vt:variant>
        <vt:i4>1245259</vt:i4>
      </vt:variant>
      <vt:variant>
        <vt:i4>507</vt:i4>
      </vt:variant>
      <vt:variant>
        <vt:i4>0</vt:i4>
      </vt:variant>
      <vt:variant>
        <vt:i4>5</vt:i4>
      </vt:variant>
      <vt:variant>
        <vt:lpwstr>https://idfg.idaho.gov/visit/hatchery</vt:lpwstr>
      </vt:variant>
      <vt:variant>
        <vt:lpwstr/>
      </vt:variant>
      <vt:variant>
        <vt:i4>1835084</vt:i4>
      </vt:variant>
      <vt:variant>
        <vt:i4>501</vt:i4>
      </vt:variant>
      <vt:variant>
        <vt:i4>0</vt:i4>
      </vt:variant>
      <vt:variant>
        <vt:i4>5</vt:i4>
      </vt:variant>
      <vt:variant>
        <vt:lpwstr>https://www2.deq.idaho.gov/admin/LEIA/api/document/download/15531</vt:lpwstr>
      </vt:variant>
      <vt:variant>
        <vt:lpwstr/>
      </vt:variant>
      <vt:variant>
        <vt:i4>1835093</vt:i4>
      </vt:variant>
      <vt:variant>
        <vt:i4>432</vt:i4>
      </vt:variant>
      <vt:variant>
        <vt:i4>0</vt:i4>
      </vt:variant>
      <vt:variant>
        <vt:i4>5</vt:i4>
      </vt:variant>
      <vt:variant>
        <vt:lpwstr>https://idfg.idaho.gov/rules/fish</vt:lpwstr>
      </vt:variant>
      <vt:variant>
        <vt:lpwstr/>
      </vt:variant>
      <vt:variant>
        <vt:i4>6750241</vt:i4>
      </vt:variant>
      <vt:variant>
        <vt:i4>429</vt:i4>
      </vt:variant>
      <vt:variant>
        <vt:i4>0</vt:i4>
      </vt:variant>
      <vt:variant>
        <vt:i4>5</vt:i4>
      </vt:variant>
      <vt:variant>
        <vt:lpwstr>https://idfg.idaho.gov/d7/scientific-collecting-permit-application</vt:lpwstr>
      </vt:variant>
      <vt:variant>
        <vt:lpwstr/>
      </vt:variant>
      <vt:variant>
        <vt:i4>1835093</vt:i4>
      </vt:variant>
      <vt:variant>
        <vt:i4>426</vt:i4>
      </vt:variant>
      <vt:variant>
        <vt:i4>0</vt:i4>
      </vt:variant>
      <vt:variant>
        <vt:i4>5</vt:i4>
      </vt:variant>
      <vt:variant>
        <vt:lpwstr>https://idfg.idaho.gov/rules/fish</vt:lpwstr>
      </vt:variant>
      <vt:variant>
        <vt:lpwstr/>
      </vt:variant>
      <vt:variant>
        <vt:i4>1900623</vt:i4>
      </vt:variant>
      <vt:variant>
        <vt:i4>420</vt:i4>
      </vt:variant>
      <vt:variant>
        <vt:i4>0</vt:i4>
      </vt:variant>
      <vt:variant>
        <vt:i4>5</vt:i4>
      </vt:variant>
      <vt:variant>
        <vt:lpwstr>https://www2.deq.idaho.gov/admin/LEIA/api/document/download/16618</vt:lpwstr>
      </vt:variant>
      <vt:variant>
        <vt:lpwstr/>
      </vt:variant>
      <vt:variant>
        <vt:i4>1966160</vt:i4>
      </vt:variant>
      <vt:variant>
        <vt:i4>393</vt:i4>
      </vt:variant>
      <vt:variant>
        <vt:i4>0</vt:i4>
      </vt:variant>
      <vt:variant>
        <vt:i4>5</vt:i4>
      </vt:variant>
      <vt:variant>
        <vt:lpwstr>https://www.fishbase.se/home.htm</vt:lpwstr>
      </vt:variant>
      <vt:variant>
        <vt:lpwstr/>
      </vt:variant>
      <vt:variant>
        <vt:i4>3407998</vt:i4>
      </vt:variant>
      <vt:variant>
        <vt:i4>378</vt:i4>
      </vt:variant>
      <vt:variant>
        <vt:i4>0</vt:i4>
      </vt:variant>
      <vt:variant>
        <vt:i4>5</vt:i4>
      </vt:variant>
      <vt:variant>
        <vt:lpwstr>https://www.deq.idaho.gov/water-quality/drinking-water/contaminants-in-drinking-water/</vt:lpwstr>
      </vt:variant>
      <vt:variant>
        <vt:lpwstr/>
      </vt:variant>
      <vt:variant>
        <vt:i4>3276836</vt:i4>
      </vt:variant>
      <vt:variant>
        <vt:i4>372</vt:i4>
      </vt:variant>
      <vt:variant>
        <vt:i4>0</vt:i4>
      </vt:variant>
      <vt:variant>
        <vt:i4>5</vt:i4>
      </vt:variant>
      <vt:variant>
        <vt:lpwstr>https://www.euro.who.int/__data/assets/pdf_file/0014/123071/AQG2ndEd_6_1_Arsenic.PDF</vt:lpwstr>
      </vt:variant>
      <vt:variant>
        <vt:lpwstr/>
      </vt:variant>
      <vt:variant>
        <vt:i4>7078009</vt:i4>
      </vt:variant>
      <vt:variant>
        <vt:i4>369</vt:i4>
      </vt:variant>
      <vt:variant>
        <vt:i4>0</vt:i4>
      </vt:variant>
      <vt:variant>
        <vt:i4>5</vt:i4>
      </vt:variant>
      <vt:variant>
        <vt:lpwstr>https://wwwn.cdc.gov/TSP/PHS/PHS.aspx?phsid=18&amp;toxid=3</vt:lpwstr>
      </vt:variant>
      <vt:variant>
        <vt:lpwstr/>
      </vt:variant>
      <vt:variant>
        <vt:i4>1441852</vt:i4>
      </vt:variant>
      <vt:variant>
        <vt:i4>353</vt:i4>
      </vt:variant>
      <vt:variant>
        <vt:i4>0</vt:i4>
      </vt:variant>
      <vt:variant>
        <vt:i4>5</vt:i4>
      </vt:variant>
      <vt:variant>
        <vt:lpwstr/>
      </vt:variant>
      <vt:variant>
        <vt:lpwstr>_Toc137634905</vt:lpwstr>
      </vt:variant>
      <vt:variant>
        <vt:i4>1441852</vt:i4>
      </vt:variant>
      <vt:variant>
        <vt:i4>347</vt:i4>
      </vt:variant>
      <vt:variant>
        <vt:i4>0</vt:i4>
      </vt:variant>
      <vt:variant>
        <vt:i4>5</vt:i4>
      </vt:variant>
      <vt:variant>
        <vt:lpwstr/>
      </vt:variant>
      <vt:variant>
        <vt:lpwstr>_Toc137634904</vt:lpwstr>
      </vt:variant>
      <vt:variant>
        <vt:i4>1441852</vt:i4>
      </vt:variant>
      <vt:variant>
        <vt:i4>341</vt:i4>
      </vt:variant>
      <vt:variant>
        <vt:i4>0</vt:i4>
      </vt:variant>
      <vt:variant>
        <vt:i4>5</vt:i4>
      </vt:variant>
      <vt:variant>
        <vt:lpwstr/>
      </vt:variant>
      <vt:variant>
        <vt:lpwstr>_Toc137634903</vt:lpwstr>
      </vt:variant>
      <vt:variant>
        <vt:i4>1441852</vt:i4>
      </vt:variant>
      <vt:variant>
        <vt:i4>335</vt:i4>
      </vt:variant>
      <vt:variant>
        <vt:i4>0</vt:i4>
      </vt:variant>
      <vt:variant>
        <vt:i4>5</vt:i4>
      </vt:variant>
      <vt:variant>
        <vt:lpwstr/>
      </vt:variant>
      <vt:variant>
        <vt:lpwstr>_Toc137634902</vt:lpwstr>
      </vt:variant>
      <vt:variant>
        <vt:i4>1441852</vt:i4>
      </vt:variant>
      <vt:variant>
        <vt:i4>329</vt:i4>
      </vt:variant>
      <vt:variant>
        <vt:i4>0</vt:i4>
      </vt:variant>
      <vt:variant>
        <vt:i4>5</vt:i4>
      </vt:variant>
      <vt:variant>
        <vt:lpwstr/>
      </vt:variant>
      <vt:variant>
        <vt:lpwstr>_Toc137634901</vt:lpwstr>
      </vt:variant>
      <vt:variant>
        <vt:i4>1441852</vt:i4>
      </vt:variant>
      <vt:variant>
        <vt:i4>320</vt:i4>
      </vt:variant>
      <vt:variant>
        <vt:i4>0</vt:i4>
      </vt:variant>
      <vt:variant>
        <vt:i4>5</vt:i4>
      </vt:variant>
      <vt:variant>
        <vt:lpwstr/>
      </vt:variant>
      <vt:variant>
        <vt:lpwstr>_Toc137634900</vt:lpwstr>
      </vt:variant>
      <vt:variant>
        <vt:i4>2031677</vt:i4>
      </vt:variant>
      <vt:variant>
        <vt:i4>314</vt:i4>
      </vt:variant>
      <vt:variant>
        <vt:i4>0</vt:i4>
      </vt:variant>
      <vt:variant>
        <vt:i4>5</vt:i4>
      </vt:variant>
      <vt:variant>
        <vt:lpwstr/>
      </vt:variant>
      <vt:variant>
        <vt:lpwstr>_Toc137634899</vt:lpwstr>
      </vt:variant>
      <vt:variant>
        <vt:i4>2031677</vt:i4>
      </vt:variant>
      <vt:variant>
        <vt:i4>305</vt:i4>
      </vt:variant>
      <vt:variant>
        <vt:i4>0</vt:i4>
      </vt:variant>
      <vt:variant>
        <vt:i4>5</vt:i4>
      </vt:variant>
      <vt:variant>
        <vt:lpwstr/>
      </vt:variant>
      <vt:variant>
        <vt:lpwstr>_Toc137634898</vt:lpwstr>
      </vt:variant>
      <vt:variant>
        <vt:i4>2031677</vt:i4>
      </vt:variant>
      <vt:variant>
        <vt:i4>299</vt:i4>
      </vt:variant>
      <vt:variant>
        <vt:i4>0</vt:i4>
      </vt:variant>
      <vt:variant>
        <vt:i4>5</vt:i4>
      </vt:variant>
      <vt:variant>
        <vt:lpwstr/>
      </vt:variant>
      <vt:variant>
        <vt:lpwstr>_Toc137634897</vt:lpwstr>
      </vt:variant>
      <vt:variant>
        <vt:i4>2031677</vt:i4>
      </vt:variant>
      <vt:variant>
        <vt:i4>293</vt:i4>
      </vt:variant>
      <vt:variant>
        <vt:i4>0</vt:i4>
      </vt:variant>
      <vt:variant>
        <vt:i4>5</vt:i4>
      </vt:variant>
      <vt:variant>
        <vt:lpwstr/>
      </vt:variant>
      <vt:variant>
        <vt:lpwstr>_Toc137634896</vt:lpwstr>
      </vt:variant>
      <vt:variant>
        <vt:i4>2031677</vt:i4>
      </vt:variant>
      <vt:variant>
        <vt:i4>287</vt:i4>
      </vt:variant>
      <vt:variant>
        <vt:i4>0</vt:i4>
      </vt:variant>
      <vt:variant>
        <vt:i4>5</vt:i4>
      </vt:variant>
      <vt:variant>
        <vt:lpwstr/>
      </vt:variant>
      <vt:variant>
        <vt:lpwstr>_Toc137634895</vt:lpwstr>
      </vt:variant>
      <vt:variant>
        <vt:i4>2031677</vt:i4>
      </vt:variant>
      <vt:variant>
        <vt:i4>281</vt:i4>
      </vt:variant>
      <vt:variant>
        <vt:i4>0</vt:i4>
      </vt:variant>
      <vt:variant>
        <vt:i4>5</vt:i4>
      </vt:variant>
      <vt:variant>
        <vt:lpwstr/>
      </vt:variant>
      <vt:variant>
        <vt:lpwstr>_Toc137634894</vt:lpwstr>
      </vt:variant>
      <vt:variant>
        <vt:i4>2031677</vt:i4>
      </vt:variant>
      <vt:variant>
        <vt:i4>272</vt:i4>
      </vt:variant>
      <vt:variant>
        <vt:i4>0</vt:i4>
      </vt:variant>
      <vt:variant>
        <vt:i4>5</vt:i4>
      </vt:variant>
      <vt:variant>
        <vt:lpwstr/>
      </vt:variant>
      <vt:variant>
        <vt:lpwstr>_Toc137634893</vt:lpwstr>
      </vt:variant>
      <vt:variant>
        <vt:i4>2031677</vt:i4>
      </vt:variant>
      <vt:variant>
        <vt:i4>266</vt:i4>
      </vt:variant>
      <vt:variant>
        <vt:i4>0</vt:i4>
      </vt:variant>
      <vt:variant>
        <vt:i4>5</vt:i4>
      </vt:variant>
      <vt:variant>
        <vt:lpwstr/>
      </vt:variant>
      <vt:variant>
        <vt:lpwstr>_Toc137634892</vt:lpwstr>
      </vt:variant>
      <vt:variant>
        <vt:i4>2031677</vt:i4>
      </vt:variant>
      <vt:variant>
        <vt:i4>260</vt:i4>
      </vt:variant>
      <vt:variant>
        <vt:i4>0</vt:i4>
      </vt:variant>
      <vt:variant>
        <vt:i4>5</vt:i4>
      </vt:variant>
      <vt:variant>
        <vt:lpwstr/>
      </vt:variant>
      <vt:variant>
        <vt:lpwstr>_Toc137634891</vt:lpwstr>
      </vt:variant>
      <vt:variant>
        <vt:i4>2031677</vt:i4>
      </vt:variant>
      <vt:variant>
        <vt:i4>254</vt:i4>
      </vt:variant>
      <vt:variant>
        <vt:i4>0</vt:i4>
      </vt:variant>
      <vt:variant>
        <vt:i4>5</vt:i4>
      </vt:variant>
      <vt:variant>
        <vt:lpwstr/>
      </vt:variant>
      <vt:variant>
        <vt:lpwstr>_Toc137634890</vt:lpwstr>
      </vt:variant>
      <vt:variant>
        <vt:i4>1966141</vt:i4>
      </vt:variant>
      <vt:variant>
        <vt:i4>248</vt:i4>
      </vt:variant>
      <vt:variant>
        <vt:i4>0</vt:i4>
      </vt:variant>
      <vt:variant>
        <vt:i4>5</vt:i4>
      </vt:variant>
      <vt:variant>
        <vt:lpwstr/>
      </vt:variant>
      <vt:variant>
        <vt:lpwstr>_Toc137634889</vt:lpwstr>
      </vt:variant>
      <vt:variant>
        <vt:i4>1966141</vt:i4>
      </vt:variant>
      <vt:variant>
        <vt:i4>242</vt:i4>
      </vt:variant>
      <vt:variant>
        <vt:i4>0</vt:i4>
      </vt:variant>
      <vt:variant>
        <vt:i4>5</vt:i4>
      </vt:variant>
      <vt:variant>
        <vt:lpwstr/>
      </vt:variant>
      <vt:variant>
        <vt:lpwstr>_Toc137634888</vt:lpwstr>
      </vt:variant>
      <vt:variant>
        <vt:i4>1966141</vt:i4>
      </vt:variant>
      <vt:variant>
        <vt:i4>236</vt:i4>
      </vt:variant>
      <vt:variant>
        <vt:i4>0</vt:i4>
      </vt:variant>
      <vt:variant>
        <vt:i4>5</vt:i4>
      </vt:variant>
      <vt:variant>
        <vt:lpwstr/>
      </vt:variant>
      <vt:variant>
        <vt:lpwstr>_Toc137634887</vt:lpwstr>
      </vt:variant>
      <vt:variant>
        <vt:i4>1966141</vt:i4>
      </vt:variant>
      <vt:variant>
        <vt:i4>230</vt:i4>
      </vt:variant>
      <vt:variant>
        <vt:i4>0</vt:i4>
      </vt:variant>
      <vt:variant>
        <vt:i4>5</vt:i4>
      </vt:variant>
      <vt:variant>
        <vt:lpwstr/>
      </vt:variant>
      <vt:variant>
        <vt:lpwstr>_Toc137634886</vt:lpwstr>
      </vt:variant>
      <vt:variant>
        <vt:i4>1966141</vt:i4>
      </vt:variant>
      <vt:variant>
        <vt:i4>224</vt:i4>
      </vt:variant>
      <vt:variant>
        <vt:i4>0</vt:i4>
      </vt:variant>
      <vt:variant>
        <vt:i4>5</vt:i4>
      </vt:variant>
      <vt:variant>
        <vt:lpwstr/>
      </vt:variant>
      <vt:variant>
        <vt:lpwstr>_Toc137634885</vt:lpwstr>
      </vt:variant>
      <vt:variant>
        <vt:i4>1966141</vt:i4>
      </vt:variant>
      <vt:variant>
        <vt:i4>218</vt:i4>
      </vt:variant>
      <vt:variant>
        <vt:i4>0</vt:i4>
      </vt:variant>
      <vt:variant>
        <vt:i4>5</vt:i4>
      </vt:variant>
      <vt:variant>
        <vt:lpwstr/>
      </vt:variant>
      <vt:variant>
        <vt:lpwstr>_Toc137634884</vt:lpwstr>
      </vt:variant>
      <vt:variant>
        <vt:i4>1966141</vt:i4>
      </vt:variant>
      <vt:variant>
        <vt:i4>212</vt:i4>
      </vt:variant>
      <vt:variant>
        <vt:i4>0</vt:i4>
      </vt:variant>
      <vt:variant>
        <vt:i4>5</vt:i4>
      </vt:variant>
      <vt:variant>
        <vt:lpwstr/>
      </vt:variant>
      <vt:variant>
        <vt:lpwstr>_Toc137634883</vt:lpwstr>
      </vt:variant>
      <vt:variant>
        <vt:i4>1966141</vt:i4>
      </vt:variant>
      <vt:variant>
        <vt:i4>206</vt:i4>
      </vt:variant>
      <vt:variant>
        <vt:i4>0</vt:i4>
      </vt:variant>
      <vt:variant>
        <vt:i4>5</vt:i4>
      </vt:variant>
      <vt:variant>
        <vt:lpwstr/>
      </vt:variant>
      <vt:variant>
        <vt:lpwstr>_Toc137634882</vt:lpwstr>
      </vt:variant>
      <vt:variant>
        <vt:i4>1966141</vt:i4>
      </vt:variant>
      <vt:variant>
        <vt:i4>200</vt:i4>
      </vt:variant>
      <vt:variant>
        <vt:i4>0</vt:i4>
      </vt:variant>
      <vt:variant>
        <vt:i4>5</vt:i4>
      </vt:variant>
      <vt:variant>
        <vt:lpwstr/>
      </vt:variant>
      <vt:variant>
        <vt:lpwstr>_Toc137634881</vt:lpwstr>
      </vt:variant>
      <vt:variant>
        <vt:i4>1966141</vt:i4>
      </vt:variant>
      <vt:variant>
        <vt:i4>194</vt:i4>
      </vt:variant>
      <vt:variant>
        <vt:i4>0</vt:i4>
      </vt:variant>
      <vt:variant>
        <vt:i4>5</vt:i4>
      </vt:variant>
      <vt:variant>
        <vt:lpwstr/>
      </vt:variant>
      <vt:variant>
        <vt:lpwstr>_Toc137634880</vt:lpwstr>
      </vt:variant>
      <vt:variant>
        <vt:i4>1114173</vt:i4>
      </vt:variant>
      <vt:variant>
        <vt:i4>188</vt:i4>
      </vt:variant>
      <vt:variant>
        <vt:i4>0</vt:i4>
      </vt:variant>
      <vt:variant>
        <vt:i4>5</vt:i4>
      </vt:variant>
      <vt:variant>
        <vt:lpwstr/>
      </vt:variant>
      <vt:variant>
        <vt:lpwstr>_Toc137634879</vt:lpwstr>
      </vt:variant>
      <vt:variant>
        <vt:i4>1114173</vt:i4>
      </vt:variant>
      <vt:variant>
        <vt:i4>182</vt:i4>
      </vt:variant>
      <vt:variant>
        <vt:i4>0</vt:i4>
      </vt:variant>
      <vt:variant>
        <vt:i4>5</vt:i4>
      </vt:variant>
      <vt:variant>
        <vt:lpwstr/>
      </vt:variant>
      <vt:variant>
        <vt:lpwstr>_Toc137634878</vt:lpwstr>
      </vt:variant>
      <vt:variant>
        <vt:i4>1114173</vt:i4>
      </vt:variant>
      <vt:variant>
        <vt:i4>176</vt:i4>
      </vt:variant>
      <vt:variant>
        <vt:i4>0</vt:i4>
      </vt:variant>
      <vt:variant>
        <vt:i4>5</vt:i4>
      </vt:variant>
      <vt:variant>
        <vt:lpwstr/>
      </vt:variant>
      <vt:variant>
        <vt:lpwstr>_Toc137634877</vt:lpwstr>
      </vt:variant>
      <vt:variant>
        <vt:i4>1114173</vt:i4>
      </vt:variant>
      <vt:variant>
        <vt:i4>170</vt:i4>
      </vt:variant>
      <vt:variant>
        <vt:i4>0</vt:i4>
      </vt:variant>
      <vt:variant>
        <vt:i4>5</vt:i4>
      </vt:variant>
      <vt:variant>
        <vt:lpwstr/>
      </vt:variant>
      <vt:variant>
        <vt:lpwstr>_Toc137634876</vt:lpwstr>
      </vt:variant>
      <vt:variant>
        <vt:i4>1114173</vt:i4>
      </vt:variant>
      <vt:variant>
        <vt:i4>164</vt:i4>
      </vt:variant>
      <vt:variant>
        <vt:i4>0</vt:i4>
      </vt:variant>
      <vt:variant>
        <vt:i4>5</vt:i4>
      </vt:variant>
      <vt:variant>
        <vt:lpwstr/>
      </vt:variant>
      <vt:variant>
        <vt:lpwstr>_Toc137634875</vt:lpwstr>
      </vt:variant>
      <vt:variant>
        <vt:i4>1114173</vt:i4>
      </vt:variant>
      <vt:variant>
        <vt:i4>158</vt:i4>
      </vt:variant>
      <vt:variant>
        <vt:i4>0</vt:i4>
      </vt:variant>
      <vt:variant>
        <vt:i4>5</vt:i4>
      </vt:variant>
      <vt:variant>
        <vt:lpwstr/>
      </vt:variant>
      <vt:variant>
        <vt:lpwstr>_Toc137634874</vt:lpwstr>
      </vt:variant>
      <vt:variant>
        <vt:i4>1114173</vt:i4>
      </vt:variant>
      <vt:variant>
        <vt:i4>152</vt:i4>
      </vt:variant>
      <vt:variant>
        <vt:i4>0</vt:i4>
      </vt:variant>
      <vt:variant>
        <vt:i4>5</vt:i4>
      </vt:variant>
      <vt:variant>
        <vt:lpwstr/>
      </vt:variant>
      <vt:variant>
        <vt:lpwstr>_Toc137634873</vt:lpwstr>
      </vt:variant>
      <vt:variant>
        <vt:i4>1114173</vt:i4>
      </vt:variant>
      <vt:variant>
        <vt:i4>146</vt:i4>
      </vt:variant>
      <vt:variant>
        <vt:i4>0</vt:i4>
      </vt:variant>
      <vt:variant>
        <vt:i4>5</vt:i4>
      </vt:variant>
      <vt:variant>
        <vt:lpwstr/>
      </vt:variant>
      <vt:variant>
        <vt:lpwstr>_Toc137634872</vt:lpwstr>
      </vt:variant>
      <vt:variant>
        <vt:i4>1114173</vt:i4>
      </vt:variant>
      <vt:variant>
        <vt:i4>140</vt:i4>
      </vt:variant>
      <vt:variant>
        <vt:i4>0</vt:i4>
      </vt:variant>
      <vt:variant>
        <vt:i4>5</vt:i4>
      </vt:variant>
      <vt:variant>
        <vt:lpwstr/>
      </vt:variant>
      <vt:variant>
        <vt:lpwstr>_Toc137634871</vt:lpwstr>
      </vt:variant>
      <vt:variant>
        <vt:i4>1114173</vt:i4>
      </vt:variant>
      <vt:variant>
        <vt:i4>134</vt:i4>
      </vt:variant>
      <vt:variant>
        <vt:i4>0</vt:i4>
      </vt:variant>
      <vt:variant>
        <vt:i4>5</vt:i4>
      </vt:variant>
      <vt:variant>
        <vt:lpwstr/>
      </vt:variant>
      <vt:variant>
        <vt:lpwstr>_Toc137634870</vt:lpwstr>
      </vt:variant>
      <vt:variant>
        <vt:i4>1048637</vt:i4>
      </vt:variant>
      <vt:variant>
        <vt:i4>128</vt:i4>
      </vt:variant>
      <vt:variant>
        <vt:i4>0</vt:i4>
      </vt:variant>
      <vt:variant>
        <vt:i4>5</vt:i4>
      </vt:variant>
      <vt:variant>
        <vt:lpwstr/>
      </vt:variant>
      <vt:variant>
        <vt:lpwstr>_Toc137634869</vt:lpwstr>
      </vt:variant>
      <vt:variant>
        <vt:i4>1048637</vt:i4>
      </vt:variant>
      <vt:variant>
        <vt:i4>122</vt:i4>
      </vt:variant>
      <vt:variant>
        <vt:i4>0</vt:i4>
      </vt:variant>
      <vt:variant>
        <vt:i4>5</vt:i4>
      </vt:variant>
      <vt:variant>
        <vt:lpwstr/>
      </vt:variant>
      <vt:variant>
        <vt:lpwstr>_Toc137634868</vt:lpwstr>
      </vt:variant>
      <vt:variant>
        <vt:i4>1048637</vt:i4>
      </vt:variant>
      <vt:variant>
        <vt:i4>116</vt:i4>
      </vt:variant>
      <vt:variant>
        <vt:i4>0</vt:i4>
      </vt:variant>
      <vt:variant>
        <vt:i4>5</vt:i4>
      </vt:variant>
      <vt:variant>
        <vt:lpwstr/>
      </vt:variant>
      <vt:variant>
        <vt:lpwstr>_Toc137634867</vt:lpwstr>
      </vt:variant>
      <vt:variant>
        <vt:i4>1048637</vt:i4>
      </vt:variant>
      <vt:variant>
        <vt:i4>110</vt:i4>
      </vt:variant>
      <vt:variant>
        <vt:i4>0</vt:i4>
      </vt:variant>
      <vt:variant>
        <vt:i4>5</vt:i4>
      </vt:variant>
      <vt:variant>
        <vt:lpwstr/>
      </vt:variant>
      <vt:variant>
        <vt:lpwstr>_Toc137634866</vt:lpwstr>
      </vt:variant>
      <vt:variant>
        <vt:i4>1048637</vt:i4>
      </vt:variant>
      <vt:variant>
        <vt:i4>104</vt:i4>
      </vt:variant>
      <vt:variant>
        <vt:i4>0</vt:i4>
      </vt:variant>
      <vt:variant>
        <vt:i4>5</vt:i4>
      </vt:variant>
      <vt:variant>
        <vt:lpwstr/>
      </vt:variant>
      <vt:variant>
        <vt:lpwstr>_Toc137634865</vt:lpwstr>
      </vt:variant>
      <vt:variant>
        <vt:i4>1048637</vt:i4>
      </vt:variant>
      <vt:variant>
        <vt:i4>98</vt:i4>
      </vt:variant>
      <vt:variant>
        <vt:i4>0</vt:i4>
      </vt:variant>
      <vt:variant>
        <vt:i4>5</vt:i4>
      </vt:variant>
      <vt:variant>
        <vt:lpwstr/>
      </vt:variant>
      <vt:variant>
        <vt:lpwstr>_Toc137634864</vt:lpwstr>
      </vt:variant>
      <vt:variant>
        <vt:i4>1048637</vt:i4>
      </vt:variant>
      <vt:variant>
        <vt:i4>92</vt:i4>
      </vt:variant>
      <vt:variant>
        <vt:i4>0</vt:i4>
      </vt:variant>
      <vt:variant>
        <vt:i4>5</vt:i4>
      </vt:variant>
      <vt:variant>
        <vt:lpwstr/>
      </vt:variant>
      <vt:variant>
        <vt:lpwstr>_Toc137634863</vt:lpwstr>
      </vt:variant>
      <vt:variant>
        <vt:i4>1048637</vt:i4>
      </vt:variant>
      <vt:variant>
        <vt:i4>86</vt:i4>
      </vt:variant>
      <vt:variant>
        <vt:i4>0</vt:i4>
      </vt:variant>
      <vt:variant>
        <vt:i4>5</vt:i4>
      </vt:variant>
      <vt:variant>
        <vt:lpwstr/>
      </vt:variant>
      <vt:variant>
        <vt:lpwstr>_Toc137634862</vt:lpwstr>
      </vt:variant>
      <vt:variant>
        <vt:i4>1048637</vt:i4>
      </vt:variant>
      <vt:variant>
        <vt:i4>80</vt:i4>
      </vt:variant>
      <vt:variant>
        <vt:i4>0</vt:i4>
      </vt:variant>
      <vt:variant>
        <vt:i4>5</vt:i4>
      </vt:variant>
      <vt:variant>
        <vt:lpwstr/>
      </vt:variant>
      <vt:variant>
        <vt:lpwstr>_Toc137634861</vt:lpwstr>
      </vt:variant>
      <vt:variant>
        <vt:i4>1048637</vt:i4>
      </vt:variant>
      <vt:variant>
        <vt:i4>74</vt:i4>
      </vt:variant>
      <vt:variant>
        <vt:i4>0</vt:i4>
      </vt:variant>
      <vt:variant>
        <vt:i4>5</vt:i4>
      </vt:variant>
      <vt:variant>
        <vt:lpwstr/>
      </vt:variant>
      <vt:variant>
        <vt:lpwstr>_Toc137634860</vt:lpwstr>
      </vt:variant>
      <vt:variant>
        <vt:i4>1245245</vt:i4>
      </vt:variant>
      <vt:variant>
        <vt:i4>68</vt:i4>
      </vt:variant>
      <vt:variant>
        <vt:i4>0</vt:i4>
      </vt:variant>
      <vt:variant>
        <vt:i4>5</vt:i4>
      </vt:variant>
      <vt:variant>
        <vt:lpwstr/>
      </vt:variant>
      <vt:variant>
        <vt:lpwstr>_Toc137634859</vt:lpwstr>
      </vt:variant>
      <vt:variant>
        <vt:i4>1245245</vt:i4>
      </vt:variant>
      <vt:variant>
        <vt:i4>62</vt:i4>
      </vt:variant>
      <vt:variant>
        <vt:i4>0</vt:i4>
      </vt:variant>
      <vt:variant>
        <vt:i4>5</vt:i4>
      </vt:variant>
      <vt:variant>
        <vt:lpwstr/>
      </vt:variant>
      <vt:variant>
        <vt:lpwstr>_Toc137634858</vt:lpwstr>
      </vt:variant>
      <vt:variant>
        <vt:i4>1245245</vt:i4>
      </vt:variant>
      <vt:variant>
        <vt:i4>56</vt:i4>
      </vt:variant>
      <vt:variant>
        <vt:i4>0</vt:i4>
      </vt:variant>
      <vt:variant>
        <vt:i4>5</vt:i4>
      </vt:variant>
      <vt:variant>
        <vt:lpwstr/>
      </vt:variant>
      <vt:variant>
        <vt:lpwstr>_Toc137634857</vt:lpwstr>
      </vt:variant>
      <vt:variant>
        <vt:i4>1245245</vt:i4>
      </vt:variant>
      <vt:variant>
        <vt:i4>50</vt:i4>
      </vt:variant>
      <vt:variant>
        <vt:i4>0</vt:i4>
      </vt:variant>
      <vt:variant>
        <vt:i4>5</vt:i4>
      </vt:variant>
      <vt:variant>
        <vt:lpwstr/>
      </vt:variant>
      <vt:variant>
        <vt:lpwstr>_Toc137634856</vt:lpwstr>
      </vt:variant>
      <vt:variant>
        <vt:i4>1245245</vt:i4>
      </vt:variant>
      <vt:variant>
        <vt:i4>44</vt:i4>
      </vt:variant>
      <vt:variant>
        <vt:i4>0</vt:i4>
      </vt:variant>
      <vt:variant>
        <vt:i4>5</vt:i4>
      </vt:variant>
      <vt:variant>
        <vt:lpwstr/>
      </vt:variant>
      <vt:variant>
        <vt:lpwstr>_Toc137634855</vt:lpwstr>
      </vt:variant>
      <vt:variant>
        <vt:i4>1245245</vt:i4>
      </vt:variant>
      <vt:variant>
        <vt:i4>38</vt:i4>
      </vt:variant>
      <vt:variant>
        <vt:i4>0</vt:i4>
      </vt:variant>
      <vt:variant>
        <vt:i4>5</vt:i4>
      </vt:variant>
      <vt:variant>
        <vt:lpwstr/>
      </vt:variant>
      <vt:variant>
        <vt:lpwstr>_Toc137634854</vt:lpwstr>
      </vt:variant>
      <vt:variant>
        <vt:i4>1245245</vt:i4>
      </vt:variant>
      <vt:variant>
        <vt:i4>32</vt:i4>
      </vt:variant>
      <vt:variant>
        <vt:i4>0</vt:i4>
      </vt:variant>
      <vt:variant>
        <vt:i4>5</vt:i4>
      </vt:variant>
      <vt:variant>
        <vt:lpwstr/>
      </vt:variant>
      <vt:variant>
        <vt:lpwstr>_Toc137634853</vt:lpwstr>
      </vt:variant>
      <vt:variant>
        <vt:i4>1245245</vt:i4>
      </vt:variant>
      <vt:variant>
        <vt:i4>26</vt:i4>
      </vt:variant>
      <vt:variant>
        <vt:i4>0</vt:i4>
      </vt:variant>
      <vt:variant>
        <vt:i4>5</vt:i4>
      </vt:variant>
      <vt:variant>
        <vt:lpwstr/>
      </vt:variant>
      <vt:variant>
        <vt:lpwstr>_Toc137634852</vt:lpwstr>
      </vt:variant>
      <vt:variant>
        <vt:i4>1245245</vt:i4>
      </vt:variant>
      <vt:variant>
        <vt:i4>20</vt:i4>
      </vt:variant>
      <vt:variant>
        <vt:i4>0</vt:i4>
      </vt:variant>
      <vt:variant>
        <vt:i4>5</vt:i4>
      </vt:variant>
      <vt:variant>
        <vt:lpwstr/>
      </vt:variant>
      <vt:variant>
        <vt:lpwstr>_Toc137634851</vt:lpwstr>
      </vt:variant>
      <vt:variant>
        <vt:i4>1245245</vt:i4>
      </vt:variant>
      <vt:variant>
        <vt:i4>14</vt:i4>
      </vt:variant>
      <vt:variant>
        <vt:i4>0</vt:i4>
      </vt:variant>
      <vt:variant>
        <vt:i4>5</vt:i4>
      </vt:variant>
      <vt:variant>
        <vt:lpwstr/>
      </vt:variant>
      <vt:variant>
        <vt:lpwstr>_Toc137634850</vt:lpwstr>
      </vt:variant>
      <vt:variant>
        <vt:i4>1179709</vt:i4>
      </vt:variant>
      <vt:variant>
        <vt:i4>8</vt:i4>
      </vt:variant>
      <vt:variant>
        <vt:i4>0</vt:i4>
      </vt:variant>
      <vt:variant>
        <vt:i4>5</vt:i4>
      </vt:variant>
      <vt:variant>
        <vt:lpwstr/>
      </vt:variant>
      <vt:variant>
        <vt:lpwstr>_Toc137634849</vt:lpwstr>
      </vt:variant>
      <vt:variant>
        <vt:i4>4784140</vt:i4>
      </vt:variant>
      <vt:variant>
        <vt:i4>3</vt:i4>
      </vt:variant>
      <vt:variant>
        <vt:i4>0</vt:i4>
      </vt:variant>
      <vt:variant>
        <vt:i4>5</vt:i4>
      </vt:variant>
      <vt:variant>
        <vt:lpwstr>https://www.deq.idaho.gov/about-us/accessibility/</vt:lpwstr>
      </vt:variant>
      <vt:variant>
        <vt:lpwstr/>
      </vt:variant>
      <vt:variant>
        <vt:i4>6291459</vt:i4>
      </vt:variant>
      <vt:variant>
        <vt:i4>0</vt:i4>
      </vt:variant>
      <vt:variant>
        <vt:i4>0</vt:i4>
      </vt:variant>
      <vt:variant>
        <vt:i4>5</vt:i4>
      </vt:variant>
      <vt:variant>
        <vt:lpwstr>mailto:accessibility@deq.idaho.gov</vt:lpwstr>
      </vt:variant>
      <vt:variant>
        <vt:lpwstr/>
      </vt:variant>
      <vt:variant>
        <vt:i4>4718678</vt:i4>
      </vt:variant>
      <vt:variant>
        <vt:i4>3</vt:i4>
      </vt:variant>
      <vt:variant>
        <vt:i4>0</vt:i4>
      </vt:variant>
      <vt:variant>
        <vt:i4>5</vt:i4>
      </vt:variant>
      <vt:variant>
        <vt:lpwstr>http://www.deq.idaho.gov/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White</dc:creator>
  <cp:keywords/>
  <cp:lastModifiedBy>Elizabeth Spelsberg</cp:lastModifiedBy>
  <cp:revision>2</cp:revision>
  <cp:lastPrinted>2023-06-07T00:09:00Z</cp:lastPrinted>
  <dcterms:created xsi:type="dcterms:W3CDTF">2023-06-22T17:46:00Z</dcterms:created>
  <dcterms:modified xsi:type="dcterms:W3CDTF">2023-06-22T17:46:00Z</dcterms:modified>
</cp:coreProperties>
</file>