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22C7F" w14:textId="7465CD1D" w:rsidR="0033727D" w:rsidRDefault="0033727D" w:rsidP="0033727D">
      <w:pPr>
        <w:rPr>
          <w:rFonts w:ascii="Arial" w:hAnsi="Arial" w:cs="Arial"/>
          <w:b/>
          <w:bCs/>
          <w:sz w:val="40"/>
          <w:szCs w:val="40"/>
        </w:rPr>
      </w:pPr>
      <w:r w:rsidRPr="0033727D">
        <w:rPr>
          <w:rFonts w:ascii="Arial" w:hAnsi="Arial" w:cs="Arial"/>
          <w:b/>
          <w:bCs/>
          <w:noProof/>
          <w:sz w:val="40"/>
          <w:szCs w:val="40"/>
        </w:rPr>
        <w:drawing>
          <wp:anchor distT="0" distB="0" distL="114300" distR="114300" simplePos="0" relativeHeight="251697664" behindDoc="1" locked="0" layoutInCell="1" allowOverlap="1" wp14:anchorId="697D7324" wp14:editId="3F4E763F">
            <wp:simplePos x="0" y="0"/>
            <wp:positionH relativeFrom="column">
              <wp:posOffset>1137920</wp:posOffset>
            </wp:positionH>
            <wp:positionV relativeFrom="paragraph">
              <wp:posOffset>309880</wp:posOffset>
            </wp:positionV>
            <wp:extent cx="3637915" cy="5995035"/>
            <wp:effectExtent l="40640" t="35560" r="98425" b="984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9" cstate="print">
                      <a:extLst>
                        <a:ext uri="{28A0092B-C50C-407E-A947-70E740481C1C}">
                          <a14:useLocalDpi xmlns:a14="http://schemas.microsoft.com/office/drawing/2010/main" val="0"/>
                        </a:ext>
                      </a:extLst>
                    </a:blip>
                    <a:srcRect l="24172" t="12373" r="25826" b="12373"/>
                    <a:stretch/>
                  </pic:blipFill>
                  <pic:spPr bwMode="auto">
                    <a:xfrm rot="5400000">
                      <a:off x="0" y="0"/>
                      <a:ext cx="3637915" cy="5995035"/>
                    </a:xfrm>
                    <a:prstGeom prst="rect">
                      <a:avLst/>
                    </a:prstGeom>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anchor>
        </w:drawing>
      </w:r>
    </w:p>
    <w:p w14:paraId="2CC0A116" w14:textId="3D639F4C" w:rsidR="00CA74F8" w:rsidRPr="0033727D" w:rsidRDefault="006633D8" w:rsidP="0033727D">
      <w:pPr>
        <w:rPr>
          <w:rFonts w:ascii="Arial" w:hAnsi="Arial" w:cs="Arial"/>
          <w:b/>
          <w:bCs/>
          <w:sz w:val="40"/>
          <w:szCs w:val="40"/>
        </w:rPr>
      </w:pPr>
      <w:r>
        <w:rPr>
          <w:rFonts w:ascii="Arial" w:hAnsi="Arial" w:cs="Arial"/>
          <w:b/>
          <w:bCs/>
          <w:sz w:val="40"/>
          <w:szCs w:val="40"/>
        </w:rPr>
        <w:t xml:space="preserve">Draft No. 1- </w:t>
      </w:r>
      <w:r w:rsidR="0033727D" w:rsidRPr="0033727D">
        <w:rPr>
          <w:rFonts w:ascii="Arial" w:hAnsi="Arial" w:cs="Arial"/>
          <w:b/>
          <w:bCs/>
          <w:sz w:val="40"/>
          <w:szCs w:val="40"/>
        </w:rPr>
        <w:t>Implementation Guidance for Idaho’s Human Health Water Quality Criteria for Arsenic</w:t>
      </w:r>
    </w:p>
    <w:p w14:paraId="7ED12A4A" w14:textId="77777777" w:rsidR="0033727D" w:rsidRDefault="0033727D" w:rsidP="00C66DBD">
      <w:pPr>
        <w:pStyle w:val="Subtitle"/>
        <w:spacing w:before="500" w:after="500"/>
      </w:pPr>
    </w:p>
    <w:p w14:paraId="74F0A287" w14:textId="29FD8B2E" w:rsidR="00C66DBD" w:rsidRDefault="2366750D" w:rsidP="00C66DBD">
      <w:pPr>
        <w:pStyle w:val="Subtitle"/>
        <w:spacing w:before="500" w:after="500"/>
      </w:pPr>
      <w:r>
        <w:t>Water Quality: Docket No. 58-0102-2201- Pending Rule</w:t>
      </w:r>
    </w:p>
    <w:p w14:paraId="3BCCFFB3" w14:textId="667781CF" w:rsidR="00CA74F8" w:rsidRDefault="00CA74F8" w:rsidP="0033727D">
      <w:pPr>
        <w:pStyle w:val="IdahoDEQ"/>
        <w:spacing w:before="0"/>
      </w:pPr>
      <w:r>
        <w:t>State of Idaho</w:t>
      </w:r>
    </w:p>
    <w:p w14:paraId="427A50B1" w14:textId="77777777" w:rsidR="00CA74F8" w:rsidRDefault="00CA74F8" w:rsidP="0033727D">
      <w:pPr>
        <w:pStyle w:val="IdahoDEQ"/>
        <w:spacing w:before="0"/>
      </w:pPr>
      <w:r>
        <w:t>Department of Environmental Quality</w:t>
      </w:r>
    </w:p>
    <w:p w14:paraId="697667E5" w14:textId="77777777" w:rsidR="001257CB" w:rsidRDefault="00CA74F8" w:rsidP="001257CB">
      <w:pPr>
        <w:pStyle w:val="Blockquote"/>
        <w:ind w:left="90"/>
        <w:rPr>
          <w:rStyle w:val="DateChar"/>
        </w:rPr>
      </w:pPr>
      <w:r w:rsidRPr="0033727D">
        <w:rPr>
          <w:noProof/>
          <w:color w:val="2B579A"/>
        </w:rPr>
        <w:drawing>
          <wp:inline distT="0" distB="0" distL="0" distR="0" wp14:anchorId="6A66F51C" wp14:editId="0AD6291D">
            <wp:extent cx="914400" cy="91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Q Logo compressed.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14400" cy="914400"/>
                    </a:xfrm>
                    <a:prstGeom prst="ellipse">
                      <a:avLst/>
                    </a:prstGeom>
                  </pic:spPr>
                </pic:pic>
              </a:graphicData>
            </a:graphic>
          </wp:inline>
        </w:drawing>
      </w:r>
    </w:p>
    <w:p w14:paraId="3640394B" w14:textId="77777777" w:rsidR="0033727D" w:rsidRDefault="0033727D" w:rsidP="0024452B">
      <w:pPr>
        <w:pStyle w:val="Blockquote"/>
        <w:ind w:left="90"/>
        <w:rPr>
          <w:rStyle w:val="DateChar"/>
        </w:rPr>
      </w:pPr>
    </w:p>
    <w:p w14:paraId="6CCD9FB0" w14:textId="0BC8ED31" w:rsidR="008D0BB3" w:rsidRPr="0024452B" w:rsidRDefault="003646F4" w:rsidP="0033727D">
      <w:pPr>
        <w:pStyle w:val="Blockquote"/>
        <w:ind w:left="0"/>
        <w:rPr>
          <w:rFonts w:ascii="Arial" w:hAnsi="Arial"/>
          <w:b/>
          <w:sz w:val="28"/>
        </w:rPr>
      </w:pPr>
      <w:r>
        <w:rPr>
          <w:rStyle w:val="DateChar"/>
        </w:rPr>
        <w:t xml:space="preserve">DATE </w:t>
      </w:r>
      <w:r w:rsidRPr="0024452B">
        <w:rPr>
          <w:rStyle w:val="DateChar"/>
          <w:i/>
          <w:sz w:val="24"/>
        </w:rPr>
        <w:t>(to be added later)</w:t>
      </w:r>
    </w:p>
    <w:p w14:paraId="0D44055C" w14:textId="77777777" w:rsidR="008D0BB3" w:rsidRDefault="008D0BB3" w:rsidP="008D0BB3">
      <w:pPr>
        <w:pStyle w:val="BodyText"/>
      </w:pPr>
    </w:p>
    <w:p w14:paraId="50CBC0FB" w14:textId="77777777" w:rsidR="00C80494" w:rsidRDefault="00C80494" w:rsidP="00C80494">
      <w:pPr>
        <w:pStyle w:val="Frontmatterheading"/>
      </w:pPr>
      <w:r>
        <w:t>Acknowledgments</w:t>
      </w:r>
    </w:p>
    <w:p w14:paraId="72C8C69E" w14:textId="77777777" w:rsidR="008D0BB3" w:rsidRDefault="008D0BB3" w:rsidP="008D0BB3">
      <w:pPr>
        <w:pStyle w:val="BodyText"/>
      </w:pPr>
    </w:p>
    <w:p w14:paraId="15F81909" w14:textId="77777777" w:rsidR="008D0BB3" w:rsidRDefault="008D0BB3" w:rsidP="008D0BB3">
      <w:pPr>
        <w:pStyle w:val="BodyText"/>
      </w:pPr>
    </w:p>
    <w:p w14:paraId="55123688" w14:textId="77777777" w:rsidR="008D0BB3" w:rsidRDefault="008D0BB3" w:rsidP="008D0BB3">
      <w:pPr>
        <w:pStyle w:val="BodyText"/>
      </w:pPr>
    </w:p>
    <w:p w14:paraId="71D7E81C" w14:textId="77777777" w:rsidR="008D0BB3" w:rsidRDefault="008D0BB3" w:rsidP="008D0BB3">
      <w:pPr>
        <w:pStyle w:val="BodyText"/>
      </w:pPr>
    </w:p>
    <w:p w14:paraId="2C921BD4" w14:textId="77777777" w:rsidR="008D0BB3" w:rsidRDefault="008D0BB3" w:rsidP="008D0BB3">
      <w:pPr>
        <w:pStyle w:val="BodyText"/>
      </w:pPr>
    </w:p>
    <w:p w14:paraId="28A7314D" w14:textId="77777777" w:rsidR="008D0BB3" w:rsidRDefault="008D0BB3" w:rsidP="008D0BB3">
      <w:pPr>
        <w:pStyle w:val="BodyText"/>
      </w:pPr>
    </w:p>
    <w:p w14:paraId="50D055B7" w14:textId="77777777" w:rsidR="008D0BB3" w:rsidRDefault="008D0BB3" w:rsidP="008D0BB3">
      <w:pPr>
        <w:pStyle w:val="BodyText"/>
      </w:pPr>
    </w:p>
    <w:p w14:paraId="521DD24A" w14:textId="77777777" w:rsidR="008D0BB3" w:rsidRDefault="008D0BB3" w:rsidP="008D0BB3">
      <w:pPr>
        <w:pStyle w:val="BodyText"/>
      </w:pPr>
    </w:p>
    <w:p w14:paraId="2C7694D1" w14:textId="77777777" w:rsidR="008D0BB3" w:rsidRDefault="008D0BB3" w:rsidP="008D0BB3">
      <w:pPr>
        <w:pStyle w:val="BodyText"/>
      </w:pPr>
    </w:p>
    <w:p w14:paraId="621CDE2C" w14:textId="77777777" w:rsidR="008D0BB3" w:rsidRDefault="008D0BB3" w:rsidP="008D0BB3">
      <w:pPr>
        <w:pStyle w:val="BodyText"/>
      </w:pPr>
    </w:p>
    <w:p w14:paraId="2BFAB4C1" w14:textId="77777777" w:rsidR="008D0BB3" w:rsidRDefault="008D0BB3" w:rsidP="008D0BB3">
      <w:pPr>
        <w:pStyle w:val="BodyText"/>
      </w:pPr>
    </w:p>
    <w:p w14:paraId="32AF8292" w14:textId="77777777" w:rsidR="008D0BB3" w:rsidRDefault="008D0BB3" w:rsidP="008D0BB3">
      <w:pPr>
        <w:pStyle w:val="BodyText"/>
      </w:pPr>
    </w:p>
    <w:p w14:paraId="00335B2E" w14:textId="77777777" w:rsidR="008D0BB3" w:rsidRDefault="008D0BB3" w:rsidP="008D0BB3">
      <w:pPr>
        <w:pStyle w:val="BodyText"/>
      </w:pPr>
    </w:p>
    <w:p w14:paraId="683294AD" w14:textId="77777777" w:rsidR="008D0BB3" w:rsidRDefault="008D0BB3" w:rsidP="008D0BB3">
      <w:pPr>
        <w:pStyle w:val="BodyText"/>
      </w:pPr>
    </w:p>
    <w:p w14:paraId="4CCC018B" w14:textId="77777777" w:rsidR="008D0BB3" w:rsidRDefault="008D0BB3" w:rsidP="008D0BB3">
      <w:pPr>
        <w:pStyle w:val="BodyText"/>
      </w:pPr>
    </w:p>
    <w:p w14:paraId="2A707A0C" w14:textId="77777777" w:rsidR="008D0BB3" w:rsidRDefault="008D0BB3" w:rsidP="008D0BB3">
      <w:pPr>
        <w:pStyle w:val="BodyText"/>
      </w:pPr>
    </w:p>
    <w:p w14:paraId="25FCD290" w14:textId="77777777" w:rsidR="008D0BB3" w:rsidRDefault="008D0BB3" w:rsidP="008D0BB3">
      <w:pPr>
        <w:pStyle w:val="BodyText"/>
      </w:pPr>
    </w:p>
    <w:p w14:paraId="2F4DA2DB" w14:textId="77777777" w:rsidR="008D0BB3" w:rsidRDefault="008D0BB3" w:rsidP="008D0BB3">
      <w:pPr>
        <w:pStyle w:val="BodyText"/>
      </w:pPr>
    </w:p>
    <w:p w14:paraId="4467C1B4" w14:textId="77777777" w:rsidR="008D0BB3" w:rsidRDefault="008D0BB3" w:rsidP="008D0BB3">
      <w:pPr>
        <w:pStyle w:val="BodyText"/>
      </w:pPr>
    </w:p>
    <w:p w14:paraId="783073ED" w14:textId="77777777" w:rsidR="008D0BB3" w:rsidRDefault="008D0BB3" w:rsidP="008D0BB3">
      <w:pPr>
        <w:pStyle w:val="BodyText"/>
      </w:pPr>
    </w:p>
    <w:p w14:paraId="56A2270B" w14:textId="77777777" w:rsidR="00CB21A6" w:rsidRDefault="00CB21A6" w:rsidP="008D0BB3">
      <w:pPr>
        <w:pStyle w:val="BodyText"/>
      </w:pPr>
    </w:p>
    <w:p w14:paraId="620D805D" w14:textId="77777777" w:rsidR="00CB21A6" w:rsidRDefault="00CB21A6" w:rsidP="008D0BB3">
      <w:pPr>
        <w:pStyle w:val="BodyText"/>
      </w:pPr>
    </w:p>
    <w:p w14:paraId="61A9FDF1" w14:textId="77777777" w:rsidR="00CB21A6" w:rsidRDefault="00CB21A6" w:rsidP="008D0BB3">
      <w:pPr>
        <w:pStyle w:val="BodyText"/>
      </w:pPr>
    </w:p>
    <w:p w14:paraId="32D2E25D" w14:textId="77777777" w:rsidR="00CB21A6" w:rsidRDefault="00CB21A6" w:rsidP="008D0BB3">
      <w:pPr>
        <w:pStyle w:val="BodyText"/>
      </w:pPr>
    </w:p>
    <w:p w14:paraId="203AEFCE" w14:textId="77777777" w:rsidR="00CB21A6" w:rsidRDefault="00CB21A6" w:rsidP="008D0BB3">
      <w:pPr>
        <w:pStyle w:val="BodyText"/>
      </w:pPr>
    </w:p>
    <w:p w14:paraId="1573A72A" w14:textId="77777777" w:rsidR="00CB21A6" w:rsidRDefault="00CB21A6" w:rsidP="008D0BB3">
      <w:pPr>
        <w:pStyle w:val="BodyText"/>
      </w:pPr>
    </w:p>
    <w:p w14:paraId="003A0BA6" w14:textId="77777777" w:rsidR="008D0BB3" w:rsidRDefault="008D0BB3" w:rsidP="008D0BB3">
      <w:pPr>
        <w:pStyle w:val="BodyText"/>
      </w:pPr>
    </w:p>
    <w:p w14:paraId="4696FB0C" w14:textId="5BD47284" w:rsidR="000E1BA9" w:rsidRPr="00D73EBA" w:rsidRDefault="000E1BA9" w:rsidP="008D0BB3">
      <w:pPr>
        <w:pStyle w:val="BodyText"/>
        <w:rPr>
          <w:rFonts w:cstheme="minorHAnsi"/>
        </w:rPr>
      </w:pPr>
      <w:r w:rsidRPr="00D73EBA">
        <w:rPr>
          <w:rFonts w:cstheme="minorHAnsi"/>
        </w:rPr>
        <w:t>Prepared by</w:t>
      </w:r>
    </w:p>
    <w:p w14:paraId="2929E60F" w14:textId="4D161966" w:rsidR="000E1BA9" w:rsidRPr="008E2EBF" w:rsidRDefault="35456520" w:rsidP="000E1BA9">
      <w:pPr>
        <w:pStyle w:val="PreparedbyforTitlePage"/>
        <w:spacing w:before="0"/>
        <w:jc w:val="left"/>
        <w:rPr>
          <w:rFonts w:asciiTheme="minorHAnsi" w:hAnsiTheme="minorHAnsi" w:cstheme="minorHAnsi"/>
          <w:b w:val="0"/>
        </w:rPr>
      </w:pPr>
      <w:r w:rsidRPr="008E2EBF">
        <w:rPr>
          <w:rFonts w:asciiTheme="minorHAnsi" w:hAnsiTheme="minorHAnsi" w:cstheme="minorHAnsi"/>
          <w:b w:val="0"/>
        </w:rPr>
        <w:t>Beth Spelsberg</w:t>
      </w:r>
      <w:r w:rsidR="0097384B" w:rsidRPr="008E2EBF">
        <w:rPr>
          <w:rFonts w:asciiTheme="minorHAnsi" w:hAnsiTheme="minorHAnsi" w:cstheme="minorHAnsi"/>
          <w:b w:val="0"/>
        </w:rPr>
        <w:t>,</w:t>
      </w:r>
      <w:r w:rsidRPr="008E2EBF">
        <w:rPr>
          <w:rFonts w:asciiTheme="minorHAnsi" w:hAnsiTheme="minorHAnsi" w:cstheme="minorHAnsi"/>
          <w:b w:val="0"/>
        </w:rPr>
        <w:t xml:space="preserve"> India Southern</w:t>
      </w:r>
      <w:r w:rsidR="00B01B1D" w:rsidRPr="008E2EBF">
        <w:rPr>
          <w:rFonts w:asciiTheme="minorHAnsi" w:hAnsiTheme="minorHAnsi" w:cstheme="minorHAnsi"/>
          <w:b w:val="0"/>
        </w:rPr>
        <w:t>,</w:t>
      </w:r>
      <w:r w:rsidR="0097384B" w:rsidRPr="008E2EBF">
        <w:rPr>
          <w:rFonts w:asciiTheme="minorHAnsi" w:hAnsiTheme="minorHAnsi" w:cstheme="minorHAnsi"/>
          <w:b w:val="0"/>
        </w:rPr>
        <w:t xml:space="preserve"> and Chantilly Higbee</w:t>
      </w:r>
    </w:p>
    <w:p w14:paraId="476B9A1A" w14:textId="77777777" w:rsidR="000E1BA9" w:rsidRPr="008E2EBF" w:rsidRDefault="000E1BA9" w:rsidP="000E1BA9">
      <w:pPr>
        <w:pStyle w:val="PreparedbyforTitlePage"/>
        <w:spacing w:before="0"/>
        <w:jc w:val="left"/>
        <w:rPr>
          <w:rFonts w:asciiTheme="minorHAnsi" w:hAnsiTheme="minorHAnsi" w:cstheme="minorHAnsi"/>
          <w:b w:val="0"/>
        </w:rPr>
      </w:pPr>
      <w:r w:rsidRPr="008E2EBF">
        <w:rPr>
          <w:rFonts w:asciiTheme="minorHAnsi" w:hAnsiTheme="minorHAnsi" w:cstheme="minorHAnsi"/>
          <w:b w:val="0"/>
        </w:rPr>
        <w:t>Idaho Department of Environmental Quality</w:t>
      </w:r>
    </w:p>
    <w:p w14:paraId="0603AA52" w14:textId="1E64D1E3" w:rsidR="000E1BA9" w:rsidRPr="008E2EBF" w:rsidRDefault="56B54A43" w:rsidP="000E1BA9">
      <w:pPr>
        <w:pStyle w:val="PreparedbyforTitlePage"/>
        <w:spacing w:before="0"/>
        <w:jc w:val="left"/>
        <w:rPr>
          <w:rFonts w:asciiTheme="minorHAnsi" w:hAnsiTheme="minorHAnsi" w:cstheme="minorHAnsi"/>
          <w:b w:val="0"/>
        </w:rPr>
      </w:pPr>
      <w:r w:rsidRPr="008E2EBF">
        <w:rPr>
          <w:rFonts w:asciiTheme="minorHAnsi" w:hAnsiTheme="minorHAnsi" w:cstheme="minorHAnsi"/>
          <w:b w:val="0"/>
        </w:rPr>
        <w:t>Water Quality Division</w:t>
      </w:r>
      <w:r w:rsidR="000E1BA9" w:rsidRPr="008E2EBF">
        <w:rPr>
          <w:rFonts w:asciiTheme="minorHAnsi" w:hAnsiTheme="minorHAnsi" w:cstheme="minorHAnsi"/>
        </w:rPr>
        <w:tab/>
      </w:r>
      <w:r w:rsidR="000E1BA9" w:rsidRPr="008E2EBF">
        <w:rPr>
          <w:rFonts w:asciiTheme="minorHAnsi" w:hAnsiTheme="minorHAnsi" w:cstheme="minorHAnsi"/>
        </w:rPr>
        <w:tab/>
      </w:r>
    </w:p>
    <w:p w14:paraId="55A9BB38" w14:textId="78E2D3D7" w:rsidR="000E1BA9" w:rsidRPr="008E2EBF" w:rsidRDefault="56B54A43" w:rsidP="000E1BA9">
      <w:pPr>
        <w:pStyle w:val="PreparedbyforTitlePage"/>
        <w:spacing w:before="0"/>
        <w:jc w:val="left"/>
        <w:rPr>
          <w:rFonts w:asciiTheme="minorHAnsi" w:hAnsiTheme="minorHAnsi" w:cstheme="minorHAnsi"/>
          <w:b w:val="0"/>
        </w:rPr>
      </w:pPr>
      <w:r w:rsidRPr="008E2EBF">
        <w:rPr>
          <w:rFonts w:asciiTheme="minorHAnsi" w:hAnsiTheme="minorHAnsi" w:cstheme="minorHAnsi"/>
          <w:b w:val="0"/>
        </w:rPr>
        <w:t>1410 N. Hilton St.</w:t>
      </w:r>
    </w:p>
    <w:p w14:paraId="6B802C5B" w14:textId="600B3A99" w:rsidR="000E1BA9" w:rsidRPr="008E2EBF" w:rsidRDefault="56B54A43" w:rsidP="00062F2C">
      <w:pPr>
        <w:pStyle w:val="PreparedbyforTitlePage"/>
        <w:spacing w:before="0" w:after="500"/>
        <w:jc w:val="left"/>
        <w:rPr>
          <w:rFonts w:asciiTheme="minorHAnsi" w:hAnsiTheme="minorHAnsi" w:cstheme="minorHAnsi"/>
          <w:b w:val="0"/>
        </w:rPr>
      </w:pPr>
      <w:r w:rsidRPr="008E2EBF">
        <w:rPr>
          <w:rFonts w:asciiTheme="minorHAnsi" w:hAnsiTheme="minorHAnsi" w:cstheme="minorHAnsi"/>
          <w:b w:val="0"/>
        </w:rPr>
        <w:t>Boise, ID 83706</w:t>
      </w:r>
    </w:p>
    <w:tbl>
      <w:tblPr>
        <w:tblW w:w="9493" w:type="dxa"/>
        <w:tblCellMar>
          <w:left w:w="43" w:type="dxa"/>
          <w:right w:w="43" w:type="dxa"/>
        </w:tblCellMar>
        <w:tblLook w:val="04A0" w:firstRow="1" w:lastRow="0" w:firstColumn="1" w:lastColumn="0" w:noHBand="0" w:noVBand="1"/>
      </w:tblPr>
      <w:tblGrid>
        <w:gridCol w:w="9493"/>
      </w:tblGrid>
      <w:tr w:rsidR="00062F2C" w14:paraId="1D7DFAF9" w14:textId="77777777" w:rsidTr="00457300">
        <w:trPr>
          <w:trHeight w:val="1098"/>
        </w:trPr>
        <w:tc>
          <w:tcPr>
            <w:tcW w:w="9493" w:type="dxa"/>
            <w:vAlign w:val="bottom"/>
          </w:tcPr>
          <w:p w14:paraId="4ADEFDAD" w14:textId="0DCCBE3D" w:rsidR="00062F2C" w:rsidRPr="006E5B71" w:rsidRDefault="00062F2C" w:rsidP="00457300">
            <w:pPr>
              <w:pStyle w:val="xmsonormal"/>
              <w:rPr>
                <w:rFonts w:ascii="Arial" w:hAnsi="Arial" w:cs="Arial"/>
                <w:sz w:val="18"/>
                <w:szCs w:val="18"/>
              </w:rPr>
            </w:pPr>
            <w:r w:rsidRPr="006E5B71">
              <w:rPr>
                <w:rFonts w:ascii="Arial" w:hAnsi="Arial" w:cs="Arial"/>
                <w:b/>
                <w:bCs/>
                <w:sz w:val="18"/>
                <w:szCs w:val="18"/>
              </w:rPr>
              <w:t>Acc</w:t>
            </w:r>
            <w:r w:rsidR="00EE13FA">
              <w:rPr>
                <w:rFonts w:ascii="Arial" w:hAnsi="Arial" w:cs="Arial"/>
                <w:b/>
                <w:bCs/>
                <w:sz w:val="18"/>
                <w:szCs w:val="18"/>
              </w:rPr>
              <w:t xml:space="preserve">essibility </w:t>
            </w:r>
            <w:r w:rsidRPr="006E5B71">
              <w:rPr>
                <w:rFonts w:ascii="Arial" w:hAnsi="Arial" w:cs="Arial"/>
                <w:b/>
                <w:bCs/>
                <w:sz w:val="18"/>
                <w:szCs w:val="18"/>
              </w:rPr>
              <w:t>Services</w:t>
            </w:r>
            <w:r w:rsidRPr="006E5B71">
              <w:rPr>
                <w:rFonts w:ascii="Arial" w:hAnsi="Arial" w:cs="Arial"/>
                <w:sz w:val="18"/>
                <w:szCs w:val="18"/>
              </w:rPr>
              <w:t xml:space="preserve">: The Idaho Department of Environmental Quality will provide reasonable language access services and/or disability services for documents at no charge. To request an accommodation under Title VI of the Civil Rights Act of 1964 or Americans with Disabilities Act, contact DEQ's </w:t>
            </w:r>
            <w:r w:rsidR="00EE13FA">
              <w:rPr>
                <w:rFonts w:ascii="Arial" w:hAnsi="Arial" w:cs="Arial"/>
                <w:sz w:val="18"/>
                <w:szCs w:val="18"/>
              </w:rPr>
              <w:t>nondiscrimination</w:t>
            </w:r>
            <w:r w:rsidRPr="006E5B71">
              <w:rPr>
                <w:rFonts w:ascii="Arial" w:hAnsi="Arial" w:cs="Arial"/>
                <w:sz w:val="18"/>
                <w:szCs w:val="18"/>
              </w:rPr>
              <w:t xml:space="preserve"> </w:t>
            </w:r>
            <w:r w:rsidR="00EE13FA">
              <w:rPr>
                <w:rFonts w:ascii="Arial" w:hAnsi="Arial" w:cs="Arial"/>
                <w:sz w:val="18"/>
                <w:szCs w:val="18"/>
              </w:rPr>
              <w:t>c</w:t>
            </w:r>
            <w:r w:rsidRPr="006E5B71">
              <w:rPr>
                <w:rFonts w:ascii="Arial" w:hAnsi="Arial" w:cs="Arial"/>
                <w:sz w:val="18"/>
                <w:szCs w:val="18"/>
              </w:rPr>
              <w:t xml:space="preserve">oordinator at (208) 373-0271 or </w:t>
            </w:r>
            <w:hyperlink r:id="rId11" w:history="1">
              <w:r w:rsidRPr="007731C9">
                <w:rPr>
                  <w:rStyle w:val="Hyperlink"/>
                  <w:rFonts w:ascii="Arial" w:hAnsi="Arial" w:cs="Arial"/>
                  <w:sz w:val="18"/>
                  <w:szCs w:val="18"/>
                </w:rPr>
                <w:t>accessibility@deq.idaho.gov</w:t>
              </w:r>
            </w:hyperlink>
            <w:r w:rsidRPr="006E5B71">
              <w:rPr>
                <w:rFonts w:ascii="Arial" w:hAnsi="Arial" w:cs="Arial"/>
                <w:i/>
                <w:sz w:val="18"/>
                <w:szCs w:val="18"/>
              </w:rPr>
              <w:t>.</w:t>
            </w:r>
            <w:r w:rsidR="00457300">
              <w:rPr>
                <w:rFonts w:ascii="Arial" w:hAnsi="Arial" w:cs="Arial"/>
                <w:i/>
                <w:sz w:val="18"/>
                <w:szCs w:val="18"/>
              </w:rPr>
              <w:t xml:space="preserve"> </w:t>
            </w:r>
            <w:r w:rsidRPr="006E5B71">
              <w:rPr>
                <w:rFonts w:ascii="Arial" w:hAnsi="Arial" w:cs="Arial"/>
                <w:sz w:val="18"/>
                <w:szCs w:val="18"/>
              </w:rPr>
              <w:t xml:space="preserve">Para </w:t>
            </w:r>
            <w:proofErr w:type="spellStart"/>
            <w:r w:rsidRPr="006E5B71">
              <w:rPr>
                <w:rFonts w:ascii="Arial" w:hAnsi="Arial" w:cs="Arial"/>
                <w:sz w:val="18"/>
                <w:szCs w:val="18"/>
              </w:rPr>
              <w:t>obtener</w:t>
            </w:r>
            <w:proofErr w:type="spellEnd"/>
            <w:r w:rsidRPr="006E5B71">
              <w:rPr>
                <w:rFonts w:ascii="Arial" w:hAnsi="Arial" w:cs="Arial"/>
                <w:sz w:val="18"/>
                <w:szCs w:val="18"/>
              </w:rPr>
              <w:t xml:space="preserve"> </w:t>
            </w:r>
            <w:proofErr w:type="spellStart"/>
            <w:r w:rsidRPr="006E5B71">
              <w:rPr>
                <w:rFonts w:ascii="Arial" w:hAnsi="Arial" w:cs="Arial"/>
                <w:sz w:val="18"/>
                <w:szCs w:val="18"/>
              </w:rPr>
              <w:t>información</w:t>
            </w:r>
            <w:proofErr w:type="spellEnd"/>
            <w:r w:rsidRPr="006E5B71">
              <w:rPr>
                <w:rFonts w:ascii="Arial" w:hAnsi="Arial" w:cs="Arial"/>
                <w:sz w:val="18"/>
                <w:szCs w:val="18"/>
              </w:rPr>
              <w:t xml:space="preserve"> </w:t>
            </w:r>
            <w:proofErr w:type="spellStart"/>
            <w:r w:rsidRPr="006E5B71">
              <w:rPr>
                <w:rFonts w:ascii="Arial" w:hAnsi="Arial" w:cs="Arial"/>
                <w:sz w:val="18"/>
                <w:szCs w:val="18"/>
              </w:rPr>
              <w:t>en</w:t>
            </w:r>
            <w:proofErr w:type="spellEnd"/>
            <w:r w:rsidRPr="006E5B71">
              <w:rPr>
                <w:rFonts w:ascii="Arial" w:hAnsi="Arial" w:cs="Arial"/>
                <w:sz w:val="18"/>
                <w:szCs w:val="18"/>
              </w:rPr>
              <w:t xml:space="preserve"> </w:t>
            </w:r>
            <w:proofErr w:type="spellStart"/>
            <w:r w:rsidRPr="006E5B71">
              <w:rPr>
                <w:rFonts w:ascii="Arial" w:hAnsi="Arial" w:cs="Arial"/>
                <w:sz w:val="18"/>
                <w:szCs w:val="18"/>
              </w:rPr>
              <w:t>español</w:t>
            </w:r>
            <w:proofErr w:type="spellEnd"/>
            <w:r w:rsidRPr="006E5B71">
              <w:rPr>
                <w:rFonts w:ascii="Arial" w:hAnsi="Arial" w:cs="Arial"/>
                <w:sz w:val="18"/>
                <w:szCs w:val="18"/>
              </w:rPr>
              <w:t xml:space="preserve">, </w:t>
            </w:r>
            <w:proofErr w:type="spellStart"/>
            <w:r w:rsidRPr="006E5B71">
              <w:rPr>
                <w:rFonts w:ascii="Arial" w:hAnsi="Arial" w:cs="Arial"/>
                <w:sz w:val="18"/>
                <w:szCs w:val="18"/>
              </w:rPr>
              <w:t>visite</w:t>
            </w:r>
            <w:proofErr w:type="spellEnd"/>
            <w:r w:rsidRPr="006E5B71">
              <w:rPr>
                <w:rFonts w:ascii="Arial" w:hAnsi="Arial" w:cs="Arial"/>
                <w:i/>
                <w:iCs/>
                <w:sz w:val="18"/>
                <w:szCs w:val="18"/>
              </w:rPr>
              <w:t xml:space="preserve"> </w:t>
            </w:r>
            <w:hyperlink r:id="rId12" w:history="1">
              <w:r w:rsidRPr="007731C9">
                <w:rPr>
                  <w:rStyle w:val="Hyperlink"/>
                  <w:rFonts w:ascii="Arial" w:hAnsi="Arial" w:cs="Arial"/>
                  <w:sz w:val="18"/>
                  <w:szCs w:val="18"/>
                </w:rPr>
                <w:t>https://www.deq.idaho.gov/about-us/accessibility/</w:t>
              </w:r>
            </w:hyperlink>
            <w:r w:rsidRPr="007731C9">
              <w:rPr>
                <w:rFonts w:ascii="Arial" w:hAnsi="Arial" w:cs="Arial"/>
                <w:i/>
                <w:iCs/>
                <w:sz w:val="18"/>
                <w:szCs w:val="18"/>
              </w:rPr>
              <w:t>.</w:t>
            </w:r>
          </w:p>
          <w:p w14:paraId="4C2AB566" w14:textId="77777777" w:rsidR="00062F2C" w:rsidRPr="002F11DB" w:rsidRDefault="00062F2C">
            <w:pPr>
              <w:pStyle w:val="Coststatement"/>
              <w:rPr>
                <w:rFonts w:cs="Arial"/>
                <w:sz w:val="16"/>
                <w:szCs w:val="16"/>
              </w:rPr>
            </w:pPr>
          </w:p>
        </w:tc>
      </w:tr>
      <w:tr w:rsidR="006C2B1B" w:rsidRPr="00961803" w14:paraId="60734328" w14:textId="77777777" w:rsidTr="005B3445">
        <w:trPr>
          <w:trHeight w:val="450"/>
        </w:trPr>
        <w:tc>
          <w:tcPr>
            <w:tcW w:w="9493" w:type="dxa"/>
            <w:vAlign w:val="bottom"/>
          </w:tcPr>
          <w:p w14:paraId="42DE2D0E" w14:textId="6A64117B" w:rsidR="006C2B1B" w:rsidRPr="00961803" w:rsidRDefault="006C2B1B">
            <w:pPr>
              <w:pStyle w:val="Coststatement"/>
              <w:rPr>
                <w:rFonts w:cs="Arial"/>
                <w:szCs w:val="18"/>
              </w:rPr>
            </w:pPr>
            <w:r w:rsidRPr="00961803">
              <w:rPr>
                <w:rFonts w:cs="Arial"/>
                <w:szCs w:val="18"/>
              </w:rPr>
              <w:t xml:space="preserve">DEQ, </w:t>
            </w:r>
            <w:sdt>
              <w:sdtPr>
                <w:rPr>
                  <w:rFonts w:cs="Arial"/>
                  <w:color w:val="2B579A"/>
                  <w:szCs w:val="18"/>
                  <w:shd w:val="clear" w:color="auto" w:fill="E6E6E6"/>
                </w:rPr>
                <w:alias w:val="Publish Date"/>
                <w:tag w:val=""/>
                <w:id w:val="-122464250"/>
                <w:placeholder>
                  <w:docPart w:val="FE4EA657569A4120BE708A5622B19972"/>
                </w:placeholder>
                <w:dataBinding w:prefixMappings="xmlns:ns0='http://schemas.microsoft.com/office/2006/coverPageProps' " w:xpath="/ns0:CoverPageProperties[1]/ns0:PublishDate[1]" w:storeItemID="{55AF091B-3C7A-41E3-B477-F2FDAA23CFDA}"/>
                <w:date>
                  <w:dateFormat w:val="MMMM yyyy"/>
                  <w:lid w:val="en-US"/>
                  <w:storeMappedDataAs w:val="dateTime"/>
                  <w:calendar w:val="gregorian"/>
                </w:date>
              </w:sdtPr>
              <w:sdtEndPr/>
              <w:sdtContent>
                <w:r w:rsidRPr="00961803">
                  <w:rPr>
                    <w:rFonts w:cs="Arial"/>
                    <w:szCs w:val="18"/>
                  </w:rPr>
                  <w:t>Enter Date</w:t>
                </w:r>
              </w:sdtContent>
            </w:sdt>
            <w:r w:rsidRPr="00961803">
              <w:rPr>
                <w:rFonts w:cs="Arial"/>
                <w:szCs w:val="18"/>
              </w:rPr>
              <w:t xml:space="preserve">, PID </w:t>
            </w:r>
            <w:sdt>
              <w:sdtPr>
                <w:rPr>
                  <w:rFonts w:cs="Arial"/>
                  <w:color w:val="2B579A"/>
                  <w:szCs w:val="18"/>
                  <w:shd w:val="clear" w:color="auto" w:fill="E6E6E6"/>
                </w:rPr>
                <w:id w:val="549734687"/>
                <w:placeholder>
                  <w:docPart w:val="EBEAF71F9127491BA1F18BCB46540861"/>
                </w:placeholder>
                <w:temporary/>
                <w:showingPlcHdr/>
                <w:text/>
              </w:sdtPr>
              <w:sdtEndPr/>
              <w:sdtContent>
                <w:r w:rsidRPr="00961803">
                  <w:rPr>
                    <w:rStyle w:val="PlaceholderText"/>
                    <w:rFonts w:cs="Arial"/>
                    <w:color w:val="00B050"/>
                    <w:szCs w:val="18"/>
                  </w:rPr>
                  <w:t>Enter PID #</w:t>
                </w:r>
              </w:sdtContent>
            </w:sdt>
            <w:r w:rsidRPr="00961803">
              <w:rPr>
                <w:rFonts w:cs="Arial"/>
                <w:szCs w:val="18"/>
              </w:rPr>
              <w:t xml:space="preserve">, CA code </w:t>
            </w:r>
            <w:sdt>
              <w:sdtPr>
                <w:rPr>
                  <w:rFonts w:cs="Arial"/>
                  <w:color w:val="2B579A"/>
                  <w:szCs w:val="18"/>
                  <w:shd w:val="clear" w:color="auto" w:fill="E6E6E6"/>
                </w:rPr>
                <w:id w:val="231274045"/>
                <w:placeholder>
                  <w:docPart w:val="4E841E6C4E31479E87F87FB7C804C6B2"/>
                </w:placeholder>
                <w:temporary/>
                <w:showingPlcHdr/>
                <w:text/>
              </w:sdtPr>
              <w:sdtEndPr/>
              <w:sdtContent>
                <w:r w:rsidRPr="00961803">
                  <w:rPr>
                    <w:rStyle w:val="PlaceholderText"/>
                    <w:rFonts w:cs="Arial"/>
                    <w:color w:val="00B050"/>
                    <w:szCs w:val="18"/>
                  </w:rPr>
                  <w:t>Enter CA Code #</w:t>
                </w:r>
              </w:sdtContent>
            </w:sdt>
            <w:r w:rsidRPr="00961803">
              <w:rPr>
                <w:rFonts w:cs="Arial"/>
                <w:szCs w:val="18"/>
              </w:rPr>
              <w:t>. Costs associated with this publication are available from the State of Idaho Department of Environmental Quality in accordance with Idaho Code § 60</w:t>
            </w:r>
            <w:r w:rsidRPr="00961803">
              <w:rPr>
                <w:rFonts w:cs="Arial"/>
                <w:szCs w:val="18"/>
              </w:rPr>
              <w:noBreakHyphen/>
              <w:t>202.</w:t>
            </w:r>
          </w:p>
        </w:tc>
      </w:tr>
    </w:tbl>
    <w:p w14:paraId="100DBDC0" w14:textId="57515762" w:rsidR="00B00B8B" w:rsidRDefault="00B00B8B" w:rsidP="00B00B8B">
      <w:pPr>
        <w:pStyle w:val="BodyText"/>
        <w:sectPr w:rsidR="00B00B8B" w:rsidSect="001257CB">
          <w:headerReference w:type="default" r:id="rId13"/>
          <w:footerReference w:type="even" r:id="rId14"/>
          <w:footerReference w:type="default" r:id="rId15"/>
          <w:pgSz w:w="12240" w:h="15840"/>
          <w:pgMar w:top="1170" w:right="1440" w:bottom="1440" w:left="1440" w:header="720" w:footer="720" w:gutter="0"/>
          <w:pgNumType w:fmt="lowerRoman"/>
          <w:cols w:space="720" w:equalWidth="0">
            <w:col w:w="9360" w:space="720"/>
          </w:cols>
          <w:titlePg/>
          <w:docGrid w:linePitch="360"/>
        </w:sectPr>
      </w:pPr>
    </w:p>
    <w:p w14:paraId="3AD14232" w14:textId="7CEF2162" w:rsidR="00CB21A6" w:rsidRPr="0033727D" w:rsidRDefault="00CB21A6" w:rsidP="0033727D">
      <w:pPr>
        <w:pStyle w:val="TOC1"/>
      </w:pPr>
      <w:r w:rsidRPr="0033727D">
        <w:lastRenderedPageBreak/>
        <w:t>Table of Contents</w:t>
      </w:r>
    </w:p>
    <w:p w14:paraId="0AE3AB14" w14:textId="328E7F73" w:rsidR="00EF165A" w:rsidRDefault="005D1F75">
      <w:pPr>
        <w:pStyle w:val="TOC1"/>
        <w:rPr>
          <w:rFonts w:eastAsiaTheme="minorEastAsia"/>
          <w:b w:val="0"/>
          <w:bCs w:val="0"/>
          <w:noProof/>
          <w:sz w:val="22"/>
          <w:szCs w:val="22"/>
        </w:rPr>
      </w:pPr>
      <w:r>
        <w:rPr>
          <w:color w:val="2B579A"/>
        </w:rPr>
        <w:fldChar w:fldCharType="begin"/>
      </w:r>
      <w:r>
        <w:instrText xml:space="preserve"> TOC \o "1-3" \h \z \u </w:instrText>
      </w:r>
      <w:r>
        <w:rPr>
          <w:color w:val="2B579A"/>
        </w:rPr>
        <w:fldChar w:fldCharType="separate"/>
      </w:r>
      <w:hyperlink w:anchor="_Toc125706239" w:history="1">
        <w:r w:rsidR="00EF165A" w:rsidRPr="00E17777">
          <w:rPr>
            <w:rStyle w:val="Hyperlink"/>
            <w:noProof/>
          </w:rPr>
          <w:t>Executive Summary</w:t>
        </w:r>
        <w:r w:rsidR="00EF165A">
          <w:rPr>
            <w:noProof/>
            <w:webHidden/>
          </w:rPr>
          <w:tab/>
        </w:r>
        <w:r w:rsidR="00EF165A">
          <w:rPr>
            <w:noProof/>
            <w:webHidden/>
          </w:rPr>
          <w:fldChar w:fldCharType="begin"/>
        </w:r>
        <w:r w:rsidR="00EF165A">
          <w:rPr>
            <w:noProof/>
            <w:webHidden/>
          </w:rPr>
          <w:instrText xml:space="preserve"> PAGEREF _Toc125706239 \h </w:instrText>
        </w:r>
        <w:r w:rsidR="00EF165A">
          <w:rPr>
            <w:noProof/>
            <w:webHidden/>
          </w:rPr>
        </w:r>
        <w:r w:rsidR="00EF165A">
          <w:rPr>
            <w:noProof/>
            <w:webHidden/>
          </w:rPr>
          <w:fldChar w:fldCharType="separate"/>
        </w:r>
        <w:r w:rsidR="00EF165A">
          <w:rPr>
            <w:noProof/>
            <w:webHidden/>
          </w:rPr>
          <w:t>iv</w:t>
        </w:r>
        <w:r w:rsidR="00EF165A">
          <w:rPr>
            <w:noProof/>
            <w:webHidden/>
          </w:rPr>
          <w:fldChar w:fldCharType="end"/>
        </w:r>
      </w:hyperlink>
    </w:p>
    <w:p w14:paraId="5B26E24D" w14:textId="00C9329D" w:rsidR="00EF165A" w:rsidRDefault="00E46139">
      <w:pPr>
        <w:pStyle w:val="TOC1"/>
        <w:rPr>
          <w:rFonts w:eastAsiaTheme="minorEastAsia"/>
          <w:b w:val="0"/>
          <w:bCs w:val="0"/>
          <w:noProof/>
          <w:sz w:val="22"/>
          <w:szCs w:val="22"/>
        </w:rPr>
      </w:pPr>
      <w:hyperlink w:anchor="_Toc125706240" w:history="1">
        <w:r w:rsidR="00EF165A" w:rsidRPr="00E17777">
          <w:rPr>
            <w:rStyle w:val="Hyperlink"/>
            <w:noProof/>
          </w:rPr>
          <w:t>1</w:t>
        </w:r>
        <w:r w:rsidR="00EF165A">
          <w:rPr>
            <w:rFonts w:eastAsiaTheme="minorEastAsia"/>
            <w:b w:val="0"/>
            <w:bCs w:val="0"/>
            <w:noProof/>
            <w:sz w:val="22"/>
            <w:szCs w:val="22"/>
          </w:rPr>
          <w:tab/>
        </w:r>
        <w:r w:rsidR="00EF165A" w:rsidRPr="00E17777">
          <w:rPr>
            <w:rStyle w:val="Hyperlink"/>
            <w:noProof/>
          </w:rPr>
          <w:t>Introduction</w:t>
        </w:r>
        <w:r w:rsidR="00EF165A">
          <w:rPr>
            <w:noProof/>
            <w:webHidden/>
          </w:rPr>
          <w:tab/>
        </w:r>
        <w:r w:rsidR="00EF165A">
          <w:rPr>
            <w:noProof/>
            <w:webHidden/>
          </w:rPr>
          <w:fldChar w:fldCharType="begin"/>
        </w:r>
        <w:r w:rsidR="00EF165A">
          <w:rPr>
            <w:noProof/>
            <w:webHidden/>
          </w:rPr>
          <w:instrText xml:space="preserve"> PAGEREF _Toc125706240 \h </w:instrText>
        </w:r>
        <w:r w:rsidR="00EF165A">
          <w:rPr>
            <w:noProof/>
            <w:webHidden/>
          </w:rPr>
        </w:r>
        <w:r w:rsidR="00EF165A">
          <w:rPr>
            <w:noProof/>
            <w:webHidden/>
          </w:rPr>
          <w:fldChar w:fldCharType="separate"/>
        </w:r>
        <w:r w:rsidR="00EF165A">
          <w:rPr>
            <w:noProof/>
            <w:webHidden/>
          </w:rPr>
          <w:t>1</w:t>
        </w:r>
        <w:r w:rsidR="00EF165A">
          <w:rPr>
            <w:noProof/>
            <w:webHidden/>
          </w:rPr>
          <w:fldChar w:fldCharType="end"/>
        </w:r>
      </w:hyperlink>
    </w:p>
    <w:p w14:paraId="7DC47B1C" w14:textId="29AD6796" w:rsidR="00EF165A" w:rsidRDefault="00E46139">
      <w:pPr>
        <w:pStyle w:val="TOC2"/>
        <w:rPr>
          <w:rFonts w:eastAsiaTheme="minorEastAsia"/>
          <w:noProof/>
          <w:sz w:val="22"/>
          <w:szCs w:val="22"/>
        </w:rPr>
      </w:pPr>
      <w:hyperlink w:anchor="_Toc125706241" w:history="1">
        <w:r w:rsidR="00EF165A" w:rsidRPr="00E17777">
          <w:rPr>
            <w:rStyle w:val="Hyperlink"/>
            <w:noProof/>
          </w:rPr>
          <w:t>1.1</w:t>
        </w:r>
        <w:r w:rsidR="00EF165A">
          <w:rPr>
            <w:rFonts w:eastAsiaTheme="minorEastAsia"/>
            <w:noProof/>
            <w:sz w:val="22"/>
            <w:szCs w:val="22"/>
          </w:rPr>
          <w:tab/>
        </w:r>
        <w:r w:rsidR="00EF165A" w:rsidRPr="00E17777">
          <w:rPr>
            <w:rStyle w:val="Hyperlink"/>
            <w:noProof/>
          </w:rPr>
          <w:t>Purpose</w:t>
        </w:r>
        <w:r w:rsidR="00EF165A">
          <w:rPr>
            <w:noProof/>
            <w:webHidden/>
          </w:rPr>
          <w:tab/>
        </w:r>
        <w:r w:rsidR="00EF165A">
          <w:rPr>
            <w:noProof/>
            <w:webHidden/>
          </w:rPr>
          <w:fldChar w:fldCharType="begin"/>
        </w:r>
        <w:r w:rsidR="00EF165A">
          <w:rPr>
            <w:noProof/>
            <w:webHidden/>
          </w:rPr>
          <w:instrText xml:space="preserve"> PAGEREF _Toc125706241 \h </w:instrText>
        </w:r>
        <w:r w:rsidR="00EF165A">
          <w:rPr>
            <w:noProof/>
            <w:webHidden/>
          </w:rPr>
        </w:r>
        <w:r w:rsidR="00EF165A">
          <w:rPr>
            <w:noProof/>
            <w:webHidden/>
          </w:rPr>
          <w:fldChar w:fldCharType="separate"/>
        </w:r>
        <w:r w:rsidR="00EF165A">
          <w:rPr>
            <w:noProof/>
            <w:webHidden/>
          </w:rPr>
          <w:t>1</w:t>
        </w:r>
        <w:r w:rsidR="00EF165A">
          <w:rPr>
            <w:noProof/>
            <w:webHidden/>
          </w:rPr>
          <w:fldChar w:fldCharType="end"/>
        </w:r>
      </w:hyperlink>
    </w:p>
    <w:p w14:paraId="75B3EAE3" w14:textId="5B680B47" w:rsidR="00EF165A" w:rsidRDefault="00E46139">
      <w:pPr>
        <w:pStyle w:val="TOC1"/>
        <w:rPr>
          <w:rFonts w:eastAsiaTheme="minorEastAsia"/>
          <w:b w:val="0"/>
          <w:bCs w:val="0"/>
          <w:noProof/>
          <w:sz w:val="22"/>
          <w:szCs w:val="22"/>
        </w:rPr>
      </w:pPr>
      <w:hyperlink w:anchor="_Toc125706242" w:history="1">
        <w:r w:rsidR="00EF165A" w:rsidRPr="00E17777">
          <w:rPr>
            <w:rStyle w:val="Hyperlink"/>
            <w:noProof/>
          </w:rPr>
          <w:t>2</w:t>
        </w:r>
        <w:r w:rsidR="00EF165A">
          <w:rPr>
            <w:rFonts w:eastAsiaTheme="minorEastAsia"/>
            <w:b w:val="0"/>
            <w:bCs w:val="0"/>
            <w:noProof/>
            <w:sz w:val="22"/>
            <w:szCs w:val="22"/>
          </w:rPr>
          <w:tab/>
        </w:r>
        <w:r w:rsidR="00EF165A" w:rsidRPr="00E17777">
          <w:rPr>
            <w:rStyle w:val="Hyperlink"/>
            <w:noProof/>
          </w:rPr>
          <w:t>Background</w:t>
        </w:r>
        <w:r w:rsidR="00EF165A">
          <w:rPr>
            <w:noProof/>
            <w:webHidden/>
          </w:rPr>
          <w:tab/>
        </w:r>
        <w:r w:rsidR="00EF165A">
          <w:rPr>
            <w:noProof/>
            <w:webHidden/>
          </w:rPr>
          <w:fldChar w:fldCharType="begin"/>
        </w:r>
        <w:r w:rsidR="00EF165A">
          <w:rPr>
            <w:noProof/>
            <w:webHidden/>
          </w:rPr>
          <w:instrText xml:space="preserve"> PAGEREF _Toc125706242 \h </w:instrText>
        </w:r>
        <w:r w:rsidR="00EF165A">
          <w:rPr>
            <w:noProof/>
            <w:webHidden/>
          </w:rPr>
        </w:r>
        <w:r w:rsidR="00EF165A">
          <w:rPr>
            <w:noProof/>
            <w:webHidden/>
          </w:rPr>
          <w:fldChar w:fldCharType="separate"/>
        </w:r>
        <w:r w:rsidR="00EF165A">
          <w:rPr>
            <w:noProof/>
            <w:webHidden/>
          </w:rPr>
          <w:t>2</w:t>
        </w:r>
        <w:r w:rsidR="00EF165A">
          <w:rPr>
            <w:noProof/>
            <w:webHidden/>
          </w:rPr>
          <w:fldChar w:fldCharType="end"/>
        </w:r>
      </w:hyperlink>
    </w:p>
    <w:p w14:paraId="12470147" w14:textId="631DD6E9" w:rsidR="00EF165A" w:rsidRDefault="00E46139">
      <w:pPr>
        <w:pStyle w:val="TOC2"/>
        <w:rPr>
          <w:rFonts w:eastAsiaTheme="minorEastAsia"/>
          <w:noProof/>
          <w:sz w:val="22"/>
          <w:szCs w:val="22"/>
        </w:rPr>
      </w:pPr>
      <w:hyperlink w:anchor="_Toc125706243" w:history="1">
        <w:r w:rsidR="00EF165A" w:rsidRPr="00E17777">
          <w:rPr>
            <w:rStyle w:val="Hyperlink"/>
            <w:noProof/>
          </w:rPr>
          <w:t>2.1</w:t>
        </w:r>
        <w:r w:rsidR="00EF165A">
          <w:rPr>
            <w:rFonts w:eastAsiaTheme="minorEastAsia"/>
            <w:noProof/>
            <w:sz w:val="22"/>
            <w:szCs w:val="22"/>
          </w:rPr>
          <w:tab/>
        </w:r>
        <w:r w:rsidR="00EF165A" w:rsidRPr="00E17777">
          <w:rPr>
            <w:rStyle w:val="Hyperlink"/>
            <w:noProof/>
          </w:rPr>
          <w:t>Sources of Arsenic in the Environment</w:t>
        </w:r>
        <w:r w:rsidR="00EF165A">
          <w:rPr>
            <w:noProof/>
            <w:webHidden/>
          </w:rPr>
          <w:tab/>
        </w:r>
        <w:r w:rsidR="00EF165A">
          <w:rPr>
            <w:noProof/>
            <w:webHidden/>
          </w:rPr>
          <w:fldChar w:fldCharType="begin"/>
        </w:r>
        <w:r w:rsidR="00EF165A">
          <w:rPr>
            <w:noProof/>
            <w:webHidden/>
          </w:rPr>
          <w:instrText xml:space="preserve"> PAGEREF _Toc125706243 \h </w:instrText>
        </w:r>
        <w:r w:rsidR="00EF165A">
          <w:rPr>
            <w:noProof/>
            <w:webHidden/>
          </w:rPr>
        </w:r>
        <w:r w:rsidR="00EF165A">
          <w:rPr>
            <w:noProof/>
            <w:webHidden/>
          </w:rPr>
          <w:fldChar w:fldCharType="separate"/>
        </w:r>
        <w:r w:rsidR="00EF165A">
          <w:rPr>
            <w:noProof/>
            <w:webHidden/>
          </w:rPr>
          <w:t>2</w:t>
        </w:r>
        <w:r w:rsidR="00EF165A">
          <w:rPr>
            <w:noProof/>
            <w:webHidden/>
          </w:rPr>
          <w:fldChar w:fldCharType="end"/>
        </w:r>
      </w:hyperlink>
    </w:p>
    <w:p w14:paraId="4908A92E" w14:textId="328D3F58" w:rsidR="00EF165A" w:rsidRDefault="00E46139">
      <w:pPr>
        <w:pStyle w:val="TOC2"/>
        <w:rPr>
          <w:rFonts w:eastAsiaTheme="minorEastAsia"/>
          <w:noProof/>
          <w:sz w:val="22"/>
          <w:szCs w:val="22"/>
        </w:rPr>
      </w:pPr>
      <w:hyperlink w:anchor="_Toc125706244" w:history="1">
        <w:r w:rsidR="00EF165A" w:rsidRPr="00E17777">
          <w:rPr>
            <w:rStyle w:val="Hyperlink"/>
            <w:noProof/>
          </w:rPr>
          <w:t>2.2</w:t>
        </w:r>
        <w:r w:rsidR="00EF165A">
          <w:rPr>
            <w:rFonts w:eastAsiaTheme="minorEastAsia"/>
            <w:noProof/>
            <w:sz w:val="22"/>
            <w:szCs w:val="22"/>
          </w:rPr>
          <w:tab/>
        </w:r>
        <w:r w:rsidR="00EF165A" w:rsidRPr="00E17777">
          <w:rPr>
            <w:rStyle w:val="Hyperlink"/>
            <w:noProof/>
          </w:rPr>
          <w:t>Species of Arsenic</w:t>
        </w:r>
        <w:r w:rsidR="00EF165A">
          <w:rPr>
            <w:noProof/>
            <w:webHidden/>
          </w:rPr>
          <w:tab/>
        </w:r>
        <w:r w:rsidR="00EF165A">
          <w:rPr>
            <w:noProof/>
            <w:webHidden/>
          </w:rPr>
          <w:fldChar w:fldCharType="begin"/>
        </w:r>
        <w:r w:rsidR="00EF165A">
          <w:rPr>
            <w:noProof/>
            <w:webHidden/>
          </w:rPr>
          <w:instrText xml:space="preserve"> PAGEREF _Toc125706244 \h </w:instrText>
        </w:r>
        <w:r w:rsidR="00EF165A">
          <w:rPr>
            <w:noProof/>
            <w:webHidden/>
          </w:rPr>
        </w:r>
        <w:r w:rsidR="00EF165A">
          <w:rPr>
            <w:noProof/>
            <w:webHidden/>
          </w:rPr>
          <w:fldChar w:fldCharType="separate"/>
        </w:r>
        <w:r w:rsidR="00EF165A">
          <w:rPr>
            <w:noProof/>
            <w:webHidden/>
          </w:rPr>
          <w:t>2</w:t>
        </w:r>
        <w:r w:rsidR="00EF165A">
          <w:rPr>
            <w:noProof/>
            <w:webHidden/>
          </w:rPr>
          <w:fldChar w:fldCharType="end"/>
        </w:r>
      </w:hyperlink>
    </w:p>
    <w:p w14:paraId="6C4F1FE0" w14:textId="045790E4" w:rsidR="00EF165A" w:rsidRDefault="00E46139">
      <w:pPr>
        <w:pStyle w:val="TOC3"/>
        <w:tabs>
          <w:tab w:val="left" w:pos="1152"/>
          <w:tab w:val="right" w:leader="dot" w:pos="9350"/>
        </w:tabs>
        <w:rPr>
          <w:rFonts w:eastAsiaTheme="minorEastAsia"/>
          <w:noProof/>
          <w:sz w:val="22"/>
          <w:szCs w:val="22"/>
        </w:rPr>
      </w:pPr>
      <w:hyperlink w:anchor="_Toc125706245" w:history="1">
        <w:r w:rsidR="00EF165A" w:rsidRPr="00E17777">
          <w:rPr>
            <w:rStyle w:val="Hyperlink"/>
            <w:noProof/>
          </w:rPr>
          <w:t>2.2.1</w:t>
        </w:r>
        <w:r w:rsidR="00EF165A">
          <w:rPr>
            <w:rFonts w:eastAsiaTheme="minorEastAsia"/>
            <w:noProof/>
            <w:sz w:val="22"/>
            <w:szCs w:val="22"/>
          </w:rPr>
          <w:tab/>
        </w:r>
        <w:r w:rsidR="00EF165A" w:rsidRPr="00E17777">
          <w:rPr>
            <w:rStyle w:val="Hyperlink"/>
            <w:noProof/>
          </w:rPr>
          <w:t>Effects of Physical and Chemical Properties on the Speciation of Arsenic</w:t>
        </w:r>
        <w:r w:rsidR="00EF165A">
          <w:rPr>
            <w:noProof/>
            <w:webHidden/>
          </w:rPr>
          <w:tab/>
        </w:r>
        <w:r w:rsidR="00EF165A">
          <w:rPr>
            <w:noProof/>
            <w:webHidden/>
          </w:rPr>
          <w:fldChar w:fldCharType="begin"/>
        </w:r>
        <w:r w:rsidR="00EF165A">
          <w:rPr>
            <w:noProof/>
            <w:webHidden/>
          </w:rPr>
          <w:instrText xml:space="preserve"> PAGEREF _Toc125706245 \h </w:instrText>
        </w:r>
        <w:r w:rsidR="00EF165A">
          <w:rPr>
            <w:noProof/>
            <w:webHidden/>
          </w:rPr>
        </w:r>
        <w:r w:rsidR="00EF165A">
          <w:rPr>
            <w:noProof/>
            <w:webHidden/>
          </w:rPr>
          <w:fldChar w:fldCharType="separate"/>
        </w:r>
        <w:r w:rsidR="00EF165A">
          <w:rPr>
            <w:noProof/>
            <w:webHidden/>
          </w:rPr>
          <w:t>2</w:t>
        </w:r>
        <w:r w:rsidR="00EF165A">
          <w:rPr>
            <w:noProof/>
            <w:webHidden/>
          </w:rPr>
          <w:fldChar w:fldCharType="end"/>
        </w:r>
      </w:hyperlink>
    </w:p>
    <w:p w14:paraId="3286D03C" w14:textId="119F7D01" w:rsidR="00EF165A" w:rsidRDefault="00E46139">
      <w:pPr>
        <w:pStyle w:val="TOC2"/>
        <w:rPr>
          <w:rFonts w:eastAsiaTheme="minorEastAsia"/>
          <w:noProof/>
          <w:sz w:val="22"/>
          <w:szCs w:val="22"/>
        </w:rPr>
      </w:pPr>
      <w:hyperlink w:anchor="_Toc125706246" w:history="1">
        <w:r w:rsidR="00EF165A" w:rsidRPr="00E17777">
          <w:rPr>
            <w:rStyle w:val="Hyperlink"/>
            <w:noProof/>
          </w:rPr>
          <w:t>2.3</w:t>
        </w:r>
        <w:r w:rsidR="00EF165A">
          <w:rPr>
            <w:rFonts w:eastAsiaTheme="minorEastAsia"/>
            <w:noProof/>
            <w:sz w:val="22"/>
            <w:szCs w:val="22"/>
          </w:rPr>
          <w:tab/>
        </w:r>
        <w:r w:rsidR="00EF165A" w:rsidRPr="00E17777">
          <w:rPr>
            <w:rStyle w:val="Hyperlink"/>
            <w:noProof/>
          </w:rPr>
          <w:t>Arsenic in Surface Water</w:t>
        </w:r>
        <w:r w:rsidR="00EF165A">
          <w:rPr>
            <w:noProof/>
            <w:webHidden/>
          </w:rPr>
          <w:tab/>
        </w:r>
        <w:r w:rsidR="00EF165A">
          <w:rPr>
            <w:noProof/>
            <w:webHidden/>
          </w:rPr>
          <w:fldChar w:fldCharType="begin"/>
        </w:r>
        <w:r w:rsidR="00EF165A">
          <w:rPr>
            <w:noProof/>
            <w:webHidden/>
          </w:rPr>
          <w:instrText xml:space="preserve"> PAGEREF _Toc125706246 \h </w:instrText>
        </w:r>
        <w:r w:rsidR="00EF165A">
          <w:rPr>
            <w:noProof/>
            <w:webHidden/>
          </w:rPr>
        </w:r>
        <w:r w:rsidR="00EF165A">
          <w:rPr>
            <w:noProof/>
            <w:webHidden/>
          </w:rPr>
          <w:fldChar w:fldCharType="separate"/>
        </w:r>
        <w:r w:rsidR="00EF165A">
          <w:rPr>
            <w:noProof/>
            <w:webHidden/>
          </w:rPr>
          <w:t>3</w:t>
        </w:r>
        <w:r w:rsidR="00EF165A">
          <w:rPr>
            <w:noProof/>
            <w:webHidden/>
          </w:rPr>
          <w:fldChar w:fldCharType="end"/>
        </w:r>
      </w:hyperlink>
    </w:p>
    <w:p w14:paraId="78EF4B03" w14:textId="13D303DF" w:rsidR="00EF165A" w:rsidRDefault="00E46139">
      <w:pPr>
        <w:pStyle w:val="TOC3"/>
        <w:tabs>
          <w:tab w:val="left" w:pos="1152"/>
          <w:tab w:val="right" w:leader="dot" w:pos="9350"/>
        </w:tabs>
        <w:rPr>
          <w:rFonts w:eastAsiaTheme="minorEastAsia"/>
          <w:noProof/>
          <w:sz w:val="22"/>
          <w:szCs w:val="22"/>
        </w:rPr>
      </w:pPr>
      <w:hyperlink w:anchor="_Toc125706247" w:history="1">
        <w:r w:rsidR="00EF165A" w:rsidRPr="00E17777">
          <w:rPr>
            <w:rStyle w:val="Hyperlink"/>
            <w:noProof/>
          </w:rPr>
          <w:t>2.3.1</w:t>
        </w:r>
        <w:r w:rsidR="00EF165A">
          <w:rPr>
            <w:rFonts w:eastAsiaTheme="minorEastAsia"/>
            <w:noProof/>
            <w:sz w:val="22"/>
            <w:szCs w:val="22"/>
          </w:rPr>
          <w:tab/>
        </w:r>
        <w:r w:rsidR="00EF165A" w:rsidRPr="00E17777">
          <w:rPr>
            <w:rStyle w:val="Hyperlink"/>
            <w:noProof/>
          </w:rPr>
          <w:t>Background Arsenic Levels in Idaho</w:t>
        </w:r>
        <w:r w:rsidR="00EF165A">
          <w:rPr>
            <w:noProof/>
            <w:webHidden/>
          </w:rPr>
          <w:tab/>
        </w:r>
        <w:r w:rsidR="00EF165A">
          <w:rPr>
            <w:noProof/>
            <w:webHidden/>
          </w:rPr>
          <w:fldChar w:fldCharType="begin"/>
        </w:r>
        <w:r w:rsidR="00EF165A">
          <w:rPr>
            <w:noProof/>
            <w:webHidden/>
          </w:rPr>
          <w:instrText xml:space="preserve"> PAGEREF _Toc125706247 \h </w:instrText>
        </w:r>
        <w:r w:rsidR="00EF165A">
          <w:rPr>
            <w:noProof/>
            <w:webHidden/>
          </w:rPr>
        </w:r>
        <w:r w:rsidR="00EF165A">
          <w:rPr>
            <w:noProof/>
            <w:webHidden/>
          </w:rPr>
          <w:fldChar w:fldCharType="separate"/>
        </w:r>
        <w:r w:rsidR="00EF165A">
          <w:rPr>
            <w:noProof/>
            <w:webHidden/>
          </w:rPr>
          <w:t>3</w:t>
        </w:r>
        <w:r w:rsidR="00EF165A">
          <w:rPr>
            <w:noProof/>
            <w:webHidden/>
          </w:rPr>
          <w:fldChar w:fldCharType="end"/>
        </w:r>
      </w:hyperlink>
    </w:p>
    <w:p w14:paraId="0F1D9B4B" w14:textId="7CF2C5E7" w:rsidR="00EF165A" w:rsidRDefault="00E46139">
      <w:pPr>
        <w:pStyle w:val="TOC2"/>
        <w:rPr>
          <w:rFonts w:eastAsiaTheme="minorEastAsia"/>
          <w:noProof/>
          <w:sz w:val="22"/>
          <w:szCs w:val="22"/>
        </w:rPr>
      </w:pPr>
      <w:hyperlink w:anchor="_Toc125706248" w:history="1">
        <w:r w:rsidR="00EF165A" w:rsidRPr="00E17777">
          <w:rPr>
            <w:rStyle w:val="Hyperlink"/>
            <w:noProof/>
          </w:rPr>
          <w:t>2.4</w:t>
        </w:r>
        <w:r w:rsidR="00EF165A">
          <w:rPr>
            <w:rFonts w:eastAsiaTheme="minorEastAsia"/>
            <w:noProof/>
            <w:sz w:val="22"/>
            <w:szCs w:val="22"/>
          </w:rPr>
          <w:tab/>
        </w:r>
        <w:r w:rsidR="00EF165A" w:rsidRPr="00E17777">
          <w:rPr>
            <w:rStyle w:val="Hyperlink"/>
            <w:noProof/>
          </w:rPr>
          <w:t>Effects of Arsenic on Human Health</w:t>
        </w:r>
        <w:r w:rsidR="00EF165A">
          <w:rPr>
            <w:noProof/>
            <w:webHidden/>
          </w:rPr>
          <w:tab/>
        </w:r>
        <w:r w:rsidR="00EF165A">
          <w:rPr>
            <w:noProof/>
            <w:webHidden/>
          </w:rPr>
          <w:fldChar w:fldCharType="begin"/>
        </w:r>
        <w:r w:rsidR="00EF165A">
          <w:rPr>
            <w:noProof/>
            <w:webHidden/>
          </w:rPr>
          <w:instrText xml:space="preserve"> PAGEREF _Toc125706248 \h </w:instrText>
        </w:r>
        <w:r w:rsidR="00EF165A">
          <w:rPr>
            <w:noProof/>
            <w:webHidden/>
          </w:rPr>
        </w:r>
        <w:r w:rsidR="00EF165A">
          <w:rPr>
            <w:noProof/>
            <w:webHidden/>
          </w:rPr>
          <w:fldChar w:fldCharType="separate"/>
        </w:r>
        <w:r w:rsidR="00EF165A">
          <w:rPr>
            <w:noProof/>
            <w:webHidden/>
          </w:rPr>
          <w:t>4</w:t>
        </w:r>
        <w:r w:rsidR="00EF165A">
          <w:rPr>
            <w:noProof/>
            <w:webHidden/>
          </w:rPr>
          <w:fldChar w:fldCharType="end"/>
        </w:r>
      </w:hyperlink>
    </w:p>
    <w:p w14:paraId="7DDB409E" w14:textId="7B4BAE7D" w:rsidR="00EF165A" w:rsidRDefault="00E46139">
      <w:pPr>
        <w:pStyle w:val="TOC2"/>
        <w:rPr>
          <w:rFonts w:eastAsiaTheme="minorEastAsia"/>
          <w:noProof/>
          <w:sz w:val="22"/>
          <w:szCs w:val="22"/>
        </w:rPr>
      </w:pPr>
      <w:hyperlink w:anchor="_Toc125706249" w:history="1">
        <w:r w:rsidR="00EF165A" w:rsidRPr="00E17777">
          <w:rPr>
            <w:rStyle w:val="Hyperlink"/>
            <w:noProof/>
          </w:rPr>
          <w:t>2.5</w:t>
        </w:r>
        <w:r w:rsidR="00EF165A">
          <w:rPr>
            <w:rFonts w:eastAsiaTheme="minorEastAsia"/>
            <w:noProof/>
            <w:sz w:val="22"/>
            <w:szCs w:val="22"/>
          </w:rPr>
          <w:tab/>
        </w:r>
        <w:r w:rsidR="00EF165A" w:rsidRPr="00E17777">
          <w:rPr>
            <w:rStyle w:val="Hyperlink"/>
            <w:noProof/>
          </w:rPr>
          <w:t>Bioaccumulation and Biotransformation of Arsenic in Fish Species</w:t>
        </w:r>
        <w:r w:rsidR="00EF165A">
          <w:rPr>
            <w:noProof/>
            <w:webHidden/>
          </w:rPr>
          <w:tab/>
        </w:r>
        <w:r w:rsidR="00EF165A">
          <w:rPr>
            <w:noProof/>
            <w:webHidden/>
          </w:rPr>
          <w:fldChar w:fldCharType="begin"/>
        </w:r>
        <w:r w:rsidR="00EF165A">
          <w:rPr>
            <w:noProof/>
            <w:webHidden/>
          </w:rPr>
          <w:instrText xml:space="preserve"> PAGEREF _Toc125706249 \h </w:instrText>
        </w:r>
        <w:r w:rsidR="00EF165A">
          <w:rPr>
            <w:noProof/>
            <w:webHidden/>
          </w:rPr>
        </w:r>
        <w:r w:rsidR="00EF165A">
          <w:rPr>
            <w:noProof/>
            <w:webHidden/>
          </w:rPr>
          <w:fldChar w:fldCharType="separate"/>
        </w:r>
        <w:r w:rsidR="00EF165A">
          <w:rPr>
            <w:noProof/>
            <w:webHidden/>
          </w:rPr>
          <w:t>4</w:t>
        </w:r>
        <w:r w:rsidR="00EF165A">
          <w:rPr>
            <w:noProof/>
            <w:webHidden/>
          </w:rPr>
          <w:fldChar w:fldCharType="end"/>
        </w:r>
      </w:hyperlink>
    </w:p>
    <w:p w14:paraId="5F4AEC53" w14:textId="0CD20A04" w:rsidR="00EF165A" w:rsidRDefault="00E46139">
      <w:pPr>
        <w:pStyle w:val="TOC3"/>
        <w:tabs>
          <w:tab w:val="left" w:pos="1152"/>
          <w:tab w:val="right" w:leader="dot" w:pos="9350"/>
        </w:tabs>
        <w:rPr>
          <w:rFonts w:eastAsiaTheme="minorEastAsia"/>
          <w:noProof/>
          <w:sz w:val="22"/>
          <w:szCs w:val="22"/>
        </w:rPr>
      </w:pPr>
      <w:hyperlink w:anchor="_Toc125706250" w:history="1">
        <w:r w:rsidR="00EF165A" w:rsidRPr="00E17777">
          <w:rPr>
            <w:rStyle w:val="Hyperlink"/>
            <w:noProof/>
          </w:rPr>
          <w:t>2.5.1</w:t>
        </w:r>
        <w:r w:rsidR="00EF165A">
          <w:rPr>
            <w:rFonts w:eastAsiaTheme="minorEastAsia"/>
            <w:noProof/>
            <w:sz w:val="22"/>
            <w:szCs w:val="22"/>
          </w:rPr>
          <w:tab/>
        </w:r>
        <w:r w:rsidR="00EF165A" w:rsidRPr="00E17777">
          <w:rPr>
            <w:rStyle w:val="Hyperlink"/>
            <w:noProof/>
          </w:rPr>
          <w:t>Relationship of water-to-fish tissue and inorganic arsenic</w:t>
        </w:r>
        <w:r w:rsidR="00EF165A">
          <w:rPr>
            <w:noProof/>
            <w:webHidden/>
          </w:rPr>
          <w:tab/>
        </w:r>
        <w:r w:rsidR="00EF165A">
          <w:rPr>
            <w:noProof/>
            <w:webHidden/>
          </w:rPr>
          <w:fldChar w:fldCharType="begin"/>
        </w:r>
        <w:r w:rsidR="00EF165A">
          <w:rPr>
            <w:noProof/>
            <w:webHidden/>
          </w:rPr>
          <w:instrText xml:space="preserve"> PAGEREF _Toc125706250 \h </w:instrText>
        </w:r>
        <w:r w:rsidR="00EF165A">
          <w:rPr>
            <w:noProof/>
            <w:webHidden/>
          </w:rPr>
        </w:r>
        <w:r w:rsidR="00EF165A">
          <w:rPr>
            <w:noProof/>
            <w:webHidden/>
          </w:rPr>
          <w:fldChar w:fldCharType="separate"/>
        </w:r>
        <w:r w:rsidR="00EF165A">
          <w:rPr>
            <w:noProof/>
            <w:webHidden/>
          </w:rPr>
          <w:t>5</w:t>
        </w:r>
        <w:r w:rsidR="00EF165A">
          <w:rPr>
            <w:noProof/>
            <w:webHidden/>
          </w:rPr>
          <w:fldChar w:fldCharType="end"/>
        </w:r>
      </w:hyperlink>
    </w:p>
    <w:p w14:paraId="585920F7" w14:textId="1D9EC6B9" w:rsidR="00EF165A" w:rsidRDefault="00E46139">
      <w:pPr>
        <w:pStyle w:val="TOC1"/>
        <w:rPr>
          <w:rFonts w:eastAsiaTheme="minorEastAsia"/>
          <w:b w:val="0"/>
          <w:bCs w:val="0"/>
          <w:noProof/>
          <w:sz w:val="22"/>
          <w:szCs w:val="22"/>
        </w:rPr>
      </w:pPr>
      <w:hyperlink w:anchor="_Toc125706251" w:history="1">
        <w:r w:rsidR="00EF165A" w:rsidRPr="00E17777">
          <w:rPr>
            <w:rStyle w:val="Hyperlink"/>
            <w:noProof/>
          </w:rPr>
          <w:t>3</w:t>
        </w:r>
        <w:r w:rsidR="00EF165A">
          <w:rPr>
            <w:rFonts w:eastAsiaTheme="minorEastAsia"/>
            <w:b w:val="0"/>
            <w:bCs w:val="0"/>
            <w:noProof/>
            <w:sz w:val="22"/>
            <w:szCs w:val="22"/>
          </w:rPr>
          <w:tab/>
        </w:r>
        <w:r w:rsidR="00EF165A" w:rsidRPr="00E17777">
          <w:rPr>
            <w:rStyle w:val="Hyperlink"/>
            <w:noProof/>
          </w:rPr>
          <w:t>Bioaccumulation Factor</w:t>
        </w:r>
        <w:r w:rsidR="00EF165A">
          <w:rPr>
            <w:noProof/>
            <w:webHidden/>
          </w:rPr>
          <w:tab/>
        </w:r>
        <w:r w:rsidR="00EF165A">
          <w:rPr>
            <w:noProof/>
            <w:webHidden/>
          </w:rPr>
          <w:fldChar w:fldCharType="begin"/>
        </w:r>
        <w:r w:rsidR="00EF165A">
          <w:rPr>
            <w:noProof/>
            <w:webHidden/>
          </w:rPr>
          <w:instrText xml:space="preserve"> PAGEREF _Toc125706251 \h </w:instrText>
        </w:r>
        <w:r w:rsidR="00EF165A">
          <w:rPr>
            <w:noProof/>
            <w:webHidden/>
          </w:rPr>
        </w:r>
        <w:r w:rsidR="00EF165A">
          <w:rPr>
            <w:noProof/>
            <w:webHidden/>
          </w:rPr>
          <w:fldChar w:fldCharType="separate"/>
        </w:r>
        <w:r w:rsidR="00EF165A">
          <w:rPr>
            <w:noProof/>
            <w:webHidden/>
          </w:rPr>
          <w:t>6</w:t>
        </w:r>
        <w:r w:rsidR="00EF165A">
          <w:rPr>
            <w:noProof/>
            <w:webHidden/>
          </w:rPr>
          <w:fldChar w:fldCharType="end"/>
        </w:r>
      </w:hyperlink>
    </w:p>
    <w:p w14:paraId="6E528463" w14:textId="6834DD29" w:rsidR="00EF165A" w:rsidRDefault="00E46139">
      <w:pPr>
        <w:pStyle w:val="TOC2"/>
        <w:rPr>
          <w:rFonts w:eastAsiaTheme="minorEastAsia"/>
          <w:noProof/>
          <w:sz w:val="22"/>
          <w:szCs w:val="22"/>
        </w:rPr>
      </w:pPr>
      <w:hyperlink w:anchor="_Toc125706252" w:history="1">
        <w:r w:rsidR="00EF165A" w:rsidRPr="00E17777">
          <w:rPr>
            <w:rStyle w:val="Hyperlink"/>
            <w:noProof/>
          </w:rPr>
          <w:t>3.1</w:t>
        </w:r>
        <w:r w:rsidR="00EF165A">
          <w:rPr>
            <w:rFonts w:eastAsiaTheme="minorEastAsia"/>
            <w:noProof/>
            <w:sz w:val="22"/>
            <w:szCs w:val="22"/>
          </w:rPr>
          <w:tab/>
        </w:r>
        <w:r w:rsidR="00EF165A" w:rsidRPr="00E17777">
          <w:rPr>
            <w:rStyle w:val="Hyperlink"/>
            <w:noProof/>
          </w:rPr>
          <w:t>Trophic-level weighted BAF</w:t>
        </w:r>
        <w:r w:rsidR="00EF165A">
          <w:rPr>
            <w:noProof/>
            <w:webHidden/>
          </w:rPr>
          <w:tab/>
        </w:r>
        <w:r w:rsidR="00EF165A">
          <w:rPr>
            <w:noProof/>
            <w:webHidden/>
          </w:rPr>
          <w:fldChar w:fldCharType="begin"/>
        </w:r>
        <w:r w:rsidR="00EF165A">
          <w:rPr>
            <w:noProof/>
            <w:webHidden/>
          </w:rPr>
          <w:instrText xml:space="preserve"> PAGEREF _Toc125706252 \h </w:instrText>
        </w:r>
        <w:r w:rsidR="00EF165A">
          <w:rPr>
            <w:noProof/>
            <w:webHidden/>
          </w:rPr>
        </w:r>
        <w:r w:rsidR="00EF165A">
          <w:rPr>
            <w:noProof/>
            <w:webHidden/>
          </w:rPr>
          <w:fldChar w:fldCharType="separate"/>
        </w:r>
        <w:r w:rsidR="00EF165A">
          <w:rPr>
            <w:noProof/>
            <w:webHidden/>
          </w:rPr>
          <w:t>7</w:t>
        </w:r>
        <w:r w:rsidR="00EF165A">
          <w:rPr>
            <w:noProof/>
            <w:webHidden/>
          </w:rPr>
          <w:fldChar w:fldCharType="end"/>
        </w:r>
      </w:hyperlink>
    </w:p>
    <w:p w14:paraId="6EADAFF1" w14:textId="62713F40" w:rsidR="00EF165A" w:rsidRDefault="00E46139">
      <w:pPr>
        <w:pStyle w:val="TOC1"/>
        <w:rPr>
          <w:rFonts w:eastAsiaTheme="minorEastAsia"/>
          <w:b w:val="0"/>
          <w:bCs w:val="0"/>
          <w:noProof/>
          <w:sz w:val="22"/>
          <w:szCs w:val="22"/>
        </w:rPr>
      </w:pPr>
      <w:hyperlink w:anchor="_Toc125706253" w:history="1">
        <w:r w:rsidR="00EF165A" w:rsidRPr="00E17777">
          <w:rPr>
            <w:rStyle w:val="Hyperlink"/>
            <w:noProof/>
          </w:rPr>
          <w:t>4</w:t>
        </w:r>
        <w:r w:rsidR="00EF165A">
          <w:rPr>
            <w:rFonts w:eastAsiaTheme="minorEastAsia"/>
            <w:b w:val="0"/>
            <w:bCs w:val="0"/>
            <w:noProof/>
            <w:sz w:val="22"/>
            <w:szCs w:val="22"/>
          </w:rPr>
          <w:tab/>
        </w:r>
        <w:r w:rsidR="00EF165A" w:rsidRPr="00E17777">
          <w:rPr>
            <w:rStyle w:val="Hyperlink"/>
            <w:noProof/>
          </w:rPr>
          <w:t>Human Health Water Quality Criteria for Arsenic</w:t>
        </w:r>
        <w:r w:rsidR="00EF165A">
          <w:rPr>
            <w:noProof/>
            <w:webHidden/>
          </w:rPr>
          <w:tab/>
        </w:r>
        <w:r w:rsidR="00EF165A">
          <w:rPr>
            <w:noProof/>
            <w:webHidden/>
          </w:rPr>
          <w:fldChar w:fldCharType="begin"/>
        </w:r>
        <w:r w:rsidR="00EF165A">
          <w:rPr>
            <w:noProof/>
            <w:webHidden/>
          </w:rPr>
          <w:instrText xml:space="preserve"> PAGEREF _Toc125706253 \h </w:instrText>
        </w:r>
        <w:r w:rsidR="00EF165A">
          <w:rPr>
            <w:noProof/>
            <w:webHidden/>
          </w:rPr>
        </w:r>
        <w:r w:rsidR="00EF165A">
          <w:rPr>
            <w:noProof/>
            <w:webHidden/>
          </w:rPr>
          <w:fldChar w:fldCharType="separate"/>
        </w:r>
        <w:r w:rsidR="00EF165A">
          <w:rPr>
            <w:noProof/>
            <w:webHidden/>
          </w:rPr>
          <w:t>9</w:t>
        </w:r>
        <w:r w:rsidR="00EF165A">
          <w:rPr>
            <w:noProof/>
            <w:webHidden/>
          </w:rPr>
          <w:fldChar w:fldCharType="end"/>
        </w:r>
      </w:hyperlink>
    </w:p>
    <w:p w14:paraId="184392A2" w14:textId="2DD72780" w:rsidR="00EF165A" w:rsidRDefault="00E46139">
      <w:pPr>
        <w:pStyle w:val="TOC2"/>
        <w:rPr>
          <w:rFonts w:eastAsiaTheme="minorEastAsia"/>
          <w:noProof/>
          <w:sz w:val="22"/>
          <w:szCs w:val="22"/>
        </w:rPr>
      </w:pPr>
      <w:hyperlink w:anchor="_Toc125706254" w:history="1">
        <w:r w:rsidR="00EF165A" w:rsidRPr="00E17777">
          <w:rPr>
            <w:rStyle w:val="Hyperlink"/>
            <w:noProof/>
          </w:rPr>
          <w:t>4.1</w:t>
        </w:r>
        <w:r w:rsidR="00EF165A">
          <w:rPr>
            <w:rFonts w:eastAsiaTheme="minorEastAsia"/>
            <w:noProof/>
            <w:sz w:val="22"/>
            <w:szCs w:val="22"/>
          </w:rPr>
          <w:tab/>
        </w:r>
        <w:r w:rsidR="00EF165A" w:rsidRPr="00E17777">
          <w:rPr>
            <w:rStyle w:val="Hyperlink"/>
            <w:noProof/>
          </w:rPr>
          <w:t>Pending Rule</w:t>
        </w:r>
        <w:r w:rsidR="00EF165A">
          <w:rPr>
            <w:noProof/>
            <w:webHidden/>
          </w:rPr>
          <w:tab/>
        </w:r>
        <w:r w:rsidR="00EF165A">
          <w:rPr>
            <w:noProof/>
            <w:webHidden/>
          </w:rPr>
          <w:fldChar w:fldCharType="begin"/>
        </w:r>
        <w:r w:rsidR="00EF165A">
          <w:rPr>
            <w:noProof/>
            <w:webHidden/>
          </w:rPr>
          <w:instrText xml:space="preserve"> PAGEREF _Toc125706254 \h </w:instrText>
        </w:r>
        <w:r w:rsidR="00EF165A">
          <w:rPr>
            <w:noProof/>
            <w:webHidden/>
          </w:rPr>
        </w:r>
        <w:r w:rsidR="00EF165A">
          <w:rPr>
            <w:noProof/>
            <w:webHidden/>
          </w:rPr>
          <w:fldChar w:fldCharType="separate"/>
        </w:r>
        <w:r w:rsidR="00EF165A">
          <w:rPr>
            <w:noProof/>
            <w:webHidden/>
          </w:rPr>
          <w:t>10</w:t>
        </w:r>
        <w:r w:rsidR="00EF165A">
          <w:rPr>
            <w:noProof/>
            <w:webHidden/>
          </w:rPr>
          <w:fldChar w:fldCharType="end"/>
        </w:r>
      </w:hyperlink>
    </w:p>
    <w:p w14:paraId="735D21D9" w14:textId="50CB31F2" w:rsidR="00EF165A" w:rsidRDefault="00E46139">
      <w:pPr>
        <w:pStyle w:val="TOC2"/>
        <w:rPr>
          <w:rFonts w:eastAsiaTheme="minorEastAsia"/>
          <w:noProof/>
          <w:sz w:val="22"/>
          <w:szCs w:val="22"/>
        </w:rPr>
      </w:pPr>
      <w:hyperlink w:anchor="_Toc125706255" w:history="1">
        <w:r w:rsidR="00EF165A" w:rsidRPr="00E17777">
          <w:rPr>
            <w:rStyle w:val="Hyperlink"/>
            <w:noProof/>
          </w:rPr>
          <w:t>4.2</w:t>
        </w:r>
        <w:r w:rsidR="00EF165A">
          <w:rPr>
            <w:rFonts w:eastAsiaTheme="minorEastAsia"/>
            <w:noProof/>
            <w:sz w:val="22"/>
            <w:szCs w:val="22"/>
          </w:rPr>
          <w:tab/>
        </w:r>
        <w:r w:rsidR="00EF165A" w:rsidRPr="00E17777">
          <w:rPr>
            <w:rStyle w:val="Hyperlink"/>
            <w:noProof/>
          </w:rPr>
          <w:t>Recreational Use Criteria Calculation</w:t>
        </w:r>
        <w:r w:rsidR="00EF165A">
          <w:rPr>
            <w:noProof/>
            <w:webHidden/>
          </w:rPr>
          <w:tab/>
        </w:r>
        <w:r w:rsidR="00EF165A">
          <w:rPr>
            <w:noProof/>
            <w:webHidden/>
          </w:rPr>
          <w:fldChar w:fldCharType="begin"/>
        </w:r>
        <w:r w:rsidR="00EF165A">
          <w:rPr>
            <w:noProof/>
            <w:webHidden/>
          </w:rPr>
          <w:instrText xml:space="preserve"> PAGEREF _Toc125706255 \h </w:instrText>
        </w:r>
        <w:r w:rsidR="00EF165A">
          <w:rPr>
            <w:noProof/>
            <w:webHidden/>
          </w:rPr>
        </w:r>
        <w:r w:rsidR="00EF165A">
          <w:rPr>
            <w:noProof/>
            <w:webHidden/>
          </w:rPr>
          <w:fldChar w:fldCharType="separate"/>
        </w:r>
        <w:r w:rsidR="00EF165A">
          <w:rPr>
            <w:noProof/>
            <w:webHidden/>
          </w:rPr>
          <w:t>12</w:t>
        </w:r>
        <w:r w:rsidR="00EF165A">
          <w:rPr>
            <w:noProof/>
            <w:webHidden/>
          </w:rPr>
          <w:fldChar w:fldCharType="end"/>
        </w:r>
      </w:hyperlink>
    </w:p>
    <w:p w14:paraId="56E8693B" w14:textId="542C8C34" w:rsidR="00EF165A" w:rsidRDefault="00E46139">
      <w:pPr>
        <w:pStyle w:val="TOC3"/>
        <w:tabs>
          <w:tab w:val="left" w:pos="1152"/>
          <w:tab w:val="right" w:leader="dot" w:pos="9350"/>
        </w:tabs>
        <w:rPr>
          <w:rFonts w:eastAsiaTheme="minorEastAsia"/>
          <w:noProof/>
          <w:sz w:val="22"/>
          <w:szCs w:val="22"/>
        </w:rPr>
      </w:pPr>
      <w:hyperlink w:anchor="_Toc125706256" w:history="1">
        <w:r w:rsidR="00EF165A" w:rsidRPr="00E17777">
          <w:rPr>
            <w:rStyle w:val="Hyperlink"/>
            <w:noProof/>
          </w:rPr>
          <w:t>4.2.1</w:t>
        </w:r>
        <w:r w:rsidR="00EF165A">
          <w:rPr>
            <w:rFonts w:eastAsiaTheme="minorEastAsia"/>
            <w:noProof/>
            <w:sz w:val="22"/>
            <w:szCs w:val="22"/>
          </w:rPr>
          <w:tab/>
        </w:r>
        <w:r w:rsidR="00EF165A" w:rsidRPr="00E17777">
          <w:rPr>
            <w:rStyle w:val="Hyperlink"/>
            <w:noProof/>
          </w:rPr>
          <w:t>Fish Tissue Criterion</w:t>
        </w:r>
        <w:r w:rsidR="00EF165A">
          <w:rPr>
            <w:noProof/>
            <w:webHidden/>
          </w:rPr>
          <w:tab/>
        </w:r>
        <w:r w:rsidR="00EF165A">
          <w:rPr>
            <w:noProof/>
            <w:webHidden/>
          </w:rPr>
          <w:fldChar w:fldCharType="begin"/>
        </w:r>
        <w:r w:rsidR="00EF165A">
          <w:rPr>
            <w:noProof/>
            <w:webHidden/>
          </w:rPr>
          <w:instrText xml:space="preserve"> PAGEREF _Toc125706256 \h </w:instrText>
        </w:r>
        <w:r w:rsidR="00EF165A">
          <w:rPr>
            <w:noProof/>
            <w:webHidden/>
          </w:rPr>
        </w:r>
        <w:r w:rsidR="00EF165A">
          <w:rPr>
            <w:noProof/>
            <w:webHidden/>
          </w:rPr>
          <w:fldChar w:fldCharType="separate"/>
        </w:r>
        <w:r w:rsidR="00EF165A">
          <w:rPr>
            <w:noProof/>
            <w:webHidden/>
          </w:rPr>
          <w:t>13</w:t>
        </w:r>
        <w:r w:rsidR="00EF165A">
          <w:rPr>
            <w:noProof/>
            <w:webHidden/>
          </w:rPr>
          <w:fldChar w:fldCharType="end"/>
        </w:r>
      </w:hyperlink>
    </w:p>
    <w:p w14:paraId="2D19EFC0" w14:textId="57242D8E" w:rsidR="00EF165A" w:rsidRDefault="00E46139">
      <w:pPr>
        <w:pStyle w:val="TOC3"/>
        <w:tabs>
          <w:tab w:val="left" w:pos="1152"/>
          <w:tab w:val="right" w:leader="dot" w:pos="9350"/>
        </w:tabs>
        <w:rPr>
          <w:rFonts w:eastAsiaTheme="minorEastAsia"/>
          <w:noProof/>
          <w:sz w:val="22"/>
          <w:szCs w:val="22"/>
        </w:rPr>
      </w:pPr>
      <w:hyperlink w:anchor="_Toc125706257" w:history="1">
        <w:r w:rsidR="00EF165A" w:rsidRPr="00E17777">
          <w:rPr>
            <w:rStyle w:val="Hyperlink"/>
            <w:noProof/>
          </w:rPr>
          <w:t>4.2.2</w:t>
        </w:r>
        <w:r w:rsidR="00EF165A">
          <w:rPr>
            <w:rFonts w:eastAsiaTheme="minorEastAsia"/>
            <w:noProof/>
            <w:sz w:val="22"/>
            <w:szCs w:val="22"/>
          </w:rPr>
          <w:tab/>
        </w:r>
        <w:r w:rsidR="00EF165A" w:rsidRPr="00E17777">
          <w:rPr>
            <w:rStyle w:val="Hyperlink"/>
            <w:noProof/>
          </w:rPr>
          <w:t>Water Column Criterion</w:t>
        </w:r>
        <w:r w:rsidR="00EF165A">
          <w:rPr>
            <w:noProof/>
            <w:webHidden/>
          </w:rPr>
          <w:tab/>
        </w:r>
        <w:r w:rsidR="00EF165A">
          <w:rPr>
            <w:noProof/>
            <w:webHidden/>
          </w:rPr>
          <w:fldChar w:fldCharType="begin"/>
        </w:r>
        <w:r w:rsidR="00EF165A">
          <w:rPr>
            <w:noProof/>
            <w:webHidden/>
          </w:rPr>
          <w:instrText xml:space="preserve"> PAGEREF _Toc125706257 \h </w:instrText>
        </w:r>
        <w:r w:rsidR="00EF165A">
          <w:rPr>
            <w:noProof/>
            <w:webHidden/>
          </w:rPr>
        </w:r>
        <w:r w:rsidR="00EF165A">
          <w:rPr>
            <w:noProof/>
            <w:webHidden/>
          </w:rPr>
          <w:fldChar w:fldCharType="separate"/>
        </w:r>
        <w:r w:rsidR="00EF165A">
          <w:rPr>
            <w:noProof/>
            <w:webHidden/>
          </w:rPr>
          <w:t>14</w:t>
        </w:r>
        <w:r w:rsidR="00EF165A">
          <w:rPr>
            <w:noProof/>
            <w:webHidden/>
          </w:rPr>
          <w:fldChar w:fldCharType="end"/>
        </w:r>
      </w:hyperlink>
    </w:p>
    <w:p w14:paraId="570F6121" w14:textId="484A4AB4" w:rsidR="00EF165A" w:rsidRDefault="00E46139">
      <w:pPr>
        <w:pStyle w:val="TOC3"/>
        <w:tabs>
          <w:tab w:val="left" w:pos="1152"/>
          <w:tab w:val="right" w:leader="dot" w:pos="9350"/>
        </w:tabs>
        <w:rPr>
          <w:rFonts w:eastAsiaTheme="minorEastAsia"/>
          <w:noProof/>
          <w:sz w:val="22"/>
          <w:szCs w:val="22"/>
        </w:rPr>
      </w:pPr>
      <w:hyperlink w:anchor="_Toc125706258" w:history="1">
        <w:r w:rsidR="00EF165A" w:rsidRPr="00E17777">
          <w:rPr>
            <w:rStyle w:val="Hyperlink"/>
            <w:noProof/>
          </w:rPr>
          <w:t>4.2.3</w:t>
        </w:r>
        <w:r w:rsidR="00EF165A">
          <w:rPr>
            <w:rFonts w:eastAsiaTheme="minorEastAsia"/>
            <w:noProof/>
            <w:sz w:val="22"/>
            <w:szCs w:val="22"/>
          </w:rPr>
          <w:tab/>
        </w:r>
        <w:r w:rsidR="00EF165A" w:rsidRPr="00E17777">
          <w:rPr>
            <w:rStyle w:val="Hyperlink"/>
            <w:noProof/>
          </w:rPr>
          <w:t>Water Column Translation</w:t>
        </w:r>
        <w:r w:rsidR="00EF165A">
          <w:rPr>
            <w:noProof/>
            <w:webHidden/>
          </w:rPr>
          <w:tab/>
        </w:r>
        <w:r w:rsidR="00EF165A">
          <w:rPr>
            <w:noProof/>
            <w:webHidden/>
          </w:rPr>
          <w:fldChar w:fldCharType="begin"/>
        </w:r>
        <w:r w:rsidR="00EF165A">
          <w:rPr>
            <w:noProof/>
            <w:webHidden/>
          </w:rPr>
          <w:instrText xml:space="preserve"> PAGEREF _Toc125706258 \h </w:instrText>
        </w:r>
        <w:r w:rsidR="00EF165A">
          <w:rPr>
            <w:noProof/>
            <w:webHidden/>
          </w:rPr>
        </w:r>
        <w:r w:rsidR="00EF165A">
          <w:rPr>
            <w:noProof/>
            <w:webHidden/>
          </w:rPr>
          <w:fldChar w:fldCharType="separate"/>
        </w:r>
        <w:r w:rsidR="00EF165A">
          <w:rPr>
            <w:noProof/>
            <w:webHidden/>
          </w:rPr>
          <w:t>15</w:t>
        </w:r>
        <w:r w:rsidR="00EF165A">
          <w:rPr>
            <w:noProof/>
            <w:webHidden/>
          </w:rPr>
          <w:fldChar w:fldCharType="end"/>
        </w:r>
      </w:hyperlink>
    </w:p>
    <w:p w14:paraId="040E1AAA" w14:textId="2682CC68" w:rsidR="00EF165A" w:rsidRDefault="00E46139">
      <w:pPr>
        <w:pStyle w:val="TOC2"/>
        <w:rPr>
          <w:rFonts w:eastAsiaTheme="minorEastAsia"/>
          <w:noProof/>
          <w:sz w:val="22"/>
          <w:szCs w:val="22"/>
        </w:rPr>
      </w:pPr>
      <w:hyperlink w:anchor="_Toc125706259" w:history="1">
        <w:r w:rsidR="00EF165A" w:rsidRPr="00E17777">
          <w:rPr>
            <w:rStyle w:val="Hyperlink"/>
            <w:noProof/>
          </w:rPr>
          <w:t>4.3</w:t>
        </w:r>
        <w:r w:rsidR="00EF165A">
          <w:rPr>
            <w:rFonts w:eastAsiaTheme="minorEastAsia"/>
            <w:noProof/>
            <w:sz w:val="22"/>
            <w:szCs w:val="22"/>
          </w:rPr>
          <w:tab/>
        </w:r>
        <w:r w:rsidR="00EF165A" w:rsidRPr="00E17777">
          <w:rPr>
            <w:rStyle w:val="Hyperlink"/>
            <w:noProof/>
          </w:rPr>
          <w:t>Domestic Water Supply Criterion</w:t>
        </w:r>
        <w:r w:rsidR="00EF165A">
          <w:rPr>
            <w:noProof/>
            <w:webHidden/>
          </w:rPr>
          <w:tab/>
        </w:r>
        <w:r w:rsidR="00EF165A">
          <w:rPr>
            <w:noProof/>
            <w:webHidden/>
          </w:rPr>
          <w:fldChar w:fldCharType="begin"/>
        </w:r>
        <w:r w:rsidR="00EF165A">
          <w:rPr>
            <w:noProof/>
            <w:webHidden/>
          </w:rPr>
          <w:instrText xml:space="preserve"> PAGEREF _Toc125706259 \h </w:instrText>
        </w:r>
        <w:r w:rsidR="00EF165A">
          <w:rPr>
            <w:noProof/>
            <w:webHidden/>
          </w:rPr>
        </w:r>
        <w:r w:rsidR="00EF165A">
          <w:rPr>
            <w:noProof/>
            <w:webHidden/>
          </w:rPr>
          <w:fldChar w:fldCharType="separate"/>
        </w:r>
        <w:r w:rsidR="00EF165A">
          <w:rPr>
            <w:noProof/>
            <w:webHidden/>
          </w:rPr>
          <w:t>15</w:t>
        </w:r>
        <w:r w:rsidR="00EF165A">
          <w:rPr>
            <w:noProof/>
            <w:webHidden/>
          </w:rPr>
          <w:fldChar w:fldCharType="end"/>
        </w:r>
      </w:hyperlink>
    </w:p>
    <w:p w14:paraId="2C219FE9" w14:textId="4191A4AF" w:rsidR="00EF165A" w:rsidRDefault="00E46139">
      <w:pPr>
        <w:pStyle w:val="TOC1"/>
        <w:rPr>
          <w:rFonts w:eastAsiaTheme="minorEastAsia"/>
          <w:b w:val="0"/>
          <w:bCs w:val="0"/>
          <w:noProof/>
          <w:sz w:val="22"/>
          <w:szCs w:val="22"/>
        </w:rPr>
      </w:pPr>
      <w:hyperlink w:anchor="_Toc125706260" w:history="1">
        <w:r w:rsidR="00EF165A" w:rsidRPr="00E17777">
          <w:rPr>
            <w:rStyle w:val="Hyperlink"/>
            <w:noProof/>
          </w:rPr>
          <w:t>5</w:t>
        </w:r>
        <w:r w:rsidR="00EF165A">
          <w:rPr>
            <w:rFonts w:eastAsiaTheme="minorEastAsia"/>
            <w:b w:val="0"/>
            <w:bCs w:val="0"/>
            <w:noProof/>
            <w:sz w:val="22"/>
            <w:szCs w:val="22"/>
          </w:rPr>
          <w:tab/>
        </w:r>
        <w:r w:rsidR="00EF165A" w:rsidRPr="00E17777">
          <w:rPr>
            <w:rStyle w:val="Hyperlink"/>
            <w:noProof/>
          </w:rPr>
          <w:t>Site Specific Options</w:t>
        </w:r>
        <w:r w:rsidR="00EF165A">
          <w:rPr>
            <w:noProof/>
            <w:webHidden/>
          </w:rPr>
          <w:tab/>
        </w:r>
        <w:r w:rsidR="00EF165A">
          <w:rPr>
            <w:noProof/>
            <w:webHidden/>
          </w:rPr>
          <w:fldChar w:fldCharType="begin"/>
        </w:r>
        <w:r w:rsidR="00EF165A">
          <w:rPr>
            <w:noProof/>
            <w:webHidden/>
          </w:rPr>
          <w:instrText xml:space="preserve"> PAGEREF _Toc125706260 \h </w:instrText>
        </w:r>
        <w:r w:rsidR="00EF165A">
          <w:rPr>
            <w:noProof/>
            <w:webHidden/>
          </w:rPr>
        </w:r>
        <w:r w:rsidR="00EF165A">
          <w:rPr>
            <w:noProof/>
            <w:webHidden/>
          </w:rPr>
          <w:fldChar w:fldCharType="separate"/>
        </w:r>
        <w:r w:rsidR="00EF165A">
          <w:rPr>
            <w:noProof/>
            <w:webHidden/>
          </w:rPr>
          <w:t>16</w:t>
        </w:r>
        <w:r w:rsidR="00EF165A">
          <w:rPr>
            <w:noProof/>
            <w:webHidden/>
          </w:rPr>
          <w:fldChar w:fldCharType="end"/>
        </w:r>
      </w:hyperlink>
    </w:p>
    <w:p w14:paraId="2100714F" w14:textId="27EF8950" w:rsidR="00EF165A" w:rsidRDefault="00E46139">
      <w:pPr>
        <w:pStyle w:val="TOC1"/>
        <w:rPr>
          <w:rFonts w:eastAsiaTheme="minorEastAsia"/>
          <w:b w:val="0"/>
          <w:bCs w:val="0"/>
          <w:noProof/>
          <w:sz w:val="22"/>
          <w:szCs w:val="22"/>
        </w:rPr>
      </w:pPr>
      <w:hyperlink w:anchor="_Toc125706261" w:history="1">
        <w:r w:rsidR="00EF165A" w:rsidRPr="00E17777">
          <w:rPr>
            <w:rStyle w:val="Hyperlink"/>
            <w:noProof/>
          </w:rPr>
          <w:t>6</w:t>
        </w:r>
        <w:r w:rsidR="00EF165A">
          <w:rPr>
            <w:rFonts w:eastAsiaTheme="minorEastAsia"/>
            <w:b w:val="0"/>
            <w:bCs w:val="0"/>
            <w:noProof/>
            <w:sz w:val="22"/>
            <w:szCs w:val="22"/>
          </w:rPr>
          <w:tab/>
        </w:r>
        <w:r w:rsidR="00EF165A" w:rsidRPr="00E17777">
          <w:rPr>
            <w:rStyle w:val="Hyperlink"/>
            <w:noProof/>
          </w:rPr>
          <w:t>General Implementation for Human Health Criteria</w:t>
        </w:r>
        <w:r w:rsidR="00EF165A">
          <w:rPr>
            <w:noProof/>
            <w:webHidden/>
          </w:rPr>
          <w:tab/>
        </w:r>
        <w:r w:rsidR="00EF165A">
          <w:rPr>
            <w:noProof/>
            <w:webHidden/>
          </w:rPr>
          <w:fldChar w:fldCharType="begin"/>
        </w:r>
        <w:r w:rsidR="00EF165A">
          <w:rPr>
            <w:noProof/>
            <w:webHidden/>
          </w:rPr>
          <w:instrText xml:space="preserve"> PAGEREF _Toc125706261 \h </w:instrText>
        </w:r>
        <w:r w:rsidR="00EF165A">
          <w:rPr>
            <w:noProof/>
            <w:webHidden/>
          </w:rPr>
        </w:r>
        <w:r w:rsidR="00EF165A">
          <w:rPr>
            <w:noProof/>
            <w:webHidden/>
          </w:rPr>
          <w:fldChar w:fldCharType="separate"/>
        </w:r>
        <w:r w:rsidR="00EF165A">
          <w:rPr>
            <w:noProof/>
            <w:webHidden/>
          </w:rPr>
          <w:t>16</w:t>
        </w:r>
        <w:r w:rsidR="00EF165A">
          <w:rPr>
            <w:noProof/>
            <w:webHidden/>
          </w:rPr>
          <w:fldChar w:fldCharType="end"/>
        </w:r>
      </w:hyperlink>
    </w:p>
    <w:p w14:paraId="29079800" w14:textId="48405C47" w:rsidR="00EF165A" w:rsidRDefault="00E46139">
      <w:pPr>
        <w:pStyle w:val="TOC2"/>
        <w:rPr>
          <w:rFonts w:eastAsiaTheme="minorEastAsia"/>
          <w:noProof/>
          <w:sz w:val="22"/>
          <w:szCs w:val="22"/>
        </w:rPr>
      </w:pPr>
      <w:hyperlink w:anchor="_Toc125706262" w:history="1">
        <w:r w:rsidR="00EF165A" w:rsidRPr="00E17777">
          <w:rPr>
            <w:rStyle w:val="Hyperlink"/>
            <w:noProof/>
          </w:rPr>
          <w:t>6.1</w:t>
        </w:r>
        <w:r w:rsidR="00EF165A">
          <w:rPr>
            <w:rFonts w:eastAsiaTheme="minorEastAsia"/>
            <w:noProof/>
            <w:sz w:val="22"/>
            <w:szCs w:val="22"/>
          </w:rPr>
          <w:tab/>
        </w:r>
        <w:r w:rsidR="00EF165A" w:rsidRPr="00E17777">
          <w:rPr>
            <w:rStyle w:val="Hyperlink"/>
            <w:noProof/>
          </w:rPr>
          <w:t>Fish-Tissue Monitoring and Assessment</w:t>
        </w:r>
        <w:r w:rsidR="00EF165A">
          <w:rPr>
            <w:noProof/>
            <w:webHidden/>
          </w:rPr>
          <w:tab/>
        </w:r>
        <w:r w:rsidR="00EF165A">
          <w:rPr>
            <w:noProof/>
            <w:webHidden/>
          </w:rPr>
          <w:fldChar w:fldCharType="begin"/>
        </w:r>
        <w:r w:rsidR="00EF165A">
          <w:rPr>
            <w:noProof/>
            <w:webHidden/>
          </w:rPr>
          <w:instrText xml:space="preserve"> PAGEREF _Toc125706262 \h </w:instrText>
        </w:r>
        <w:r w:rsidR="00EF165A">
          <w:rPr>
            <w:noProof/>
            <w:webHidden/>
          </w:rPr>
        </w:r>
        <w:r w:rsidR="00EF165A">
          <w:rPr>
            <w:noProof/>
            <w:webHidden/>
          </w:rPr>
          <w:fldChar w:fldCharType="separate"/>
        </w:r>
        <w:r w:rsidR="00EF165A">
          <w:rPr>
            <w:noProof/>
            <w:webHidden/>
          </w:rPr>
          <w:t>16</w:t>
        </w:r>
        <w:r w:rsidR="00EF165A">
          <w:rPr>
            <w:noProof/>
            <w:webHidden/>
          </w:rPr>
          <w:fldChar w:fldCharType="end"/>
        </w:r>
      </w:hyperlink>
    </w:p>
    <w:p w14:paraId="235F0999" w14:textId="0BB6E641" w:rsidR="00EF165A" w:rsidRDefault="00E46139">
      <w:pPr>
        <w:pStyle w:val="TOC3"/>
        <w:tabs>
          <w:tab w:val="left" w:pos="1152"/>
          <w:tab w:val="right" w:leader="dot" w:pos="9350"/>
        </w:tabs>
        <w:rPr>
          <w:rFonts w:eastAsiaTheme="minorEastAsia"/>
          <w:noProof/>
          <w:sz w:val="22"/>
          <w:szCs w:val="22"/>
        </w:rPr>
      </w:pPr>
      <w:hyperlink w:anchor="_Toc125706263" w:history="1">
        <w:r w:rsidR="00EF165A" w:rsidRPr="00E17777">
          <w:rPr>
            <w:rStyle w:val="Hyperlink"/>
            <w:noProof/>
          </w:rPr>
          <w:t>6.1.1</w:t>
        </w:r>
        <w:r w:rsidR="00EF165A">
          <w:rPr>
            <w:rFonts w:eastAsiaTheme="minorEastAsia"/>
            <w:noProof/>
            <w:sz w:val="22"/>
            <w:szCs w:val="22"/>
          </w:rPr>
          <w:tab/>
        </w:r>
        <w:r w:rsidR="00EF165A" w:rsidRPr="00E17777">
          <w:rPr>
            <w:rStyle w:val="Hyperlink"/>
            <w:noProof/>
          </w:rPr>
          <w:t>Recommended Species</w:t>
        </w:r>
        <w:r w:rsidR="00EF165A">
          <w:rPr>
            <w:noProof/>
            <w:webHidden/>
          </w:rPr>
          <w:tab/>
        </w:r>
        <w:r w:rsidR="00EF165A">
          <w:rPr>
            <w:noProof/>
            <w:webHidden/>
          </w:rPr>
          <w:fldChar w:fldCharType="begin"/>
        </w:r>
        <w:r w:rsidR="00EF165A">
          <w:rPr>
            <w:noProof/>
            <w:webHidden/>
          </w:rPr>
          <w:instrText xml:space="preserve"> PAGEREF _Toc125706263 \h </w:instrText>
        </w:r>
        <w:r w:rsidR="00EF165A">
          <w:rPr>
            <w:noProof/>
            <w:webHidden/>
          </w:rPr>
        </w:r>
        <w:r w:rsidR="00EF165A">
          <w:rPr>
            <w:noProof/>
            <w:webHidden/>
          </w:rPr>
          <w:fldChar w:fldCharType="separate"/>
        </w:r>
        <w:r w:rsidR="00EF165A">
          <w:rPr>
            <w:noProof/>
            <w:webHidden/>
          </w:rPr>
          <w:t>17</w:t>
        </w:r>
        <w:r w:rsidR="00EF165A">
          <w:rPr>
            <w:noProof/>
            <w:webHidden/>
          </w:rPr>
          <w:fldChar w:fldCharType="end"/>
        </w:r>
      </w:hyperlink>
    </w:p>
    <w:p w14:paraId="10000502" w14:textId="68D3CFD1" w:rsidR="00EF165A" w:rsidRDefault="00E46139">
      <w:pPr>
        <w:pStyle w:val="TOC3"/>
        <w:tabs>
          <w:tab w:val="left" w:pos="1152"/>
          <w:tab w:val="right" w:leader="dot" w:pos="9350"/>
        </w:tabs>
        <w:rPr>
          <w:rFonts w:eastAsiaTheme="minorEastAsia"/>
          <w:noProof/>
          <w:sz w:val="22"/>
          <w:szCs w:val="22"/>
        </w:rPr>
      </w:pPr>
      <w:hyperlink w:anchor="_Toc125706264" w:history="1">
        <w:r w:rsidR="00EF165A" w:rsidRPr="00E17777">
          <w:rPr>
            <w:rStyle w:val="Hyperlink"/>
            <w:noProof/>
          </w:rPr>
          <w:t>6.1.2</w:t>
        </w:r>
        <w:r w:rsidR="00EF165A">
          <w:rPr>
            <w:rFonts w:eastAsiaTheme="minorEastAsia"/>
            <w:noProof/>
            <w:sz w:val="22"/>
            <w:szCs w:val="22"/>
          </w:rPr>
          <w:tab/>
        </w:r>
        <w:r w:rsidR="00EF165A" w:rsidRPr="00E17777">
          <w:rPr>
            <w:rStyle w:val="Hyperlink"/>
            <w:noProof/>
          </w:rPr>
          <w:t>Sampling Assessment</w:t>
        </w:r>
        <w:r w:rsidR="00EF165A">
          <w:rPr>
            <w:noProof/>
            <w:webHidden/>
          </w:rPr>
          <w:tab/>
        </w:r>
        <w:r w:rsidR="00EF165A">
          <w:rPr>
            <w:noProof/>
            <w:webHidden/>
          </w:rPr>
          <w:fldChar w:fldCharType="begin"/>
        </w:r>
        <w:r w:rsidR="00EF165A">
          <w:rPr>
            <w:noProof/>
            <w:webHidden/>
          </w:rPr>
          <w:instrText xml:space="preserve"> PAGEREF _Toc125706264 \h </w:instrText>
        </w:r>
        <w:r w:rsidR="00EF165A">
          <w:rPr>
            <w:noProof/>
            <w:webHidden/>
          </w:rPr>
        </w:r>
        <w:r w:rsidR="00EF165A">
          <w:rPr>
            <w:noProof/>
            <w:webHidden/>
          </w:rPr>
          <w:fldChar w:fldCharType="separate"/>
        </w:r>
        <w:r w:rsidR="00EF165A">
          <w:rPr>
            <w:noProof/>
            <w:webHidden/>
          </w:rPr>
          <w:t>17</w:t>
        </w:r>
        <w:r w:rsidR="00EF165A">
          <w:rPr>
            <w:noProof/>
            <w:webHidden/>
          </w:rPr>
          <w:fldChar w:fldCharType="end"/>
        </w:r>
      </w:hyperlink>
    </w:p>
    <w:p w14:paraId="6BCCC9B5" w14:textId="18B3129B" w:rsidR="00EF165A" w:rsidRDefault="00E46139">
      <w:pPr>
        <w:pStyle w:val="TOC3"/>
        <w:tabs>
          <w:tab w:val="left" w:pos="1152"/>
          <w:tab w:val="right" w:leader="dot" w:pos="9350"/>
        </w:tabs>
        <w:rPr>
          <w:rFonts w:eastAsiaTheme="minorEastAsia"/>
          <w:noProof/>
          <w:sz w:val="22"/>
          <w:szCs w:val="22"/>
        </w:rPr>
      </w:pPr>
      <w:hyperlink w:anchor="_Toc125706265" w:history="1">
        <w:r w:rsidR="00EF165A" w:rsidRPr="00E17777">
          <w:rPr>
            <w:rStyle w:val="Hyperlink"/>
            <w:noProof/>
          </w:rPr>
          <w:t>6.1.3</w:t>
        </w:r>
        <w:r w:rsidR="00EF165A">
          <w:rPr>
            <w:rFonts w:eastAsiaTheme="minorEastAsia"/>
            <w:noProof/>
            <w:sz w:val="22"/>
            <w:szCs w:val="22"/>
          </w:rPr>
          <w:tab/>
        </w:r>
        <w:r w:rsidR="00EF165A" w:rsidRPr="00E17777">
          <w:rPr>
            <w:rStyle w:val="Hyperlink"/>
            <w:noProof/>
          </w:rPr>
          <w:t>Spatial Considerations</w:t>
        </w:r>
        <w:r w:rsidR="00EF165A">
          <w:rPr>
            <w:noProof/>
            <w:webHidden/>
          </w:rPr>
          <w:tab/>
        </w:r>
        <w:r w:rsidR="00EF165A">
          <w:rPr>
            <w:noProof/>
            <w:webHidden/>
          </w:rPr>
          <w:fldChar w:fldCharType="begin"/>
        </w:r>
        <w:r w:rsidR="00EF165A">
          <w:rPr>
            <w:noProof/>
            <w:webHidden/>
          </w:rPr>
          <w:instrText xml:space="preserve"> PAGEREF _Toc125706265 \h </w:instrText>
        </w:r>
        <w:r w:rsidR="00EF165A">
          <w:rPr>
            <w:noProof/>
            <w:webHidden/>
          </w:rPr>
        </w:r>
        <w:r w:rsidR="00EF165A">
          <w:rPr>
            <w:noProof/>
            <w:webHidden/>
          </w:rPr>
          <w:fldChar w:fldCharType="separate"/>
        </w:r>
        <w:r w:rsidR="00EF165A">
          <w:rPr>
            <w:noProof/>
            <w:webHidden/>
          </w:rPr>
          <w:t>18</w:t>
        </w:r>
        <w:r w:rsidR="00EF165A">
          <w:rPr>
            <w:noProof/>
            <w:webHidden/>
          </w:rPr>
          <w:fldChar w:fldCharType="end"/>
        </w:r>
      </w:hyperlink>
    </w:p>
    <w:p w14:paraId="2A63167F" w14:textId="58C362C8" w:rsidR="00EF165A" w:rsidRDefault="00E46139">
      <w:pPr>
        <w:pStyle w:val="TOC3"/>
        <w:tabs>
          <w:tab w:val="left" w:pos="1152"/>
          <w:tab w:val="right" w:leader="dot" w:pos="9350"/>
        </w:tabs>
        <w:rPr>
          <w:rFonts w:eastAsiaTheme="minorEastAsia"/>
          <w:noProof/>
          <w:sz w:val="22"/>
          <w:szCs w:val="22"/>
        </w:rPr>
      </w:pPr>
      <w:hyperlink w:anchor="_Toc125706266" w:history="1">
        <w:r w:rsidR="00EF165A" w:rsidRPr="00E17777">
          <w:rPr>
            <w:rStyle w:val="Hyperlink"/>
            <w:noProof/>
          </w:rPr>
          <w:t>6.1.4</w:t>
        </w:r>
        <w:r w:rsidR="00EF165A">
          <w:rPr>
            <w:rFonts w:eastAsiaTheme="minorEastAsia"/>
            <w:noProof/>
            <w:sz w:val="22"/>
            <w:szCs w:val="22"/>
          </w:rPr>
          <w:tab/>
        </w:r>
        <w:r w:rsidR="00EF165A" w:rsidRPr="00E17777">
          <w:rPr>
            <w:rStyle w:val="Hyperlink"/>
            <w:noProof/>
          </w:rPr>
          <w:t>Temporal Considerations</w:t>
        </w:r>
        <w:r w:rsidR="00EF165A">
          <w:rPr>
            <w:noProof/>
            <w:webHidden/>
          </w:rPr>
          <w:tab/>
        </w:r>
        <w:r w:rsidR="00EF165A">
          <w:rPr>
            <w:noProof/>
            <w:webHidden/>
          </w:rPr>
          <w:fldChar w:fldCharType="begin"/>
        </w:r>
        <w:r w:rsidR="00EF165A">
          <w:rPr>
            <w:noProof/>
            <w:webHidden/>
          </w:rPr>
          <w:instrText xml:space="preserve"> PAGEREF _Toc125706266 \h </w:instrText>
        </w:r>
        <w:r w:rsidR="00EF165A">
          <w:rPr>
            <w:noProof/>
            <w:webHidden/>
          </w:rPr>
        </w:r>
        <w:r w:rsidR="00EF165A">
          <w:rPr>
            <w:noProof/>
            <w:webHidden/>
          </w:rPr>
          <w:fldChar w:fldCharType="separate"/>
        </w:r>
        <w:r w:rsidR="00EF165A">
          <w:rPr>
            <w:noProof/>
            <w:webHidden/>
          </w:rPr>
          <w:t>18</w:t>
        </w:r>
        <w:r w:rsidR="00EF165A">
          <w:rPr>
            <w:noProof/>
            <w:webHidden/>
          </w:rPr>
          <w:fldChar w:fldCharType="end"/>
        </w:r>
      </w:hyperlink>
    </w:p>
    <w:p w14:paraId="3662D5C9" w14:textId="5C6A1F02" w:rsidR="00EF165A" w:rsidRDefault="00E46139">
      <w:pPr>
        <w:pStyle w:val="TOC1"/>
        <w:rPr>
          <w:rFonts w:eastAsiaTheme="minorEastAsia"/>
          <w:b w:val="0"/>
          <w:bCs w:val="0"/>
          <w:noProof/>
          <w:sz w:val="22"/>
          <w:szCs w:val="22"/>
        </w:rPr>
      </w:pPr>
      <w:hyperlink w:anchor="_Toc125706267" w:history="1">
        <w:r w:rsidR="00EF165A" w:rsidRPr="00E17777">
          <w:rPr>
            <w:rStyle w:val="Hyperlink"/>
            <w:noProof/>
          </w:rPr>
          <w:t>7</w:t>
        </w:r>
        <w:r w:rsidR="00EF165A">
          <w:rPr>
            <w:rFonts w:eastAsiaTheme="minorEastAsia"/>
            <w:b w:val="0"/>
            <w:bCs w:val="0"/>
            <w:noProof/>
            <w:sz w:val="22"/>
            <w:szCs w:val="22"/>
          </w:rPr>
          <w:tab/>
        </w:r>
        <w:r w:rsidR="00EF165A" w:rsidRPr="00E17777">
          <w:rPr>
            <w:rStyle w:val="Hyperlink"/>
            <w:noProof/>
          </w:rPr>
          <w:t>Fishless Waters</w:t>
        </w:r>
        <w:r w:rsidR="00EF165A">
          <w:rPr>
            <w:noProof/>
            <w:webHidden/>
          </w:rPr>
          <w:tab/>
        </w:r>
        <w:r w:rsidR="00EF165A">
          <w:rPr>
            <w:noProof/>
            <w:webHidden/>
          </w:rPr>
          <w:fldChar w:fldCharType="begin"/>
        </w:r>
        <w:r w:rsidR="00EF165A">
          <w:rPr>
            <w:noProof/>
            <w:webHidden/>
          </w:rPr>
          <w:instrText xml:space="preserve"> PAGEREF _Toc125706267 \h </w:instrText>
        </w:r>
        <w:r w:rsidR="00EF165A">
          <w:rPr>
            <w:noProof/>
            <w:webHidden/>
          </w:rPr>
        </w:r>
        <w:r w:rsidR="00EF165A">
          <w:rPr>
            <w:noProof/>
            <w:webHidden/>
          </w:rPr>
          <w:fldChar w:fldCharType="separate"/>
        </w:r>
        <w:r w:rsidR="00EF165A">
          <w:rPr>
            <w:noProof/>
            <w:webHidden/>
          </w:rPr>
          <w:t>19</w:t>
        </w:r>
        <w:r w:rsidR="00EF165A">
          <w:rPr>
            <w:noProof/>
            <w:webHidden/>
          </w:rPr>
          <w:fldChar w:fldCharType="end"/>
        </w:r>
      </w:hyperlink>
    </w:p>
    <w:p w14:paraId="08B05D16" w14:textId="6F6B44F1" w:rsidR="00EF165A" w:rsidRDefault="00E46139">
      <w:pPr>
        <w:pStyle w:val="TOC1"/>
        <w:rPr>
          <w:rFonts w:eastAsiaTheme="minorEastAsia"/>
          <w:b w:val="0"/>
          <w:bCs w:val="0"/>
          <w:noProof/>
          <w:sz w:val="22"/>
          <w:szCs w:val="22"/>
        </w:rPr>
      </w:pPr>
      <w:hyperlink w:anchor="_Toc125706268" w:history="1">
        <w:r w:rsidR="00EF165A" w:rsidRPr="00E17777">
          <w:rPr>
            <w:rStyle w:val="Hyperlink"/>
            <w:noProof/>
          </w:rPr>
          <w:t>8</w:t>
        </w:r>
        <w:r w:rsidR="00EF165A">
          <w:rPr>
            <w:rFonts w:eastAsiaTheme="minorEastAsia"/>
            <w:b w:val="0"/>
            <w:bCs w:val="0"/>
            <w:noProof/>
            <w:sz w:val="22"/>
            <w:szCs w:val="22"/>
          </w:rPr>
          <w:tab/>
        </w:r>
        <w:r w:rsidR="00EF165A" w:rsidRPr="00E17777">
          <w:rPr>
            <w:rStyle w:val="Hyperlink"/>
            <w:noProof/>
          </w:rPr>
          <w:t>Antidegradation</w:t>
        </w:r>
        <w:r w:rsidR="00EF165A">
          <w:rPr>
            <w:noProof/>
            <w:webHidden/>
          </w:rPr>
          <w:tab/>
        </w:r>
        <w:r w:rsidR="00EF165A">
          <w:rPr>
            <w:noProof/>
            <w:webHidden/>
          </w:rPr>
          <w:fldChar w:fldCharType="begin"/>
        </w:r>
        <w:r w:rsidR="00EF165A">
          <w:rPr>
            <w:noProof/>
            <w:webHidden/>
          </w:rPr>
          <w:instrText xml:space="preserve"> PAGEREF _Toc125706268 \h </w:instrText>
        </w:r>
        <w:r w:rsidR="00EF165A">
          <w:rPr>
            <w:noProof/>
            <w:webHidden/>
          </w:rPr>
        </w:r>
        <w:r w:rsidR="00EF165A">
          <w:rPr>
            <w:noProof/>
            <w:webHidden/>
          </w:rPr>
          <w:fldChar w:fldCharType="separate"/>
        </w:r>
        <w:r w:rsidR="00EF165A">
          <w:rPr>
            <w:noProof/>
            <w:webHidden/>
          </w:rPr>
          <w:t>20</w:t>
        </w:r>
        <w:r w:rsidR="00EF165A">
          <w:rPr>
            <w:noProof/>
            <w:webHidden/>
          </w:rPr>
          <w:fldChar w:fldCharType="end"/>
        </w:r>
      </w:hyperlink>
    </w:p>
    <w:p w14:paraId="70EFB908" w14:textId="7C7C6717" w:rsidR="00EF165A" w:rsidRDefault="00E46139">
      <w:pPr>
        <w:pStyle w:val="TOC2"/>
        <w:rPr>
          <w:rFonts w:eastAsiaTheme="minorEastAsia"/>
          <w:noProof/>
          <w:sz w:val="22"/>
          <w:szCs w:val="22"/>
        </w:rPr>
      </w:pPr>
      <w:hyperlink w:anchor="_Toc125706269" w:history="1">
        <w:r w:rsidR="00EF165A" w:rsidRPr="00E17777">
          <w:rPr>
            <w:rStyle w:val="Hyperlink"/>
            <w:noProof/>
          </w:rPr>
          <w:t>8.1</w:t>
        </w:r>
        <w:r w:rsidR="00EF165A">
          <w:rPr>
            <w:rFonts w:eastAsiaTheme="minorEastAsia"/>
            <w:noProof/>
            <w:sz w:val="22"/>
            <w:szCs w:val="22"/>
          </w:rPr>
          <w:tab/>
        </w:r>
        <w:r w:rsidR="00EF165A" w:rsidRPr="00E17777">
          <w:rPr>
            <w:rStyle w:val="Hyperlink"/>
            <w:noProof/>
          </w:rPr>
          <w:t>Unassessed waters</w:t>
        </w:r>
        <w:r w:rsidR="00EF165A">
          <w:rPr>
            <w:noProof/>
            <w:webHidden/>
          </w:rPr>
          <w:tab/>
        </w:r>
        <w:r w:rsidR="00EF165A">
          <w:rPr>
            <w:noProof/>
            <w:webHidden/>
          </w:rPr>
          <w:fldChar w:fldCharType="begin"/>
        </w:r>
        <w:r w:rsidR="00EF165A">
          <w:rPr>
            <w:noProof/>
            <w:webHidden/>
          </w:rPr>
          <w:instrText xml:space="preserve"> PAGEREF _Toc125706269 \h </w:instrText>
        </w:r>
        <w:r w:rsidR="00EF165A">
          <w:rPr>
            <w:noProof/>
            <w:webHidden/>
          </w:rPr>
        </w:r>
        <w:r w:rsidR="00EF165A">
          <w:rPr>
            <w:noProof/>
            <w:webHidden/>
          </w:rPr>
          <w:fldChar w:fldCharType="separate"/>
        </w:r>
        <w:r w:rsidR="00EF165A">
          <w:rPr>
            <w:noProof/>
            <w:webHidden/>
          </w:rPr>
          <w:t>21</w:t>
        </w:r>
        <w:r w:rsidR="00EF165A">
          <w:rPr>
            <w:noProof/>
            <w:webHidden/>
          </w:rPr>
          <w:fldChar w:fldCharType="end"/>
        </w:r>
      </w:hyperlink>
    </w:p>
    <w:p w14:paraId="379A4FE8" w14:textId="66E00630" w:rsidR="00EF165A" w:rsidRDefault="00E46139">
      <w:pPr>
        <w:pStyle w:val="TOC3"/>
        <w:tabs>
          <w:tab w:val="left" w:pos="1152"/>
          <w:tab w:val="right" w:leader="dot" w:pos="9350"/>
        </w:tabs>
        <w:rPr>
          <w:rFonts w:eastAsiaTheme="minorEastAsia"/>
          <w:noProof/>
          <w:sz w:val="22"/>
          <w:szCs w:val="22"/>
        </w:rPr>
      </w:pPr>
      <w:hyperlink w:anchor="_Toc125706270" w:history="1">
        <w:r w:rsidR="00EF165A" w:rsidRPr="00E17777">
          <w:rPr>
            <w:rStyle w:val="Hyperlink"/>
            <w:noProof/>
          </w:rPr>
          <w:t>8.1.1</w:t>
        </w:r>
        <w:r w:rsidR="00EF165A">
          <w:rPr>
            <w:rFonts w:eastAsiaTheme="minorEastAsia"/>
            <w:noProof/>
            <w:sz w:val="22"/>
            <w:szCs w:val="22"/>
          </w:rPr>
          <w:tab/>
        </w:r>
        <w:r w:rsidR="00EF165A" w:rsidRPr="00E17777">
          <w:rPr>
            <w:rStyle w:val="Hyperlink"/>
            <w:noProof/>
          </w:rPr>
          <w:t>Exemptions</w:t>
        </w:r>
        <w:r w:rsidR="00EF165A">
          <w:rPr>
            <w:noProof/>
            <w:webHidden/>
          </w:rPr>
          <w:tab/>
        </w:r>
        <w:r w:rsidR="00EF165A">
          <w:rPr>
            <w:noProof/>
            <w:webHidden/>
          </w:rPr>
          <w:fldChar w:fldCharType="begin"/>
        </w:r>
        <w:r w:rsidR="00EF165A">
          <w:rPr>
            <w:noProof/>
            <w:webHidden/>
          </w:rPr>
          <w:instrText xml:space="preserve"> PAGEREF _Toc125706270 \h </w:instrText>
        </w:r>
        <w:r w:rsidR="00EF165A">
          <w:rPr>
            <w:noProof/>
            <w:webHidden/>
          </w:rPr>
        </w:r>
        <w:r w:rsidR="00EF165A">
          <w:rPr>
            <w:noProof/>
            <w:webHidden/>
          </w:rPr>
          <w:fldChar w:fldCharType="separate"/>
        </w:r>
        <w:r w:rsidR="00EF165A">
          <w:rPr>
            <w:noProof/>
            <w:webHidden/>
          </w:rPr>
          <w:t>22</w:t>
        </w:r>
        <w:r w:rsidR="00EF165A">
          <w:rPr>
            <w:noProof/>
            <w:webHidden/>
          </w:rPr>
          <w:fldChar w:fldCharType="end"/>
        </w:r>
      </w:hyperlink>
    </w:p>
    <w:p w14:paraId="35F8559E" w14:textId="423D15D0" w:rsidR="00EF165A" w:rsidRDefault="00E46139">
      <w:pPr>
        <w:pStyle w:val="TOC1"/>
        <w:rPr>
          <w:rFonts w:eastAsiaTheme="minorEastAsia"/>
          <w:b w:val="0"/>
          <w:bCs w:val="0"/>
          <w:noProof/>
          <w:sz w:val="22"/>
          <w:szCs w:val="22"/>
        </w:rPr>
      </w:pPr>
      <w:hyperlink w:anchor="_Toc125706271" w:history="1">
        <w:r w:rsidR="00EF165A" w:rsidRPr="00E17777">
          <w:rPr>
            <w:rStyle w:val="Hyperlink"/>
            <w:noProof/>
          </w:rPr>
          <w:t>9</w:t>
        </w:r>
        <w:r w:rsidR="00EF165A">
          <w:rPr>
            <w:rFonts w:eastAsiaTheme="minorEastAsia"/>
            <w:b w:val="0"/>
            <w:bCs w:val="0"/>
            <w:noProof/>
            <w:sz w:val="22"/>
            <w:szCs w:val="22"/>
          </w:rPr>
          <w:tab/>
        </w:r>
        <w:r w:rsidR="00EF165A" w:rsidRPr="00E17777">
          <w:rPr>
            <w:rStyle w:val="Hyperlink"/>
            <w:noProof/>
          </w:rPr>
          <w:t>Identifying Impairments for Integrated Report</w:t>
        </w:r>
        <w:r w:rsidR="00EF165A">
          <w:rPr>
            <w:noProof/>
            <w:webHidden/>
          </w:rPr>
          <w:tab/>
        </w:r>
        <w:r w:rsidR="00EF165A">
          <w:rPr>
            <w:noProof/>
            <w:webHidden/>
          </w:rPr>
          <w:fldChar w:fldCharType="begin"/>
        </w:r>
        <w:r w:rsidR="00EF165A">
          <w:rPr>
            <w:noProof/>
            <w:webHidden/>
          </w:rPr>
          <w:instrText xml:space="preserve"> PAGEREF _Toc125706271 \h </w:instrText>
        </w:r>
        <w:r w:rsidR="00EF165A">
          <w:rPr>
            <w:noProof/>
            <w:webHidden/>
          </w:rPr>
        </w:r>
        <w:r w:rsidR="00EF165A">
          <w:rPr>
            <w:noProof/>
            <w:webHidden/>
          </w:rPr>
          <w:fldChar w:fldCharType="separate"/>
        </w:r>
        <w:r w:rsidR="00EF165A">
          <w:rPr>
            <w:noProof/>
            <w:webHidden/>
          </w:rPr>
          <w:t>22</w:t>
        </w:r>
        <w:r w:rsidR="00EF165A">
          <w:rPr>
            <w:noProof/>
            <w:webHidden/>
          </w:rPr>
          <w:fldChar w:fldCharType="end"/>
        </w:r>
      </w:hyperlink>
    </w:p>
    <w:p w14:paraId="12F95C2D" w14:textId="2BEA13A5" w:rsidR="00EF165A" w:rsidRDefault="00E46139">
      <w:pPr>
        <w:pStyle w:val="TOC1"/>
        <w:rPr>
          <w:rFonts w:eastAsiaTheme="minorEastAsia"/>
          <w:b w:val="0"/>
          <w:bCs w:val="0"/>
          <w:noProof/>
          <w:sz w:val="22"/>
          <w:szCs w:val="22"/>
        </w:rPr>
      </w:pPr>
      <w:hyperlink w:anchor="_Toc125706272" w:history="1">
        <w:r w:rsidR="00EF165A" w:rsidRPr="00E17777">
          <w:rPr>
            <w:rStyle w:val="Hyperlink"/>
            <w:noProof/>
          </w:rPr>
          <w:t>10</w:t>
        </w:r>
        <w:r w:rsidR="00EF165A">
          <w:rPr>
            <w:rFonts w:eastAsiaTheme="minorEastAsia"/>
            <w:b w:val="0"/>
            <w:bCs w:val="0"/>
            <w:noProof/>
            <w:sz w:val="22"/>
            <w:szCs w:val="22"/>
          </w:rPr>
          <w:tab/>
        </w:r>
        <w:r w:rsidR="00EF165A" w:rsidRPr="00E17777">
          <w:rPr>
            <w:rStyle w:val="Hyperlink"/>
            <w:noProof/>
          </w:rPr>
          <w:t>TMDL Process</w:t>
        </w:r>
        <w:r w:rsidR="00EF165A">
          <w:rPr>
            <w:noProof/>
            <w:webHidden/>
          </w:rPr>
          <w:tab/>
        </w:r>
        <w:r w:rsidR="00EF165A">
          <w:rPr>
            <w:noProof/>
            <w:webHidden/>
          </w:rPr>
          <w:fldChar w:fldCharType="begin"/>
        </w:r>
        <w:r w:rsidR="00EF165A">
          <w:rPr>
            <w:noProof/>
            <w:webHidden/>
          </w:rPr>
          <w:instrText xml:space="preserve"> PAGEREF _Toc125706272 \h </w:instrText>
        </w:r>
        <w:r w:rsidR="00EF165A">
          <w:rPr>
            <w:noProof/>
            <w:webHidden/>
          </w:rPr>
        </w:r>
        <w:r w:rsidR="00EF165A">
          <w:rPr>
            <w:noProof/>
            <w:webHidden/>
          </w:rPr>
          <w:fldChar w:fldCharType="separate"/>
        </w:r>
        <w:r w:rsidR="00EF165A">
          <w:rPr>
            <w:noProof/>
            <w:webHidden/>
          </w:rPr>
          <w:t>23</w:t>
        </w:r>
        <w:r w:rsidR="00EF165A">
          <w:rPr>
            <w:noProof/>
            <w:webHidden/>
          </w:rPr>
          <w:fldChar w:fldCharType="end"/>
        </w:r>
      </w:hyperlink>
    </w:p>
    <w:p w14:paraId="0351F2A8" w14:textId="4336174E" w:rsidR="00EF165A" w:rsidRDefault="00E46139">
      <w:pPr>
        <w:pStyle w:val="TOC1"/>
        <w:rPr>
          <w:rFonts w:eastAsiaTheme="minorEastAsia"/>
          <w:b w:val="0"/>
          <w:bCs w:val="0"/>
          <w:noProof/>
          <w:sz w:val="22"/>
          <w:szCs w:val="22"/>
        </w:rPr>
      </w:pPr>
      <w:hyperlink w:anchor="_Toc125706273" w:history="1">
        <w:r w:rsidR="00EF165A" w:rsidRPr="00E17777">
          <w:rPr>
            <w:rStyle w:val="Hyperlink"/>
            <w:noProof/>
          </w:rPr>
          <w:t>11</w:t>
        </w:r>
        <w:r w:rsidR="00EF165A">
          <w:rPr>
            <w:rFonts w:eastAsiaTheme="minorEastAsia"/>
            <w:b w:val="0"/>
            <w:bCs w:val="0"/>
            <w:noProof/>
            <w:sz w:val="22"/>
            <w:szCs w:val="22"/>
          </w:rPr>
          <w:tab/>
        </w:r>
        <w:r w:rsidR="00EF165A" w:rsidRPr="00E17777">
          <w:rPr>
            <w:rStyle w:val="Hyperlink"/>
            <w:noProof/>
          </w:rPr>
          <w:t>Idaho Pollutant Discharge Elimination System Permits</w:t>
        </w:r>
        <w:r w:rsidR="00EF165A">
          <w:rPr>
            <w:noProof/>
            <w:webHidden/>
          </w:rPr>
          <w:tab/>
        </w:r>
        <w:r w:rsidR="00EF165A">
          <w:rPr>
            <w:noProof/>
            <w:webHidden/>
          </w:rPr>
          <w:fldChar w:fldCharType="begin"/>
        </w:r>
        <w:r w:rsidR="00EF165A">
          <w:rPr>
            <w:noProof/>
            <w:webHidden/>
          </w:rPr>
          <w:instrText xml:space="preserve"> PAGEREF _Toc125706273 \h </w:instrText>
        </w:r>
        <w:r w:rsidR="00EF165A">
          <w:rPr>
            <w:noProof/>
            <w:webHidden/>
          </w:rPr>
        </w:r>
        <w:r w:rsidR="00EF165A">
          <w:rPr>
            <w:noProof/>
            <w:webHidden/>
          </w:rPr>
          <w:fldChar w:fldCharType="separate"/>
        </w:r>
        <w:r w:rsidR="00EF165A">
          <w:rPr>
            <w:noProof/>
            <w:webHidden/>
          </w:rPr>
          <w:t>24</w:t>
        </w:r>
        <w:r w:rsidR="00EF165A">
          <w:rPr>
            <w:noProof/>
            <w:webHidden/>
          </w:rPr>
          <w:fldChar w:fldCharType="end"/>
        </w:r>
      </w:hyperlink>
    </w:p>
    <w:p w14:paraId="79D6D55E" w14:textId="26245E66" w:rsidR="00EF165A" w:rsidRDefault="00E46139">
      <w:pPr>
        <w:pStyle w:val="TOC2"/>
        <w:rPr>
          <w:rFonts w:eastAsiaTheme="minorEastAsia"/>
          <w:noProof/>
          <w:sz w:val="22"/>
          <w:szCs w:val="22"/>
        </w:rPr>
      </w:pPr>
      <w:hyperlink w:anchor="_Toc125706274" w:history="1">
        <w:r w:rsidR="00EF165A" w:rsidRPr="00E17777">
          <w:rPr>
            <w:rStyle w:val="Hyperlink"/>
            <w:noProof/>
          </w:rPr>
          <w:t>11.1</w:t>
        </w:r>
        <w:r w:rsidR="00EF165A">
          <w:rPr>
            <w:rFonts w:eastAsiaTheme="minorEastAsia"/>
            <w:noProof/>
            <w:sz w:val="22"/>
            <w:szCs w:val="22"/>
          </w:rPr>
          <w:tab/>
        </w:r>
        <w:r w:rsidR="00EF165A" w:rsidRPr="00E17777">
          <w:rPr>
            <w:rStyle w:val="Hyperlink"/>
            <w:noProof/>
          </w:rPr>
          <w:t>Establishing Permit Conditions</w:t>
        </w:r>
        <w:r w:rsidR="00EF165A">
          <w:rPr>
            <w:noProof/>
            <w:webHidden/>
          </w:rPr>
          <w:tab/>
        </w:r>
        <w:r w:rsidR="00EF165A">
          <w:rPr>
            <w:noProof/>
            <w:webHidden/>
          </w:rPr>
          <w:fldChar w:fldCharType="begin"/>
        </w:r>
        <w:r w:rsidR="00EF165A">
          <w:rPr>
            <w:noProof/>
            <w:webHidden/>
          </w:rPr>
          <w:instrText xml:space="preserve"> PAGEREF _Toc125706274 \h </w:instrText>
        </w:r>
        <w:r w:rsidR="00EF165A">
          <w:rPr>
            <w:noProof/>
            <w:webHidden/>
          </w:rPr>
        </w:r>
        <w:r w:rsidR="00EF165A">
          <w:rPr>
            <w:noProof/>
            <w:webHidden/>
          </w:rPr>
          <w:fldChar w:fldCharType="separate"/>
        </w:r>
        <w:r w:rsidR="00EF165A">
          <w:rPr>
            <w:noProof/>
            <w:webHidden/>
          </w:rPr>
          <w:t>25</w:t>
        </w:r>
        <w:r w:rsidR="00EF165A">
          <w:rPr>
            <w:noProof/>
            <w:webHidden/>
          </w:rPr>
          <w:fldChar w:fldCharType="end"/>
        </w:r>
      </w:hyperlink>
    </w:p>
    <w:p w14:paraId="41C47C26" w14:textId="5237C4D1" w:rsidR="00EF165A" w:rsidRDefault="00E46139">
      <w:pPr>
        <w:pStyle w:val="TOC2"/>
        <w:rPr>
          <w:rFonts w:eastAsiaTheme="minorEastAsia"/>
          <w:noProof/>
          <w:sz w:val="22"/>
          <w:szCs w:val="22"/>
        </w:rPr>
      </w:pPr>
      <w:hyperlink w:anchor="_Toc125706275" w:history="1">
        <w:r w:rsidR="00EF165A" w:rsidRPr="00E17777">
          <w:rPr>
            <w:rStyle w:val="Hyperlink"/>
            <w:noProof/>
          </w:rPr>
          <w:t>11.2</w:t>
        </w:r>
        <w:r w:rsidR="00EF165A">
          <w:rPr>
            <w:rFonts w:eastAsiaTheme="minorEastAsia"/>
            <w:noProof/>
            <w:sz w:val="22"/>
            <w:szCs w:val="22"/>
          </w:rPr>
          <w:tab/>
        </w:r>
        <w:r w:rsidR="00EF165A" w:rsidRPr="00E17777">
          <w:rPr>
            <w:rStyle w:val="Hyperlink"/>
            <w:noProof/>
          </w:rPr>
          <w:t>New Discharges or Increased Existing Discharges</w:t>
        </w:r>
        <w:r w:rsidR="00EF165A">
          <w:rPr>
            <w:noProof/>
            <w:webHidden/>
          </w:rPr>
          <w:tab/>
        </w:r>
        <w:r w:rsidR="00EF165A">
          <w:rPr>
            <w:noProof/>
            <w:webHidden/>
          </w:rPr>
          <w:fldChar w:fldCharType="begin"/>
        </w:r>
        <w:r w:rsidR="00EF165A">
          <w:rPr>
            <w:noProof/>
            <w:webHidden/>
          </w:rPr>
          <w:instrText xml:space="preserve"> PAGEREF _Toc125706275 \h </w:instrText>
        </w:r>
        <w:r w:rsidR="00EF165A">
          <w:rPr>
            <w:noProof/>
            <w:webHidden/>
          </w:rPr>
        </w:r>
        <w:r w:rsidR="00EF165A">
          <w:rPr>
            <w:noProof/>
            <w:webHidden/>
          </w:rPr>
          <w:fldChar w:fldCharType="separate"/>
        </w:r>
        <w:r w:rsidR="00EF165A">
          <w:rPr>
            <w:noProof/>
            <w:webHidden/>
          </w:rPr>
          <w:t>26</w:t>
        </w:r>
        <w:r w:rsidR="00EF165A">
          <w:rPr>
            <w:noProof/>
            <w:webHidden/>
          </w:rPr>
          <w:fldChar w:fldCharType="end"/>
        </w:r>
      </w:hyperlink>
    </w:p>
    <w:p w14:paraId="29DB9818" w14:textId="599A0C80" w:rsidR="00EF165A" w:rsidRDefault="00E46139">
      <w:pPr>
        <w:pStyle w:val="TOC1"/>
        <w:rPr>
          <w:rFonts w:eastAsiaTheme="minorEastAsia"/>
          <w:b w:val="0"/>
          <w:bCs w:val="0"/>
          <w:noProof/>
          <w:sz w:val="22"/>
          <w:szCs w:val="22"/>
        </w:rPr>
      </w:pPr>
      <w:hyperlink w:anchor="_Toc125706276" w:history="1">
        <w:r w:rsidR="00EF165A" w:rsidRPr="00E17777">
          <w:rPr>
            <w:rStyle w:val="Hyperlink"/>
            <w:noProof/>
          </w:rPr>
          <w:t>References</w:t>
        </w:r>
        <w:r w:rsidR="00EF165A">
          <w:rPr>
            <w:noProof/>
            <w:webHidden/>
          </w:rPr>
          <w:tab/>
        </w:r>
        <w:r w:rsidR="00EF165A">
          <w:rPr>
            <w:noProof/>
            <w:webHidden/>
          </w:rPr>
          <w:fldChar w:fldCharType="begin"/>
        </w:r>
        <w:r w:rsidR="00EF165A">
          <w:rPr>
            <w:noProof/>
            <w:webHidden/>
          </w:rPr>
          <w:instrText xml:space="preserve"> PAGEREF _Toc125706276 \h </w:instrText>
        </w:r>
        <w:r w:rsidR="00EF165A">
          <w:rPr>
            <w:noProof/>
            <w:webHidden/>
          </w:rPr>
        </w:r>
        <w:r w:rsidR="00EF165A">
          <w:rPr>
            <w:noProof/>
            <w:webHidden/>
          </w:rPr>
          <w:fldChar w:fldCharType="separate"/>
        </w:r>
        <w:r w:rsidR="00EF165A">
          <w:rPr>
            <w:noProof/>
            <w:webHidden/>
          </w:rPr>
          <w:t>27</w:t>
        </w:r>
        <w:r w:rsidR="00EF165A">
          <w:rPr>
            <w:noProof/>
            <w:webHidden/>
          </w:rPr>
          <w:fldChar w:fldCharType="end"/>
        </w:r>
      </w:hyperlink>
    </w:p>
    <w:p w14:paraId="07B8A9CC" w14:textId="6866A5D6" w:rsidR="00BD1E66" w:rsidRDefault="005D1F75" w:rsidP="00B83001">
      <w:pPr>
        <w:pStyle w:val="TOC1"/>
        <w:spacing w:after="0"/>
      </w:pPr>
      <w:r>
        <w:fldChar w:fldCharType="end"/>
      </w:r>
    </w:p>
    <w:p w14:paraId="3E06D523" w14:textId="77777777" w:rsidR="003E50EC" w:rsidRDefault="003E50EC" w:rsidP="00B83001">
      <w:pPr>
        <w:pStyle w:val="Frontmatterheading"/>
        <w:spacing w:before="0" w:after="0"/>
      </w:pPr>
      <w:r>
        <w:t>List of Tables</w:t>
      </w:r>
    </w:p>
    <w:p w14:paraId="43E8D7ED" w14:textId="7DEEDB7E" w:rsidR="0033727D" w:rsidRDefault="00974FBB">
      <w:pPr>
        <w:pStyle w:val="TableofFigures"/>
        <w:tabs>
          <w:tab w:val="right" w:leader="dot" w:pos="9350"/>
        </w:tabs>
        <w:rPr>
          <w:rFonts w:eastAsiaTheme="minorEastAsia"/>
          <w:noProof/>
          <w:sz w:val="22"/>
          <w:szCs w:val="22"/>
        </w:rPr>
      </w:pPr>
      <w:r>
        <w:rPr>
          <w:color w:val="2B579A"/>
        </w:rPr>
        <w:fldChar w:fldCharType="begin"/>
      </w:r>
      <w:r>
        <w:instrText>TOC \h \z \c "Table"</w:instrText>
      </w:r>
      <w:r>
        <w:rPr>
          <w:color w:val="2B579A"/>
        </w:rPr>
        <w:fldChar w:fldCharType="separate"/>
      </w:r>
      <w:hyperlink w:anchor="_Toc125704067" w:history="1">
        <w:r w:rsidR="0033727D" w:rsidRPr="00BA7B87">
          <w:rPr>
            <w:rStyle w:val="Hyperlink"/>
            <w:noProof/>
          </w:rPr>
          <w:t>Table 1: Trophic level assignments for calculation of a trophic level weighted bioaccumulation factor, and the geometric mean of calculated bioaccumulation factors (BAFs) by trophic level.</w:t>
        </w:r>
        <w:r w:rsidR="0033727D">
          <w:rPr>
            <w:noProof/>
            <w:webHidden/>
          </w:rPr>
          <w:tab/>
        </w:r>
        <w:r w:rsidR="0033727D">
          <w:rPr>
            <w:noProof/>
            <w:webHidden/>
          </w:rPr>
          <w:fldChar w:fldCharType="begin"/>
        </w:r>
        <w:r w:rsidR="0033727D">
          <w:rPr>
            <w:noProof/>
            <w:webHidden/>
          </w:rPr>
          <w:instrText xml:space="preserve"> PAGEREF _Toc125704067 \h </w:instrText>
        </w:r>
        <w:r w:rsidR="0033727D">
          <w:rPr>
            <w:noProof/>
            <w:webHidden/>
          </w:rPr>
        </w:r>
        <w:r w:rsidR="0033727D">
          <w:rPr>
            <w:noProof/>
            <w:webHidden/>
          </w:rPr>
          <w:fldChar w:fldCharType="separate"/>
        </w:r>
        <w:r w:rsidR="00EF165A">
          <w:rPr>
            <w:noProof/>
            <w:webHidden/>
          </w:rPr>
          <w:t>8</w:t>
        </w:r>
        <w:r w:rsidR="0033727D">
          <w:rPr>
            <w:noProof/>
            <w:webHidden/>
          </w:rPr>
          <w:fldChar w:fldCharType="end"/>
        </w:r>
      </w:hyperlink>
    </w:p>
    <w:p w14:paraId="56B084A0" w14:textId="4FD5E803" w:rsidR="0033727D" w:rsidRDefault="00E46139">
      <w:pPr>
        <w:pStyle w:val="TableofFigures"/>
        <w:tabs>
          <w:tab w:val="right" w:leader="dot" w:pos="9350"/>
        </w:tabs>
        <w:rPr>
          <w:rFonts w:eastAsiaTheme="minorEastAsia"/>
          <w:noProof/>
          <w:sz w:val="22"/>
          <w:szCs w:val="22"/>
        </w:rPr>
      </w:pPr>
      <w:hyperlink w:anchor="_Toc125704068" w:history="1">
        <w:r w:rsidR="0033727D" w:rsidRPr="00BA7B87">
          <w:rPr>
            <w:rStyle w:val="Hyperlink"/>
            <w:noProof/>
          </w:rPr>
          <w:t>Table 2: Trophic level-specific consumption rates from the national fish consumption study.</w:t>
        </w:r>
        <w:r w:rsidR="0033727D">
          <w:rPr>
            <w:noProof/>
            <w:webHidden/>
          </w:rPr>
          <w:tab/>
        </w:r>
        <w:r w:rsidR="0033727D">
          <w:rPr>
            <w:noProof/>
            <w:webHidden/>
          </w:rPr>
          <w:fldChar w:fldCharType="begin"/>
        </w:r>
        <w:r w:rsidR="0033727D">
          <w:rPr>
            <w:noProof/>
            <w:webHidden/>
          </w:rPr>
          <w:instrText xml:space="preserve"> PAGEREF _Toc125704068 \h </w:instrText>
        </w:r>
        <w:r w:rsidR="0033727D">
          <w:rPr>
            <w:noProof/>
            <w:webHidden/>
          </w:rPr>
        </w:r>
        <w:r w:rsidR="0033727D">
          <w:rPr>
            <w:noProof/>
            <w:webHidden/>
          </w:rPr>
          <w:fldChar w:fldCharType="separate"/>
        </w:r>
        <w:r w:rsidR="00EF165A">
          <w:rPr>
            <w:noProof/>
            <w:webHidden/>
          </w:rPr>
          <w:t>8</w:t>
        </w:r>
        <w:r w:rsidR="0033727D">
          <w:rPr>
            <w:noProof/>
            <w:webHidden/>
          </w:rPr>
          <w:fldChar w:fldCharType="end"/>
        </w:r>
      </w:hyperlink>
    </w:p>
    <w:p w14:paraId="4CDCCCAF" w14:textId="1DF24455" w:rsidR="0033727D" w:rsidRDefault="00E46139">
      <w:pPr>
        <w:pStyle w:val="TableofFigures"/>
        <w:tabs>
          <w:tab w:val="right" w:leader="dot" w:pos="9350"/>
        </w:tabs>
        <w:rPr>
          <w:rFonts w:eastAsiaTheme="minorEastAsia"/>
          <w:noProof/>
          <w:sz w:val="22"/>
          <w:szCs w:val="22"/>
        </w:rPr>
      </w:pPr>
      <w:hyperlink w:anchor="_Toc125704069" w:history="1">
        <w:r w:rsidR="0033727D" w:rsidRPr="00BA7B87">
          <w:rPr>
            <w:rStyle w:val="Hyperlink"/>
            <w:noProof/>
          </w:rPr>
          <w:t>Table 3: Criteria for Protection of Human Health</w:t>
        </w:r>
        <w:r w:rsidR="0033727D">
          <w:rPr>
            <w:noProof/>
            <w:webHidden/>
          </w:rPr>
          <w:tab/>
        </w:r>
        <w:r w:rsidR="0033727D">
          <w:rPr>
            <w:noProof/>
            <w:webHidden/>
          </w:rPr>
          <w:fldChar w:fldCharType="begin"/>
        </w:r>
        <w:r w:rsidR="0033727D">
          <w:rPr>
            <w:noProof/>
            <w:webHidden/>
          </w:rPr>
          <w:instrText xml:space="preserve"> PAGEREF _Toc125704069 \h </w:instrText>
        </w:r>
        <w:r w:rsidR="0033727D">
          <w:rPr>
            <w:noProof/>
            <w:webHidden/>
          </w:rPr>
        </w:r>
        <w:r w:rsidR="0033727D">
          <w:rPr>
            <w:noProof/>
            <w:webHidden/>
          </w:rPr>
          <w:fldChar w:fldCharType="separate"/>
        </w:r>
        <w:r w:rsidR="00EF165A">
          <w:rPr>
            <w:noProof/>
            <w:webHidden/>
          </w:rPr>
          <w:t>10</w:t>
        </w:r>
        <w:r w:rsidR="0033727D">
          <w:rPr>
            <w:noProof/>
            <w:webHidden/>
          </w:rPr>
          <w:fldChar w:fldCharType="end"/>
        </w:r>
      </w:hyperlink>
    </w:p>
    <w:p w14:paraId="4DA53841" w14:textId="54C56FD8" w:rsidR="0033727D" w:rsidRDefault="00E46139">
      <w:pPr>
        <w:pStyle w:val="TableofFigures"/>
        <w:tabs>
          <w:tab w:val="right" w:leader="dot" w:pos="9350"/>
        </w:tabs>
        <w:rPr>
          <w:rFonts w:eastAsiaTheme="minorEastAsia"/>
          <w:noProof/>
          <w:sz w:val="22"/>
          <w:szCs w:val="22"/>
        </w:rPr>
      </w:pPr>
      <w:hyperlink w:anchor="_Toc125704070" w:history="1">
        <w:r w:rsidR="0033727D" w:rsidRPr="00BA7B87">
          <w:rPr>
            <w:rStyle w:val="Hyperlink"/>
            <w:noProof/>
          </w:rPr>
          <w:t>Table 4: Equation factors used in human health criteria calculation for arsenic.</w:t>
        </w:r>
        <w:r w:rsidR="0033727D">
          <w:rPr>
            <w:noProof/>
            <w:webHidden/>
          </w:rPr>
          <w:tab/>
        </w:r>
        <w:r w:rsidR="0033727D">
          <w:rPr>
            <w:noProof/>
            <w:webHidden/>
          </w:rPr>
          <w:fldChar w:fldCharType="begin"/>
        </w:r>
        <w:r w:rsidR="0033727D">
          <w:rPr>
            <w:noProof/>
            <w:webHidden/>
          </w:rPr>
          <w:instrText xml:space="preserve"> PAGEREF _Toc125704070 \h </w:instrText>
        </w:r>
        <w:r w:rsidR="0033727D">
          <w:rPr>
            <w:noProof/>
            <w:webHidden/>
          </w:rPr>
        </w:r>
        <w:r w:rsidR="0033727D">
          <w:rPr>
            <w:noProof/>
            <w:webHidden/>
          </w:rPr>
          <w:fldChar w:fldCharType="separate"/>
        </w:r>
        <w:r w:rsidR="00EF165A">
          <w:rPr>
            <w:noProof/>
            <w:webHidden/>
          </w:rPr>
          <w:t>13</w:t>
        </w:r>
        <w:r w:rsidR="0033727D">
          <w:rPr>
            <w:noProof/>
            <w:webHidden/>
          </w:rPr>
          <w:fldChar w:fldCharType="end"/>
        </w:r>
      </w:hyperlink>
    </w:p>
    <w:p w14:paraId="620C02F5" w14:textId="566BF7EB" w:rsidR="002540D5" w:rsidRPr="002540D5" w:rsidRDefault="00974FBB" w:rsidP="006107E0">
      <w:pPr>
        <w:pStyle w:val="TableofFigures"/>
        <w:tabs>
          <w:tab w:val="right" w:leader="dot" w:pos="9350"/>
        </w:tabs>
      </w:pPr>
      <w:r>
        <w:rPr>
          <w:color w:val="2B579A"/>
          <w:shd w:val="clear" w:color="auto" w:fill="E6E6E6"/>
        </w:rPr>
        <w:fldChar w:fldCharType="end"/>
      </w:r>
    </w:p>
    <w:p w14:paraId="01DA5F14" w14:textId="77777777" w:rsidR="00EF5B22" w:rsidRDefault="00EF5B22" w:rsidP="00E75296">
      <w:pPr>
        <w:pStyle w:val="Frontmatterheading"/>
        <w:spacing w:before="0"/>
      </w:pPr>
      <w:r>
        <w:t>List of Figures</w:t>
      </w:r>
    </w:p>
    <w:p w14:paraId="3E7DCC17" w14:textId="5337AE18" w:rsidR="0033727D" w:rsidRDefault="00FC2DA9">
      <w:pPr>
        <w:pStyle w:val="TableofFigures"/>
        <w:tabs>
          <w:tab w:val="right" w:leader="dot" w:pos="9350"/>
        </w:tabs>
        <w:rPr>
          <w:rFonts w:eastAsiaTheme="minorEastAsia"/>
          <w:noProof/>
          <w:sz w:val="22"/>
          <w:szCs w:val="22"/>
        </w:rPr>
      </w:pPr>
      <w:r>
        <w:fldChar w:fldCharType="begin"/>
      </w:r>
      <w:r>
        <w:instrText xml:space="preserve"> TOC \h \z \c "Figure" </w:instrText>
      </w:r>
      <w:r>
        <w:fldChar w:fldCharType="separate"/>
      </w:r>
      <w:hyperlink w:anchor="_Toc125704071" w:history="1">
        <w:r w:rsidR="0033727D" w:rsidRPr="001F523B">
          <w:rPr>
            <w:rStyle w:val="Hyperlink"/>
            <w:noProof/>
          </w:rPr>
          <w:t>Figure 1: Uptake, biotransformation, and elimination pathways of arsenic. Taken from Zhang et al., 2022.</w:t>
        </w:r>
        <w:r w:rsidR="0033727D">
          <w:rPr>
            <w:noProof/>
            <w:webHidden/>
          </w:rPr>
          <w:tab/>
        </w:r>
        <w:r w:rsidR="0033727D">
          <w:rPr>
            <w:noProof/>
            <w:webHidden/>
          </w:rPr>
          <w:fldChar w:fldCharType="begin"/>
        </w:r>
        <w:r w:rsidR="0033727D">
          <w:rPr>
            <w:noProof/>
            <w:webHidden/>
          </w:rPr>
          <w:instrText xml:space="preserve"> PAGEREF _Toc125704071 \h </w:instrText>
        </w:r>
        <w:r w:rsidR="0033727D">
          <w:rPr>
            <w:noProof/>
            <w:webHidden/>
          </w:rPr>
        </w:r>
        <w:r w:rsidR="0033727D">
          <w:rPr>
            <w:noProof/>
            <w:webHidden/>
          </w:rPr>
          <w:fldChar w:fldCharType="separate"/>
        </w:r>
        <w:r w:rsidR="00EF165A">
          <w:rPr>
            <w:noProof/>
            <w:webHidden/>
          </w:rPr>
          <w:t>5</w:t>
        </w:r>
        <w:r w:rsidR="0033727D">
          <w:rPr>
            <w:noProof/>
            <w:webHidden/>
          </w:rPr>
          <w:fldChar w:fldCharType="end"/>
        </w:r>
      </w:hyperlink>
    </w:p>
    <w:p w14:paraId="7B0B7514" w14:textId="2882619A" w:rsidR="0033727D" w:rsidRDefault="00E46139">
      <w:pPr>
        <w:pStyle w:val="TableofFigures"/>
        <w:tabs>
          <w:tab w:val="right" w:leader="dot" w:pos="9350"/>
        </w:tabs>
        <w:rPr>
          <w:rFonts w:eastAsiaTheme="minorEastAsia"/>
          <w:noProof/>
          <w:sz w:val="22"/>
          <w:szCs w:val="22"/>
        </w:rPr>
      </w:pPr>
      <w:hyperlink r:id="rId16" w:anchor="_Toc125704072" w:history="1">
        <w:r w:rsidR="0033727D" w:rsidRPr="001F523B">
          <w:rPr>
            <w:rStyle w:val="Hyperlink"/>
            <w:noProof/>
          </w:rPr>
          <w:t>Figure 2: Trophic Level and Examples</w:t>
        </w:r>
        <w:r w:rsidR="0033727D">
          <w:rPr>
            <w:noProof/>
            <w:webHidden/>
          </w:rPr>
          <w:tab/>
        </w:r>
        <w:r w:rsidR="0033727D">
          <w:rPr>
            <w:noProof/>
            <w:webHidden/>
          </w:rPr>
          <w:fldChar w:fldCharType="begin"/>
        </w:r>
        <w:r w:rsidR="0033727D">
          <w:rPr>
            <w:noProof/>
            <w:webHidden/>
          </w:rPr>
          <w:instrText xml:space="preserve"> PAGEREF _Toc125704072 \h </w:instrText>
        </w:r>
        <w:r w:rsidR="0033727D">
          <w:rPr>
            <w:noProof/>
            <w:webHidden/>
          </w:rPr>
        </w:r>
        <w:r w:rsidR="0033727D">
          <w:rPr>
            <w:noProof/>
            <w:webHidden/>
          </w:rPr>
          <w:fldChar w:fldCharType="separate"/>
        </w:r>
        <w:r w:rsidR="00EF165A">
          <w:rPr>
            <w:noProof/>
            <w:webHidden/>
          </w:rPr>
          <w:t>7</w:t>
        </w:r>
        <w:r w:rsidR="0033727D">
          <w:rPr>
            <w:noProof/>
            <w:webHidden/>
          </w:rPr>
          <w:fldChar w:fldCharType="end"/>
        </w:r>
      </w:hyperlink>
    </w:p>
    <w:p w14:paraId="3BFB8245" w14:textId="01978199" w:rsidR="00E75296" w:rsidRDefault="00FC2DA9" w:rsidP="002B4E3E">
      <w:pPr>
        <w:pStyle w:val="TableofFigures"/>
        <w:tabs>
          <w:tab w:val="right" w:leader="dot" w:pos="9350"/>
        </w:tabs>
      </w:pPr>
      <w:r>
        <w:fldChar w:fldCharType="end"/>
      </w:r>
    </w:p>
    <w:p w14:paraId="458252B1" w14:textId="7BEAD674" w:rsidR="003E50EC" w:rsidRDefault="003E50EC" w:rsidP="003E50EC">
      <w:pPr>
        <w:pStyle w:val="Frontmatterheading"/>
        <w:spacing w:before="0"/>
      </w:pPr>
      <w:r>
        <w:t>List of Equations</w:t>
      </w:r>
    </w:p>
    <w:p w14:paraId="4149F6AF" w14:textId="37F75A02" w:rsidR="0033727D" w:rsidRDefault="00E75296">
      <w:pPr>
        <w:pStyle w:val="TableofFigures"/>
        <w:tabs>
          <w:tab w:val="right" w:leader="dot" w:pos="9350"/>
        </w:tabs>
        <w:rPr>
          <w:rFonts w:eastAsiaTheme="minorEastAsia"/>
          <w:noProof/>
          <w:sz w:val="22"/>
          <w:szCs w:val="22"/>
        </w:rPr>
      </w:pPr>
      <w:r>
        <w:rPr>
          <w:color w:val="2B579A"/>
        </w:rPr>
        <w:fldChar w:fldCharType="begin"/>
      </w:r>
      <w:r>
        <w:instrText xml:space="preserve"> TOC \h \z \c "Equation" </w:instrText>
      </w:r>
      <w:r>
        <w:rPr>
          <w:color w:val="2B579A"/>
        </w:rPr>
        <w:fldChar w:fldCharType="separate"/>
      </w:r>
      <w:hyperlink w:anchor="_Toc125704073" w:history="1">
        <w:r w:rsidR="0033727D" w:rsidRPr="002D7EF1">
          <w:rPr>
            <w:rStyle w:val="Hyperlink"/>
            <w:noProof/>
          </w:rPr>
          <w:t>Equation 1: Equation for calculating a bioaccumulation factor (BAF).</w:t>
        </w:r>
        <w:r w:rsidR="0033727D">
          <w:rPr>
            <w:noProof/>
            <w:webHidden/>
          </w:rPr>
          <w:tab/>
        </w:r>
        <w:r w:rsidR="0033727D">
          <w:rPr>
            <w:noProof/>
            <w:webHidden/>
          </w:rPr>
          <w:fldChar w:fldCharType="begin"/>
        </w:r>
        <w:r w:rsidR="0033727D">
          <w:rPr>
            <w:noProof/>
            <w:webHidden/>
          </w:rPr>
          <w:instrText xml:space="preserve"> PAGEREF _Toc125704073 \h </w:instrText>
        </w:r>
        <w:r w:rsidR="0033727D">
          <w:rPr>
            <w:noProof/>
            <w:webHidden/>
          </w:rPr>
        </w:r>
        <w:r w:rsidR="0033727D">
          <w:rPr>
            <w:noProof/>
            <w:webHidden/>
          </w:rPr>
          <w:fldChar w:fldCharType="separate"/>
        </w:r>
        <w:r w:rsidR="00EF165A">
          <w:rPr>
            <w:noProof/>
            <w:webHidden/>
          </w:rPr>
          <w:t>7</w:t>
        </w:r>
        <w:r w:rsidR="0033727D">
          <w:rPr>
            <w:noProof/>
            <w:webHidden/>
          </w:rPr>
          <w:fldChar w:fldCharType="end"/>
        </w:r>
      </w:hyperlink>
    </w:p>
    <w:p w14:paraId="4D895BE9" w14:textId="1529DBE3" w:rsidR="0033727D" w:rsidRDefault="00E46139">
      <w:pPr>
        <w:pStyle w:val="TableofFigures"/>
        <w:tabs>
          <w:tab w:val="right" w:leader="dot" w:pos="9350"/>
        </w:tabs>
        <w:rPr>
          <w:rFonts w:eastAsiaTheme="minorEastAsia"/>
          <w:noProof/>
          <w:sz w:val="22"/>
          <w:szCs w:val="22"/>
        </w:rPr>
      </w:pPr>
      <w:hyperlink w:anchor="_Toc125704074" w:history="1">
        <w:r w:rsidR="0033727D" w:rsidRPr="002D7EF1">
          <w:rPr>
            <w:rStyle w:val="Hyperlink"/>
            <w:noProof/>
          </w:rPr>
          <w:t>Equation 2: Equation for calculating trophic-weight bioaccumulation factor.</w:t>
        </w:r>
        <w:r w:rsidR="0033727D">
          <w:rPr>
            <w:noProof/>
            <w:webHidden/>
          </w:rPr>
          <w:tab/>
        </w:r>
        <w:r w:rsidR="0033727D">
          <w:rPr>
            <w:noProof/>
            <w:webHidden/>
          </w:rPr>
          <w:fldChar w:fldCharType="begin"/>
        </w:r>
        <w:r w:rsidR="0033727D">
          <w:rPr>
            <w:noProof/>
            <w:webHidden/>
          </w:rPr>
          <w:instrText xml:space="preserve"> PAGEREF _Toc125704074 \h </w:instrText>
        </w:r>
        <w:r w:rsidR="0033727D">
          <w:rPr>
            <w:noProof/>
            <w:webHidden/>
          </w:rPr>
        </w:r>
        <w:r w:rsidR="0033727D">
          <w:rPr>
            <w:noProof/>
            <w:webHidden/>
          </w:rPr>
          <w:fldChar w:fldCharType="separate"/>
        </w:r>
        <w:r w:rsidR="00EF165A">
          <w:rPr>
            <w:noProof/>
            <w:webHidden/>
          </w:rPr>
          <w:t>9</w:t>
        </w:r>
        <w:r w:rsidR="0033727D">
          <w:rPr>
            <w:noProof/>
            <w:webHidden/>
          </w:rPr>
          <w:fldChar w:fldCharType="end"/>
        </w:r>
      </w:hyperlink>
    </w:p>
    <w:p w14:paraId="2997C64C" w14:textId="56F8B987" w:rsidR="0033727D" w:rsidRDefault="00E46139">
      <w:pPr>
        <w:pStyle w:val="TableofFigures"/>
        <w:tabs>
          <w:tab w:val="right" w:leader="dot" w:pos="9350"/>
        </w:tabs>
        <w:rPr>
          <w:rFonts w:eastAsiaTheme="minorEastAsia"/>
          <w:noProof/>
          <w:sz w:val="22"/>
          <w:szCs w:val="22"/>
        </w:rPr>
      </w:pPr>
      <w:hyperlink w:anchor="_Toc125704075" w:history="1">
        <w:r w:rsidR="0033727D" w:rsidRPr="002D7EF1">
          <w:rPr>
            <w:rStyle w:val="Hyperlink"/>
            <w:noProof/>
          </w:rPr>
          <w:t>Equation 3: Results of calculations for TL BAF</w:t>
        </w:r>
        <w:r w:rsidR="0033727D">
          <w:rPr>
            <w:noProof/>
            <w:webHidden/>
          </w:rPr>
          <w:tab/>
        </w:r>
        <w:r w:rsidR="0033727D">
          <w:rPr>
            <w:noProof/>
            <w:webHidden/>
          </w:rPr>
          <w:fldChar w:fldCharType="begin"/>
        </w:r>
        <w:r w:rsidR="0033727D">
          <w:rPr>
            <w:noProof/>
            <w:webHidden/>
          </w:rPr>
          <w:instrText xml:space="preserve"> PAGEREF _Toc125704075 \h </w:instrText>
        </w:r>
        <w:r w:rsidR="0033727D">
          <w:rPr>
            <w:noProof/>
            <w:webHidden/>
          </w:rPr>
        </w:r>
        <w:r w:rsidR="0033727D">
          <w:rPr>
            <w:noProof/>
            <w:webHidden/>
          </w:rPr>
          <w:fldChar w:fldCharType="separate"/>
        </w:r>
        <w:r w:rsidR="00EF165A">
          <w:rPr>
            <w:noProof/>
            <w:webHidden/>
          </w:rPr>
          <w:t>9</w:t>
        </w:r>
        <w:r w:rsidR="0033727D">
          <w:rPr>
            <w:noProof/>
            <w:webHidden/>
          </w:rPr>
          <w:fldChar w:fldCharType="end"/>
        </w:r>
      </w:hyperlink>
    </w:p>
    <w:p w14:paraId="3E9F247B" w14:textId="51FD7546" w:rsidR="0033727D" w:rsidRDefault="00E46139">
      <w:pPr>
        <w:pStyle w:val="TableofFigures"/>
        <w:tabs>
          <w:tab w:val="right" w:leader="dot" w:pos="9350"/>
        </w:tabs>
        <w:rPr>
          <w:rFonts w:eastAsiaTheme="minorEastAsia"/>
          <w:noProof/>
          <w:sz w:val="22"/>
          <w:szCs w:val="22"/>
        </w:rPr>
      </w:pPr>
      <w:hyperlink w:anchor="_Toc125704076" w:history="1">
        <w:r w:rsidR="0033727D" w:rsidRPr="002D7EF1">
          <w:rPr>
            <w:rStyle w:val="Hyperlink"/>
            <w:noProof/>
          </w:rPr>
          <w:t>Equation 4: Water Column Translation Calculation.</w:t>
        </w:r>
        <w:r w:rsidR="0033727D">
          <w:rPr>
            <w:noProof/>
            <w:webHidden/>
          </w:rPr>
          <w:tab/>
        </w:r>
        <w:r w:rsidR="0033727D">
          <w:rPr>
            <w:noProof/>
            <w:webHidden/>
          </w:rPr>
          <w:fldChar w:fldCharType="begin"/>
        </w:r>
        <w:r w:rsidR="0033727D">
          <w:rPr>
            <w:noProof/>
            <w:webHidden/>
          </w:rPr>
          <w:instrText xml:space="preserve"> PAGEREF _Toc125704076 \h </w:instrText>
        </w:r>
        <w:r w:rsidR="0033727D">
          <w:rPr>
            <w:noProof/>
            <w:webHidden/>
          </w:rPr>
        </w:r>
        <w:r w:rsidR="0033727D">
          <w:rPr>
            <w:noProof/>
            <w:webHidden/>
          </w:rPr>
          <w:fldChar w:fldCharType="separate"/>
        </w:r>
        <w:r w:rsidR="00EF165A">
          <w:rPr>
            <w:noProof/>
            <w:webHidden/>
          </w:rPr>
          <w:t>11</w:t>
        </w:r>
        <w:r w:rsidR="0033727D">
          <w:rPr>
            <w:noProof/>
            <w:webHidden/>
          </w:rPr>
          <w:fldChar w:fldCharType="end"/>
        </w:r>
      </w:hyperlink>
    </w:p>
    <w:p w14:paraId="7A475879" w14:textId="3436BCBB" w:rsidR="0033727D" w:rsidRDefault="00E46139">
      <w:pPr>
        <w:pStyle w:val="TableofFigures"/>
        <w:tabs>
          <w:tab w:val="right" w:leader="dot" w:pos="9350"/>
        </w:tabs>
        <w:rPr>
          <w:rFonts w:eastAsiaTheme="minorEastAsia"/>
          <w:noProof/>
          <w:sz w:val="22"/>
          <w:szCs w:val="22"/>
        </w:rPr>
      </w:pPr>
      <w:hyperlink w:anchor="_Toc125704077" w:history="1">
        <w:r w:rsidR="0033727D" w:rsidRPr="002D7EF1">
          <w:rPr>
            <w:rStyle w:val="Hyperlink"/>
            <w:noProof/>
          </w:rPr>
          <w:t>Equation 5: Equation for calculating Fish Only ambient water quality criterion.</w:t>
        </w:r>
        <w:r w:rsidR="0033727D">
          <w:rPr>
            <w:noProof/>
            <w:webHidden/>
          </w:rPr>
          <w:tab/>
        </w:r>
        <w:r w:rsidR="0033727D">
          <w:rPr>
            <w:noProof/>
            <w:webHidden/>
          </w:rPr>
          <w:fldChar w:fldCharType="begin"/>
        </w:r>
        <w:r w:rsidR="0033727D">
          <w:rPr>
            <w:noProof/>
            <w:webHidden/>
          </w:rPr>
          <w:instrText xml:space="preserve"> PAGEREF _Toc125704077 \h </w:instrText>
        </w:r>
        <w:r w:rsidR="0033727D">
          <w:rPr>
            <w:noProof/>
            <w:webHidden/>
          </w:rPr>
        </w:r>
        <w:r w:rsidR="0033727D">
          <w:rPr>
            <w:noProof/>
            <w:webHidden/>
          </w:rPr>
          <w:fldChar w:fldCharType="separate"/>
        </w:r>
        <w:r w:rsidR="00EF165A">
          <w:rPr>
            <w:noProof/>
            <w:webHidden/>
          </w:rPr>
          <w:t>12</w:t>
        </w:r>
        <w:r w:rsidR="0033727D">
          <w:rPr>
            <w:noProof/>
            <w:webHidden/>
          </w:rPr>
          <w:fldChar w:fldCharType="end"/>
        </w:r>
      </w:hyperlink>
    </w:p>
    <w:p w14:paraId="1E1A1956" w14:textId="33EC133C" w:rsidR="0033727D" w:rsidRDefault="00E46139">
      <w:pPr>
        <w:pStyle w:val="TableofFigures"/>
        <w:tabs>
          <w:tab w:val="right" w:leader="dot" w:pos="9350"/>
        </w:tabs>
        <w:rPr>
          <w:rFonts w:eastAsiaTheme="minorEastAsia"/>
          <w:noProof/>
          <w:sz w:val="22"/>
          <w:szCs w:val="22"/>
        </w:rPr>
      </w:pPr>
      <w:hyperlink w:anchor="_Toc125704078" w:history="1">
        <w:r w:rsidR="0033727D" w:rsidRPr="002D7EF1">
          <w:rPr>
            <w:rStyle w:val="Hyperlink"/>
            <w:noProof/>
          </w:rPr>
          <w:t>Equation 6: Equation for fish tissue criterion calculation.</w:t>
        </w:r>
        <w:r w:rsidR="0033727D">
          <w:rPr>
            <w:noProof/>
            <w:webHidden/>
          </w:rPr>
          <w:tab/>
        </w:r>
        <w:r w:rsidR="0033727D">
          <w:rPr>
            <w:noProof/>
            <w:webHidden/>
          </w:rPr>
          <w:fldChar w:fldCharType="begin"/>
        </w:r>
        <w:r w:rsidR="0033727D">
          <w:rPr>
            <w:noProof/>
            <w:webHidden/>
          </w:rPr>
          <w:instrText xml:space="preserve"> PAGEREF _Toc125704078 \h </w:instrText>
        </w:r>
        <w:r w:rsidR="0033727D">
          <w:rPr>
            <w:noProof/>
            <w:webHidden/>
          </w:rPr>
        </w:r>
        <w:r w:rsidR="0033727D">
          <w:rPr>
            <w:noProof/>
            <w:webHidden/>
          </w:rPr>
          <w:fldChar w:fldCharType="separate"/>
        </w:r>
        <w:r w:rsidR="00EF165A">
          <w:rPr>
            <w:noProof/>
            <w:webHidden/>
          </w:rPr>
          <w:t>13</w:t>
        </w:r>
        <w:r w:rsidR="0033727D">
          <w:rPr>
            <w:noProof/>
            <w:webHidden/>
          </w:rPr>
          <w:fldChar w:fldCharType="end"/>
        </w:r>
      </w:hyperlink>
    </w:p>
    <w:p w14:paraId="6A4AC9FD" w14:textId="6A26F2FB" w:rsidR="0033727D" w:rsidRDefault="00E46139">
      <w:pPr>
        <w:pStyle w:val="TableofFigures"/>
        <w:tabs>
          <w:tab w:val="right" w:leader="dot" w:pos="9350"/>
        </w:tabs>
        <w:rPr>
          <w:rFonts w:eastAsiaTheme="minorEastAsia"/>
          <w:noProof/>
          <w:sz w:val="22"/>
          <w:szCs w:val="22"/>
        </w:rPr>
      </w:pPr>
      <w:hyperlink w:anchor="_Toc125704079" w:history="1">
        <w:r w:rsidR="0033727D" w:rsidRPr="002D7EF1">
          <w:rPr>
            <w:rStyle w:val="Hyperlink"/>
            <w:noProof/>
          </w:rPr>
          <w:t>Equation 7: Water Column Translation Calculation.</w:t>
        </w:r>
        <w:r w:rsidR="0033727D">
          <w:rPr>
            <w:noProof/>
            <w:webHidden/>
          </w:rPr>
          <w:tab/>
        </w:r>
        <w:r w:rsidR="0033727D">
          <w:rPr>
            <w:noProof/>
            <w:webHidden/>
          </w:rPr>
          <w:fldChar w:fldCharType="begin"/>
        </w:r>
        <w:r w:rsidR="0033727D">
          <w:rPr>
            <w:noProof/>
            <w:webHidden/>
          </w:rPr>
          <w:instrText xml:space="preserve"> PAGEREF _Toc125704079 \h </w:instrText>
        </w:r>
        <w:r w:rsidR="0033727D">
          <w:rPr>
            <w:noProof/>
            <w:webHidden/>
          </w:rPr>
        </w:r>
        <w:r w:rsidR="0033727D">
          <w:rPr>
            <w:noProof/>
            <w:webHidden/>
          </w:rPr>
          <w:fldChar w:fldCharType="separate"/>
        </w:r>
        <w:r w:rsidR="00EF165A">
          <w:rPr>
            <w:noProof/>
            <w:webHidden/>
          </w:rPr>
          <w:t>15</w:t>
        </w:r>
        <w:r w:rsidR="0033727D">
          <w:rPr>
            <w:noProof/>
            <w:webHidden/>
          </w:rPr>
          <w:fldChar w:fldCharType="end"/>
        </w:r>
      </w:hyperlink>
    </w:p>
    <w:p w14:paraId="50E676F3" w14:textId="5233CF44" w:rsidR="00283C7C" w:rsidRDefault="00E75296" w:rsidP="009E4D7D">
      <w:pPr>
        <w:pStyle w:val="BodyText"/>
        <w:rPr>
          <w:rFonts w:ascii="Arial" w:eastAsiaTheme="majorEastAsia" w:hAnsi="Arial" w:cstheme="majorBidi"/>
          <w:sz w:val="32"/>
          <w:szCs w:val="32"/>
        </w:rPr>
      </w:pPr>
      <w:r>
        <w:rPr>
          <w:color w:val="2B579A"/>
          <w:shd w:val="clear" w:color="auto" w:fill="E6E6E6"/>
        </w:rPr>
        <w:fldChar w:fldCharType="end"/>
      </w:r>
      <w:r w:rsidR="00283C7C">
        <w:br w:type="page"/>
      </w:r>
    </w:p>
    <w:p w14:paraId="346E1F92" w14:textId="77777777" w:rsidR="00E10B0C" w:rsidRDefault="00E10B0C" w:rsidP="00B00B8B">
      <w:pPr>
        <w:pStyle w:val="Frontmatterheading"/>
      </w:pPr>
      <w:r>
        <w:lastRenderedPageBreak/>
        <w:t>Abbreviations, Acronyms, and Symbols</w:t>
      </w:r>
    </w:p>
    <w:p w14:paraId="1EE5A42F" w14:textId="77777777" w:rsidR="00D83A02" w:rsidRDefault="00D83A02" w:rsidP="00D83A02">
      <w:pPr>
        <w:pStyle w:val="Acrolistentry"/>
        <w:spacing w:before="60"/>
      </w:pPr>
      <w:r>
        <w:t>BAF</w:t>
      </w:r>
      <w:r>
        <w:tab/>
        <w:t>Bioaccumulation Factor</w:t>
      </w:r>
    </w:p>
    <w:p w14:paraId="6AD8673A" w14:textId="77777777" w:rsidR="00D83A02" w:rsidRDefault="00D83A02" w:rsidP="00D83A02">
      <w:pPr>
        <w:pStyle w:val="Acrolistentry"/>
        <w:spacing w:before="60"/>
      </w:pPr>
      <w:r>
        <w:t>BCF</w:t>
      </w:r>
      <w:r>
        <w:tab/>
        <w:t>Bioconcentration Factor</w:t>
      </w:r>
    </w:p>
    <w:p w14:paraId="0AFD1934" w14:textId="77777777" w:rsidR="00D83A02" w:rsidRDefault="00D83A02" w:rsidP="00D83A02">
      <w:pPr>
        <w:pStyle w:val="Acrolistentry"/>
        <w:spacing w:before="60"/>
      </w:pPr>
      <w:r>
        <w:t>CWA</w:t>
      </w:r>
      <w:r>
        <w:tab/>
        <w:t>Clean Water Act</w:t>
      </w:r>
    </w:p>
    <w:p w14:paraId="2ABCA08E" w14:textId="77777777" w:rsidR="00D83A02" w:rsidRDefault="00D83A02" w:rsidP="00D83A02">
      <w:pPr>
        <w:pStyle w:val="Acrolistentry"/>
        <w:spacing w:before="60"/>
      </w:pPr>
      <w:r w:rsidRPr="001D7091">
        <w:t>DEQ</w:t>
      </w:r>
      <w:r>
        <w:tab/>
        <w:t>Idaho Department of Environmental Quality</w:t>
      </w:r>
    </w:p>
    <w:p w14:paraId="21683810" w14:textId="77777777" w:rsidR="00D83A02" w:rsidRDefault="00D83A02" w:rsidP="00D83A02">
      <w:pPr>
        <w:pStyle w:val="Acrolistentry"/>
        <w:spacing w:before="60"/>
      </w:pPr>
      <w:r>
        <w:t>DWS</w:t>
      </w:r>
      <w:r>
        <w:tab/>
        <w:t>Domestic Water Supply</w:t>
      </w:r>
    </w:p>
    <w:p w14:paraId="363B7470" w14:textId="77777777" w:rsidR="00D83A02" w:rsidRDefault="00D83A02" w:rsidP="00D83A02">
      <w:pPr>
        <w:pStyle w:val="Acrolistentry"/>
        <w:spacing w:before="60"/>
      </w:pPr>
      <w:r w:rsidRPr="001D7091">
        <w:t>EPA</w:t>
      </w:r>
      <w:r>
        <w:tab/>
        <w:t>US Environmental Protection Agency</w:t>
      </w:r>
    </w:p>
    <w:p w14:paraId="21EEB020" w14:textId="77777777" w:rsidR="00D83A02" w:rsidRDefault="00D83A02" w:rsidP="00D83A02">
      <w:pPr>
        <w:pStyle w:val="Acrolistentry"/>
        <w:spacing w:before="60"/>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HHC</w:t>
      </w:r>
      <w:r>
        <w:rPr>
          <w:rStyle w:val="normaltextrun"/>
          <w:rFonts w:ascii="Calibri" w:hAnsi="Calibri" w:cs="Calibri"/>
          <w:color w:val="000000"/>
          <w:shd w:val="clear" w:color="auto" w:fill="FFFFFF"/>
        </w:rPr>
        <w:tab/>
      </w:r>
      <w:r w:rsidRPr="00967B8B">
        <w:rPr>
          <w:rStyle w:val="normaltextrun"/>
          <w:rFonts w:ascii="Calibri" w:hAnsi="Calibri" w:cs="Calibri"/>
          <w:color w:val="000000"/>
          <w:shd w:val="clear" w:color="auto" w:fill="FFFFFF"/>
        </w:rPr>
        <w:t xml:space="preserve">Human </w:t>
      </w:r>
      <w:r>
        <w:rPr>
          <w:rStyle w:val="normaltextrun"/>
          <w:rFonts w:ascii="Calibri" w:hAnsi="Calibri" w:cs="Calibri"/>
          <w:color w:val="000000"/>
          <w:shd w:val="clear" w:color="auto" w:fill="FFFFFF"/>
        </w:rPr>
        <w:t>H</w:t>
      </w:r>
      <w:r w:rsidRPr="00967B8B">
        <w:rPr>
          <w:rStyle w:val="normaltextrun"/>
          <w:rFonts w:ascii="Calibri" w:hAnsi="Calibri" w:cs="Calibri"/>
          <w:color w:val="000000"/>
          <w:shd w:val="clear" w:color="auto" w:fill="FFFFFF"/>
        </w:rPr>
        <w:t xml:space="preserve">ealth </w:t>
      </w:r>
      <w:r>
        <w:rPr>
          <w:rStyle w:val="normaltextrun"/>
          <w:rFonts w:ascii="Calibri" w:hAnsi="Calibri" w:cs="Calibri"/>
          <w:color w:val="000000"/>
          <w:shd w:val="clear" w:color="auto" w:fill="FFFFFF"/>
        </w:rPr>
        <w:t>C</w:t>
      </w:r>
      <w:r w:rsidRPr="00967B8B">
        <w:rPr>
          <w:rStyle w:val="normaltextrun"/>
          <w:rFonts w:ascii="Calibri" w:hAnsi="Calibri" w:cs="Calibri"/>
          <w:color w:val="000000"/>
          <w:shd w:val="clear" w:color="auto" w:fill="FFFFFF"/>
        </w:rPr>
        <w:t xml:space="preserve">riteria </w:t>
      </w:r>
    </w:p>
    <w:p w14:paraId="5CE78162" w14:textId="77777777" w:rsidR="00D83A02" w:rsidRDefault="00D83A02" w:rsidP="00D83A02">
      <w:pPr>
        <w:pStyle w:val="Acrolistentry"/>
        <w:spacing w:before="60"/>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IDFG</w:t>
      </w:r>
      <w:r>
        <w:rPr>
          <w:rStyle w:val="normaltextrun"/>
          <w:rFonts w:ascii="Calibri" w:hAnsi="Calibri" w:cs="Calibri"/>
          <w:color w:val="000000"/>
          <w:shd w:val="clear" w:color="auto" w:fill="FFFFFF"/>
        </w:rPr>
        <w:tab/>
        <w:t>Idaho Department of Fish and Game</w:t>
      </w:r>
    </w:p>
    <w:p w14:paraId="385B6A90" w14:textId="77777777" w:rsidR="00D83A02" w:rsidRDefault="00D83A02" w:rsidP="00D83A02">
      <w:pPr>
        <w:pStyle w:val="Acrolistentry"/>
        <w:spacing w:before="60"/>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IPDES</w:t>
      </w:r>
      <w:r>
        <w:rPr>
          <w:rStyle w:val="normaltextrun"/>
          <w:rFonts w:ascii="Calibri" w:hAnsi="Calibri" w:cs="Calibri"/>
          <w:color w:val="000000"/>
          <w:shd w:val="clear" w:color="auto" w:fill="FFFFFF"/>
        </w:rPr>
        <w:tab/>
        <w:t>Idaho Pollutant Discharge Elimination System</w:t>
      </w:r>
    </w:p>
    <w:p w14:paraId="2613E79D" w14:textId="77777777" w:rsidR="00D83A02" w:rsidRDefault="00D83A02" w:rsidP="00D83A02">
      <w:pPr>
        <w:pStyle w:val="Acrolistentry"/>
        <w:spacing w:before="60"/>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LA</w:t>
      </w:r>
      <w:r>
        <w:rPr>
          <w:rStyle w:val="normaltextrun"/>
          <w:rFonts w:ascii="Calibri" w:hAnsi="Calibri" w:cs="Calibri"/>
          <w:color w:val="000000"/>
          <w:shd w:val="clear" w:color="auto" w:fill="FFFFFF"/>
        </w:rPr>
        <w:tab/>
        <w:t>Load Allocations</w:t>
      </w:r>
    </w:p>
    <w:p w14:paraId="64A92895" w14:textId="77777777" w:rsidR="00D83A02" w:rsidRDefault="00D83A02" w:rsidP="00D83A02">
      <w:pPr>
        <w:pStyle w:val="Acrolistentry"/>
        <w:spacing w:before="60"/>
        <w:rPr>
          <w:rStyle w:val="normaltextrun"/>
          <w:rFonts w:ascii="Calibri" w:hAnsi="Calibri" w:cs="Calibri"/>
          <w:color w:val="000000"/>
          <w:shd w:val="clear" w:color="auto" w:fill="FFFFFF"/>
        </w:rPr>
      </w:pPr>
      <w:r>
        <w:t>L/kg</w:t>
      </w:r>
      <w:r>
        <w:tab/>
        <w:t>Liters per Kilogram</w:t>
      </w:r>
    </w:p>
    <w:p w14:paraId="4886BEF6" w14:textId="77777777" w:rsidR="00D83A02" w:rsidRDefault="00D83A02" w:rsidP="00D83A02">
      <w:pPr>
        <w:pStyle w:val="Acrolistentry"/>
        <w:spacing w:before="60"/>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MCL</w:t>
      </w:r>
      <w:r>
        <w:rPr>
          <w:rStyle w:val="normaltextrun"/>
          <w:rFonts w:ascii="Calibri" w:hAnsi="Calibri" w:cs="Calibri"/>
          <w:color w:val="000000"/>
          <w:shd w:val="clear" w:color="auto" w:fill="FFFFFF"/>
        </w:rPr>
        <w:tab/>
        <w:t>Maximum Contaminant Level</w:t>
      </w:r>
    </w:p>
    <w:p w14:paraId="7458AD3E" w14:textId="77777777" w:rsidR="00D83A02" w:rsidRDefault="00D83A02" w:rsidP="00D83A02">
      <w:pPr>
        <w:pStyle w:val="Acrolistentry"/>
        <w:spacing w:before="60"/>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MDL</w:t>
      </w:r>
      <w:r>
        <w:rPr>
          <w:rStyle w:val="normaltextrun"/>
          <w:rFonts w:ascii="Calibri" w:hAnsi="Calibri" w:cs="Calibri"/>
          <w:color w:val="000000"/>
          <w:shd w:val="clear" w:color="auto" w:fill="FFFFFF"/>
        </w:rPr>
        <w:tab/>
        <w:t>Method Detection Limit</w:t>
      </w:r>
    </w:p>
    <w:p w14:paraId="08FB277A" w14:textId="77777777" w:rsidR="00D83A02" w:rsidRDefault="00D83A02" w:rsidP="00D83A02">
      <w:pPr>
        <w:pStyle w:val="Acrolistentry"/>
        <w:spacing w:before="60"/>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MRL</w:t>
      </w:r>
      <w:r>
        <w:rPr>
          <w:rStyle w:val="normaltextrun"/>
          <w:rFonts w:ascii="Calibri" w:hAnsi="Calibri" w:cs="Calibri"/>
          <w:color w:val="000000"/>
          <w:shd w:val="clear" w:color="auto" w:fill="FFFFFF"/>
        </w:rPr>
        <w:tab/>
        <w:t>Method Reporting Limit</w:t>
      </w:r>
    </w:p>
    <w:p w14:paraId="262621DA" w14:textId="77777777" w:rsidR="00D83A02" w:rsidRDefault="00D83A02" w:rsidP="00D83A02">
      <w:pPr>
        <w:pStyle w:val="Acrolistentry"/>
        <w:spacing w:before="60"/>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PQL</w:t>
      </w:r>
      <w:r>
        <w:rPr>
          <w:rStyle w:val="normaltextrun"/>
          <w:rFonts w:ascii="Calibri" w:hAnsi="Calibri" w:cs="Calibri"/>
          <w:color w:val="000000"/>
          <w:shd w:val="clear" w:color="auto" w:fill="FFFFFF"/>
        </w:rPr>
        <w:tab/>
      </w:r>
      <w:r w:rsidRPr="00E503F5">
        <w:rPr>
          <w:rStyle w:val="normaltextrun"/>
          <w:rFonts w:ascii="Calibri" w:hAnsi="Calibri" w:cs="Calibri"/>
          <w:color w:val="000000"/>
          <w:shd w:val="clear" w:color="auto" w:fill="FFFFFF"/>
        </w:rPr>
        <w:t>Practical Quantitation Level</w:t>
      </w:r>
    </w:p>
    <w:p w14:paraId="1FED7A52" w14:textId="77777777" w:rsidR="00D83A02" w:rsidRDefault="00D83A02" w:rsidP="00D83A02">
      <w:pPr>
        <w:pStyle w:val="Acrolistentry"/>
        <w:spacing w:before="60"/>
      </w:pPr>
      <w:r>
        <w:t>RPTE</w:t>
      </w:r>
      <w:r>
        <w:tab/>
        <w:t>Reasonable Potential to Exceed</w:t>
      </w:r>
    </w:p>
    <w:p w14:paraId="747A5242" w14:textId="77777777" w:rsidR="00D83A02" w:rsidRDefault="00D83A02" w:rsidP="00D83A02">
      <w:pPr>
        <w:pStyle w:val="Acrolistentry"/>
        <w:spacing w:before="60"/>
      </w:pPr>
      <w:r>
        <w:t>SDWA</w:t>
      </w:r>
      <w:r>
        <w:tab/>
        <w:t>Safe Drinking Water Act</w:t>
      </w:r>
    </w:p>
    <w:p w14:paraId="13B2B034" w14:textId="77777777" w:rsidR="00D83A02" w:rsidRDefault="00D83A02" w:rsidP="00D83A02">
      <w:pPr>
        <w:pStyle w:val="Acrolistentry"/>
        <w:spacing w:before="60"/>
      </w:pPr>
      <w:r>
        <w:t>TL-BAF</w:t>
      </w:r>
      <w:r>
        <w:tab/>
        <w:t>Trophic Level Weighted Bioaccumulation Factor</w:t>
      </w:r>
    </w:p>
    <w:p w14:paraId="491E890A" w14:textId="77777777" w:rsidR="00D83A02" w:rsidRDefault="00D83A02" w:rsidP="00D83A02">
      <w:pPr>
        <w:pStyle w:val="Acrolistentry"/>
        <w:spacing w:before="60"/>
      </w:pPr>
      <w:r>
        <w:t>TMDL</w:t>
      </w:r>
      <w:r>
        <w:tab/>
        <w:t>Total Maximum Daily Load</w:t>
      </w:r>
    </w:p>
    <w:p w14:paraId="337C2FC8" w14:textId="77777777" w:rsidR="00D83A02" w:rsidRDefault="00D83A02" w:rsidP="00D83A02">
      <w:pPr>
        <w:pStyle w:val="Acrolistentry"/>
        <w:spacing w:before="60"/>
      </w:pPr>
      <w:r>
        <w:t>QAPP</w:t>
      </w:r>
      <w:r>
        <w:tab/>
        <w:t>Quality Assurance Project Plan</w:t>
      </w:r>
    </w:p>
    <w:p w14:paraId="3E41DBC1" w14:textId="77777777" w:rsidR="00D83A02" w:rsidRDefault="00D83A02" w:rsidP="00D83A02">
      <w:pPr>
        <w:pStyle w:val="Acrolistentry"/>
        <w:spacing w:before="60"/>
      </w:pPr>
      <w:r>
        <w:t>RPTE</w:t>
      </w:r>
      <w:r>
        <w:tab/>
        <w:t>Reasonable Potential to Exceed</w:t>
      </w:r>
    </w:p>
    <w:p w14:paraId="7F985B9E" w14:textId="77777777" w:rsidR="00D83A02" w:rsidRDefault="00D83A02" w:rsidP="00D83A02">
      <w:pPr>
        <w:pStyle w:val="Acrolistentry"/>
        <w:spacing w:before="60"/>
      </w:pPr>
      <w:r w:rsidRPr="00530D17">
        <w:t>µg/L</w:t>
      </w:r>
      <w:r>
        <w:tab/>
        <w:t>Micrograms per Liter</w:t>
      </w:r>
    </w:p>
    <w:p w14:paraId="12FFBACE" w14:textId="77777777" w:rsidR="00D83A02" w:rsidRDefault="00D83A02" w:rsidP="00D83A02">
      <w:pPr>
        <w:pStyle w:val="Acrolistentry"/>
        <w:spacing w:before="60"/>
      </w:pPr>
      <w:r>
        <w:t>WBAG</w:t>
      </w:r>
      <w:r>
        <w:tab/>
        <w:t>Water Body Assessment Guidance</w:t>
      </w:r>
    </w:p>
    <w:p w14:paraId="77AE34CB" w14:textId="77777777" w:rsidR="00D83A02" w:rsidRDefault="00D83A02" w:rsidP="00D83A02">
      <w:pPr>
        <w:pStyle w:val="Acrolistentry"/>
        <w:spacing w:before="60"/>
      </w:pPr>
      <w:r>
        <w:t>WDE</w:t>
      </w:r>
      <w:r>
        <w:tab/>
        <w:t>Washington Department of Ecology</w:t>
      </w:r>
    </w:p>
    <w:p w14:paraId="712C4648" w14:textId="77777777" w:rsidR="00D83A02" w:rsidRDefault="00D83A02" w:rsidP="00D83A02">
      <w:pPr>
        <w:pStyle w:val="Acrolistentry"/>
        <w:spacing w:before="60"/>
      </w:pPr>
      <w:r>
        <w:t>WLA</w:t>
      </w:r>
      <w:r>
        <w:tab/>
        <w:t xml:space="preserve">Waste Load Allocation </w:t>
      </w:r>
    </w:p>
    <w:p w14:paraId="4A911FC8" w14:textId="77777777" w:rsidR="00D83A02" w:rsidRDefault="00D83A02" w:rsidP="00D83A02">
      <w:pPr>
        <w:pStyle w:val="Acrolistentry"/>
        <w:spacing w:before="60"/>
      </w:pPr>
      <w:r>
        <w:t>WQBEL</w:t>
      </w:r>
      <w:r>
        <w:tab/>
        <w:t>Water Quality Based Effluent Limits</w:t>
      </w:r>
    </w:p>
    <w:p w14:paraId="3C7D1D97" w14:textId="77777777" w:rsidR="00D83A02" w:rsidRDefault="00D83A02" w:rsidP="00D83A02">
      <w:pPr>
        <w:pStyle w:val="Acrolistentry"/>
        <w:spacing w:before="60"/>
      </w:pPr>
      <w:r>
        <w:t>WQS</w:t>
      </w:r>
      <w:r>
        <w:tab/>
        <w:t>Water Quality Standards</w:t>
      </w:r>
    </w:p>
    <w:p w14:paraId="7D92AF5D" w14:textId="77777777" w:rsidR="00E10B0C" w:rsidRDefault="00E10B0C" w:rsidP="001D7091">
      <w:pPr>
        <w:pStyle w:val="BodyText"/>
        <w:rPr>
          <w:rFonts w:ascii="Arial" w:eastAsiaTheme="majorEastAsia" w:hAnsi="Arial" w:cstheme="majorBidi"/>
          <w:sz w:val="32"/>
          <w:szCs w:val="32"/>
        </w:rPr>
      </w:pPr>
      <w:r>
        <w:br w:type="page"/>
      </w:r>
    </w:p>
    <w:p w14:paraId="7F5E8083" w14:textId="77777777" w:rsidR="00AC52BC" w:rsidRDefault="00AC52BC" w:rsidP="00AC52BC">
      <w:pPr>
        <w:pStyle w:val="Heading1non-numbered"/>
      </w:pPr>
      <w:bookmarkStart w:id="0" w:name="_Toc125706239"/>
      <w:r>
        <w:lastRenderedPageBreak/>
        <w:t>Executive Summary</w:t>
      </w:r>
      <w:bookmarkEnd w:id="0"/>
    </w:p>
    <w:p w14:paraId="35AEEF4E" w14:textId="192ED725" w:rsidR="00AC52BC" w:rsidRDefault="000C068E" w:rsidP="001D7091">
      <w:pPr>
        <w:pStyle w:val="BodyText"/>
        <w:rPr>
          <w:rStyle w:val="normaltextrun"/>
          <w:color w:val="000000"/>
          <w:shd w:val="clear" w:color="auto" w:fill="FFFFFF"/>
        </w:rPr>
      </w:pPr>
      <w:r>
        <w:rPr>
          <w:rStyle w:val="normaltextrun"/>
          <w:color w:val="000000"/>
          <w:shd w:val="clear" w:color="auto" w:fill="FFFFFF"/>
        </w:rPr>
        <w:t>This document is intended to assist the Idaho Department of Environmental Quality (DEQ) in maintaining and implementing a consistent state-wide approach for implementation of the Idaho</w:t>
      </w:r>
      <w:r w:rsidR="3ECFC963" w:rsidRPr="6DA4D569">
        <w:rPr>
          <w:rStyle w:val="normaltextrun"/>
          <w:color w:val="000000" w:themeColor="text1"/>
        </w:rPr>
        <w:t>’s</w:t>
      </w:r>
      <w:r>
        <w:rPr>
          <w:rStyle w:val="normaltextrun"/>
          <w:color w:val="000000"/>
          <w:shd w:val="clear" w:color="auto" w:fill="FFFFFF"/>
        </w:rPr>
        <w:t xml:space="preserve"> human health</w:t>
      </w:r>
      <w:r w:rsidR="79632776" w:rsidRPr="6DA4D569">
        <w:rPr>
          <w:rStyle w:val="normaltextrun"/>
          <w:color w:val="000000" w:themeColor="text1"/>
        </w:rPr>
        <w:t xml:space="preserve"> </w:t>
      </w:r>
      <w:r w:rsidR="689BD280" w:rsidRPr="6DA4D569">
        <w:rPr>
          <w:rStyle w:val="normaltextrun"/>
          <w:color w:val="000000" w:themeColor="text1"/>
        </w:rPr>
        <w:t xml:space="preserve">water quality </w:t>
      </w:r>
      <w:r w:rsidR="79632776" w:rsidRPr="6DA4D569">
        <w:rPr>
          <w:rStyle w:val="normaltextrun"/>
          <w:color w:val="000000" w:themeColor="text1"/>
        </w:rPr>
        <w:t>criteria for arsenic</w:t>
      </w:r>
      <w:r>
        <w:rPr>
          <w:rStyle w:val="normaltextrun"/>
          <w:color w:val="000000"/>
          <w:shd w:val="clear" w:color="auto" w:fill="FFFFFF"/>
        </w:rPr>
        <w:t>. This document does not create a right or benefit, substantive or procedural, enforceable at law or equity by any party vs. DEQ, its employees or any other person. This document does not substitute for existing requirements of the Clean Water Act (CWA), federal regulations, and the Idaho water quality standards (WQS). The recommendations in this guidance are not binding; DEQ may consider other approaches consistent with the CWA, federal regulations, and the WQS. DEQ may change this guidance in the future.</w:t>
      </w:r>
    </w:p>
    <w:p w14:paraId="24E99B69" w14:textId="77777777" w:rsidR="00F7248D" w:rsidRDefault="00F7248D" w:rsidP="001D7091">
      <w:pPr>
        <w:pStyle w:val="BodyText"/>
        <w:rPr>
          <w:rStyle w:val="normaltextrun"/>
          <w:color w:val="000000"/>
          <w:shd w:val="clear" w:color="auto" w:fill="FFFFFF"/>
        </w:rPr>
      </w:pPr>
    </w:p>
    <w:p w14:paraId="4BB377EE" w14:textId="15953D73" w:rsidR="00F7248D" w:rsidRDefault="00F7248D" w:rsidP="001D7091">
      <w:pPr>
        <w:pStyle w:val="BodyText"/>
        <w:rPr>
          <w:rStyle w:val="eop"/>
          <w:rFonts w:ascii="Calibri" w:hAnsi="Calibri" w:cs="Calibri"/>
          <w:shd w:val="clear" w:color="auto" w:fill="FFFFFF"/>
        </w:rPr>
      </w:pPr>
      <w:r>
        <w:rPr>
          <w:rStyle w:val="normaltextrun"/>
          <w:color w:val="000000"/>
          <w:shd w:val="clear" w:color="auto" w:fill="FFFFFF"/>
        </w:rPr>
        <w:t xml:space="preserve">DEQ will use this guidance to implement </w:t>
      </w:r>
      <w:r w:rsidR="00B05341">
        <w:rPr>
          <w:rStyle w:val="normaltextrun"/>
          <w:color w:val="000000"/>
          <w:shd w:val="clear" w:color="auto" w:fill="FFFFFF"/>
        </w:rPr>
        <w:t>this criterion</w:t>
      </w:r>
      <w:r>
        <w:rPr>
          <w:rStyle w:val="normaltextrun"/>
          <w:color w:val="000000"/>
          <w:shd w:val="clear" w:color="auto" w:fill="FFFFFF"/>
        </w:rPr>
        <w:t xml:space="preserve"> across programs.</w:t>
      </w:r>
      <w:r w:rsidR="00443240">
        <w:rPr>
          <w:rStyle w:val="normaltextrun"/>
          <w:color w:val="000000"/>
          <w:shd w:val="clear" w:color="auto" w:fill="FFFFFF"/>
        </w:rPr>
        <w:t xml:space="preserve"> </w:t>
      </w:r>
      <w:r w:rsidR="007F3E45">
        <w:rPr>
          <w:rStyle w:val="normaltextrun"/>
          <w:color w:val="000000"/>
          <w:shd w:val="clear" w:color="auto" w:fill="FFFFFF"/>
        </w:rPr>
        <w:t>T</w:t>
      </w:r>
      <w:r w:rsidR="00830FFB">
        <w:rPr>
          <w:rStyle w:val="normaltextrun"/>
          <w:rFonts w:ascii="Calibri" w:hAnsi="Calibri" w:cs="Calibri"/>
          <w:color w:val="000000"/>
          <w:shd w:val="clear" w:color="auto" w:fill="FFFFFF"/>
        </w:rPr>
        <w:t>his includes, but is not limited to, providing guidance for sample collection and interpretation of results, including assessment of fishless waters</w:t>
      </w:r>
      <w:r w:rsidR="00830FFB">
        <w:rPr>
          <w:rStyle w:val="normaltextrun"/>
          <w:rFonts w:ascii="Calibri" w:hAnsi="Calibri" w:cs="Calibri"/>
          <w:i/>
          <w:iCs/>
          <w:color w:val="000000"/>
          <w:shd w:val="clear" w:color="auto" w:fill="FFFFFF"/>
        </w:rPr>
        <w:t>,</w:t>
      </w:r>
      <w:r w:rsidR="00830FFB">
        <w:rPr>
          <w:rStyle w:val="normaltextrun"/>
          <w:rFonts w:ascii="Calibri" w:hAnsi="Calibri" w:cs="Calibri"/>
          <w:color w:val="000000"/>
          <w:shd w:val="clear" w:color="auto" w:fill="FFFFFF"/>
        </w:rPr>
        <w:t xml:space="preserve"> as well as fish tissue sample size and monitoring requirements.</w:t>
      </w:r>
      <w:r w:rsidR="00EC3CE9">
        <w:rPr>
          <w:rStyle w:val="normaltextrun"/>
          <w:rFonts w:ascii="Calibri" w:hAnsi="Calibri" w:cs="Calibri"/>
          <w:color w:val="000000"/>
          <w:shd w:val="clear" w:color="auto" w:fill="FFFFFF"/>
        </w:rPr>
        <w:t xml:space="preserve"> </w:t>
      </w:r>
      <w:r w:rsidR="00EC3CE9">
        <w:rPr>
          <w:rStyle w:val="advancedproofingissue"/>
          <w:rFonts w:ascii="Calibri" w:hAnsi="Calibri" w:cs="Calibri"/>
          <w:color w:val="000000"/>
          <w:shd w:val="clear" w:color="auto" w:fill="FFFFFF"/>
        </w:rPr>
        <w:t>Regarding</w:t>
      </w:r>
      <w:r w:rsidR="00EC3CE9">
        <w:rPr>
          <w:rStyle w:val="normaltextrun"/>
          <w:rFonts w:ascii="Calibri" w:hAnsi="Calibri" w:cs="Calibri"/>
          <w:color w:val="000000"/>
          <w:shd w:val="clear" w:color="auto" w:fill="FFFFFF"/>
        </w:rPr>
        <w:t xml:space="preserve"> the Idaho Pollutant Discharge Elimination System (IPDES) permits, DEQ acknowledges the challenges a fish tissue criterion presents in the context of water quality-based permitting. As EPA has noted, compliance with an IPDES permit is assessed against the effluent limits and other terms of the permit.</w:t>
      </w:r>
      <w:r w:rsidR="00EC3CE9">
        <w:rPr>
          <w:rStyle w:val="eop"/>
          <w:rFonts w:ascii="Calibri" w:hAnsi="Calibri" w:cs="Calibri"/>
          <w:shd w:val="clear" w:color="auto" w:fill="FFFFFF"/>
        </w:rPr>
        <w:t> </w:t>
      </w:r>
    </w:p>
    <w:p w14:paraId="187ADF07" w14:textId="77777777" w:rsidR="00DF1483" w:rsidRDefault="0081359B">
      <w:pPr>
        <w:rPr>
          <w:rStyle w:val="eop"/>
          <w:rFonts w:cs="Calibri"/>
          <w:shd w:val="clear" w:color="auto" w:fill="FFFFFF"/>
        </w:rPr>
        <w:sectPr w:rsidR="00DF1483" w:rsidSect="00C06F0D">
          <w:headerReference w:type="default" r:id="rId17"/>
          <w:footerReference w:type="default" r:id="rId18"/>
          <w:pgSz w:w="12240" w:h="15840"/>
          <w:pgMar w:top="1440" w:right="1440" w:bottom="1440" w:left="1440" w:header="720" w:footer="720" w:gutter="0"/>
          <w:pgNumType w:fmt="lowerRoman" w:start="1"/>
          <w:cols w:space="720"/>
          <w:docGrid w:linePitch="360"/>
        </w:sectPr>
      </w:pPr>
      <w:r>
        <w:rPr>
          <w:rStyle w:val="eop"/>
          <w:rFonts w:cs="Calibri"/>
          <w:shd w:val="clear" w:color="auto" w:fill="FFFFFF"/>
        </w:rPr>
        <w:br w:type="page"/>
      </w:r>
    </w:p>
    <w:p w14:paraId="6B9BCF80" w14:textId="46064680" w:rsidR="00105472" w:rsidRDefault="000C068E" w:rsidP="005029A4">
      <w:pPr>
        <w:pStyle w:val="Heading1"/>
        <w:spacing w:before="0"/>
      </w:pPr>
      <w:bookmarkStart w:id="1" w:name="_Toc125706240"/>
      <w:r>
        <w:lastRenderedPageBreak/>
        <w:t>Introduction</w:t>
      </w:r>
      <w:bookmarkEnd w:id="1"/>
    </w:p>
    <w:p w14:paraId="5888B77C" w14:textId="2A57F59E" w:rsidR="007B67A9" w:rsidRPr="00E6449D" w:rsidRDefault="007B67A9" w:rsidP="007B67A9">
      <w:pPr>
        <w:pStyle w:val="BodyText"/>
      </w:pPr>
      <w:bookmarkStart w:id="2" w:name="_Toc64553953"/>
      <w:r>
        <w:t xml:space="preserve">States must develop criteria that protect designated beneficial uses and are based on sound science (CWA Section 303(c)(2)(A), 40 CFR 131.11(a)). Additionally, States are required to adopt criteria for which EPA has published recommended criteria under section 304(a) (CWA Section 303(c) (2)(B)). </w:t>
      </w:r>
      <w:r w:rsidRPr="005F5848">
        <w:t>States have the discretion to adopt the EPA’s criteria recommendations, the EPA’s recommendations modified to reflect site-specific conditions, or criteria based on other scientifically defensible methods.</w:t>
      </w:r>
      <w:r>
        <w:t xml:space="preserve"> Idaho DEQ developed the </w:t>
      </w:r>
      <w:r w:rsidR="512C3193">
        <w:t xml:space="preserve">human health </w:t>
      </w:r>
      <w:r w:rsidR="42B2C098">
        <w:t xml:space="preserve">water quality </w:t>
      </w:r>
      <w:r>
        <w:t xml:space="preserve">criteria for arsenic in accordance with Section 303(c) of the Clean Water Act (CWA) and the federal regulations implementing the CWA, 40 CFR Part 131. </w:t>
      </w:r>
    </w:p>
    <w:p w14:paraId="70820E92" w14:textId="77777777" w:rsidR="007B67A9" w:rsidRDefault="007B67A9" w:rsidP="00D00D4F">
      <w:pPr>
        <w:pStyle w:val="BodyText"/>
      </w:pPr>
    </w:p>
    <w:p w14:paraId="454ADD09" w14:textId="19F14249" w:rsidR="00D00D4F" w:rsidRDefault="00D00D4F" w:rsidP="00D00D4F">
      <w:pPr>
        <w:pStyle w:val="BodyText"/>
      </w:pPr>
      <w:r w:rsidRPr="00F77AA8">
        <w:t>In May 2016, EPA entered into a Consent Decree with Northwest Environmental Advocates to reconsider EPA’s 2010 approval of Idaho’s human health criteria for arsenic. In September 2016, EPA disapproved Idaho’s human health criteria of 10 µg/L arsenic for both consumption of fish only and consumption of fish &amp; water. The Consent Decree require</w:t>
      </w:r>
      <w:r w:rsidR="63393B0A">
        <w:t>d</w:t>
      </w:r>
      <w:r w:rsidRPr="00F77AA8">
        <w:t xml:space="preserve"> that EPA propose new human health criteria for arsenic by November 15, 2018, and that EPA either approve Idaho’s submittal of revised human health criteria for arsenic or promulgate federal criteria by July 15, 2019. In June 2018, the Court granted the Unopposed Motion to Modify Consent Decree, extending the November 15, 2018, and July 15, 2019, deadlines to November 15, 2022, and November 15, 2023, respectively. This rulemaking enable</w:t>
      </w:r>
      <w:r>
        <w:t>d</w:t>
      </w:r>
      <w:r w:rsidRPr="00F77AA8">
        <w:t xml:space="preserve"> Idaho to </w:t>
      </w:r>
      <w:r w:rsidR="00D8756B">
        <w:t xml:space="preserve">begin the process to </w:t>
      </w:r>
      <w:r w:rsidRPr="00F77AA8">
        <w:t xml:space="preserve">adopt human health criteria for arsenic under state rulemaking and may prevent federal promulgation of criteria for Idaho by EPA. </w:t>
      </w:r>
    </w:p>
    <w:p w14:paraId="04A2A488" w14:textId="77777777" w:rsidR="000C068E" w:rsidRPr="00D03553" w:rsidRDefault="000C068E" w:rsidP="00D03553">
      <w:pPr>
        <w:pStyle w:val="Heading2"/>
      </w:pPr>
      <w:bookmarkStart w:id="3" w:name="_Toc125706241"/>
      <w:bookmarkEnd w:id="2"/>
      <w:r w:rsidRPr="00D03553">
        <w:rPr>
          <w:rStyle w:val="normaltextrun"/>
        </w:rPr>
        <w:t>Purpose</w:t>
      </w:r>
      <w:bookmarkEnd w:id="3"/>
      <w:r w:rsidRPr="00D03553">
        <w:rPr>
          <w:rStyle w:val="eop"/>
        </w:rPr>
        <w:t> </w:t>
      </w:r>
    </w:p>
    <w:p w14:paraId="6E8E96E6" w14:textId="210B57D9" w:rsidR="000C068E" w:rsidRPr="009A5F30" w:rsidRDefault="000C068E" w:rsidP="007B1475">
      <w:pPr>
        <w:pStyle w:val="BodyText"/>
        <w:rPr>
          <w:rFonts w:cstheme="minorHAnsi"/>
          <w:sz w:val="18"/>
          <w:szCs w:val="18"/>
        </w:rPr>
      </w:pPr>
      <w:r w:rsidRPr="3689A11F">
        <w:rPr>
          <w:rStyle w:val="normaltextrun"/>
          <w:rFonts w:eastAsiaTheme="majorEastAsia"/>
          <w:color w:val="000000" w:themeColor="text1"/>
        </w:rPr>
        <w:t xml:space="preserve">This document provides guidance to DEQ staff, the regulated community, and the general </w:t>
      </w:r>
      <w:r w:rsidRPr="009A5F30">
        <w:rPr>
          <w:rStyle w:val="normaltextrun"/>
          <w:rFonts w:eastAsiaTheme="majorEastAsia" w:cstheme="minorHAnsi"/>
          <w:color w:val="000000" w:themeColor="text1"/>
        </w:rPr>
        <w:t xml:space="preserve">public for implementing the arsenic statewide and site-specific human health </w:t>
      </w:r>
      <w:r w:rsidR="6C70FFC0" w:rsidRPr="009A5F30">
        <w:rPr>
          <w:rStyle w:val="normaltextrun"/>
          <w:rFonts w:eastAsiaTheme="majorEastAsia" w:cstheme="minorHAnsi"/>
          <w:color w:val="000000" w:themeColor="text1"/>
        </w:rPr>
        <w:t>water quality criteria for arsenic</w:t>
      </w:r>
      <w:r w:rsidR="76AA7CE8" w:rsidRPr="009A5F30">
        <w:rPr>
          <w:rStyle w:val="normaltextrun"/>
          <w:rFonts w:eastAsiaTheme="majorEastAsia" w:cstheme="minorHAnsi"/>
          <w:color w:val="000000" w:themeColor="text1"/>
        </w:rPr>
        <w:t xml:space="preserve"> </w:t>
      </w:r>
      <w:r w:rsidRPr="009A5F30">
        <w:rPr>
          <w:rStyle w:val="normaltextrun"/>
          <w:rFonts w:eastAsiaTheme="majorEastAsia" w:cstheme="minorHAnsi"/>
          <w:color w:val="000000" w:themeColor="text1"/>
        </w:rPr>
        <w:t>in Idaho</w:t>
      </w:r>
      <w:r w:rsidR="00DD4677" w:rsidRPr="009A5F30">
        <w:rPr>
          <w:rStyle w:val="normaltextrun"/>
          <w:rFonts w:eastAsiaTheme="majorEastAsia" w:cstheme="minorHAnsi"/>
          <w:color w:val="000000" w:themeColor="text1"/>
        </w:rPr>
        <w:t xml:space="preserve"> and </w:t>
      </w:r>
      <w:r w:rsidRPr="009A5F30">
        <w:rPr>
          <w:rStyle w:val="normaltextrun"/>
          <w:rFonts w:eastAsiaTheme="majorEastAsia" w:cstheme="minorHAnsi"/>
          <w:color w:val="000000" w:themeColor="text1"/>
        </w:rPr>
        <w:t xml:space="preserve">applies only to </w:t>
      </w:r>
      <w:r w:rsidR="0050179E" w:rsidRPr="009A5F30">
        <w:rPr>
          <w:rStyle w:val="normaltextrun"/>
          <w:rFonts w:eastAsiaTheme="majorEastAsia" w:cstheme="minorHAnsi"/>
          <w:color w:val="000000" w:themeColor="text1"/>
        </w:rPr>
        <w:t xml:space="preserve">surface waters </w:t>
      </w:r>
      <w:r w:rsidRPr="009A5F30">
        <w:rPr>
          <w:rStyle w:val="normaltextrun"/>
          <w:rFonts w:eastAsiaTheme="majorEastAsia" w:cstheme="minorHAnsi"/>
          <w:color w:val="000000" w:themeColor="text1"/>
        </w:rPr>
        <w:t xml:space="preserve">in Idaho. The criteria </w:t>
      </w:r>
      <w:r w:rsidR="00DD4677" w:rsidRPr="009A5F30">
        <w:rPr>
          <w:rStyle w:val="normaltextrun"/>
          <w:rFonts w:eastAsiaTheme="majorEastAsia" w:cstheme="minorHAnsi"/>
          <w:color w:val="000000" w:themeColor="text1"/>
        </w:rPr>
        <w:t xml:space="preserve">reflect </w:t>
      </w:r>
      <w:r w:rsidR="00765A87" w:rsidRPr="009A5F30">
        <w:rPr>
          <w:rStyle w:val="normaltextrun"/>
          <w:rFonts w:eastAsiaTheme="majorEastAsia" w:cstheme="minorHAnsi"/>
          <w:color w:val="000000" w:themeColor="text1"/>
        </w:rPr>
        <w:t>the latest</w:t>
      </w:r>
      <w:r w:rsidR="00DD4677" w:rsidRPr="009A5F30">
        <w:rPr>
          <w:rStyle w:val="normaltextrun"/>
          <w:rFonts w:eastAsiaTheme="majorEastAsia" w:cstheme="minorHAnsi"/>
          <w:color w:val="000000" w:themeColor="text1"/>
        </w:rPr>
        <w:t xml:space="preserve"> Idaho</w:t>
      </w:r>
      <w:r w:rsidR="1AA672C5" w:rsidRPr="009A5F30">
        <w:rPr>
          <w:rStyle w:val="normaltextrun"/>
          <w:rFonts w:eastAsiaTheme="majorEastAsia" w:cstheme="minorHAnsi"/>
          <w:color w:val="000000" w:themeColor="text1"/>
        </w:rPr>
        <w:t xml:space="preserve">-specific arsenic surface and fish tissue </w:t>
      </w:r>
      <w:r w:rsidR="5250107F" w:rsidRPr="009A5F30">
        <w:rPr>
          <w:rStyle w:val="normaltextrun"/>
          <w:rFonts w:eastAsiaTheme="majorEastAsia" w:cstheme="minorHAnsi"/>
          <w:color w:val="000000" w:themeColor="text1"/>
        </w:rPr>
        <w:t xml:space="preserve">monitoring </w:t>
      </w:r>
      <w:r w:rsidR="1AA672C5" w:rsidRPr="009A5F30">
        <w:rPr>
          <w:rStyle w:val="normaltextrun"/>
          <w:rFonts w:eastAsiaTheme="majorEastAsia" w:cstheme="minorHAnsi"/>
          <w:color w:val="000000" w:themeColor="text1"/>
        </w:rPr>
        <w:t>data</w:t>
      </w:r>
      <w:r w:rsidRPr="009A5F30">
        <w:rPr>
          <w:rStyle w:val="normaltextrun"/>
          <w:rFonts w:eastAsiaTheme="majorEastAsia" w:cstheme="minorHAnsi"/>
          <w:color w:val="000000" w:themeColor="text1"/>
        </w:rPr>
        <w:t>, which indicates that inorganic arsenic accumulation in fish tissue is not strongly correlated with water column concentrations; therefore, a trophic level weighted bioaccumulation factor (</w:t>
      </w:r>
      <w:r w:rsidR="006877D0">
        <w:rPr>
          <w:rStyle w:val="normaltextrun"/>
          <w:rFonts w:eastAsiaTheme="majorEastAsia" w:cstheme="minorHAnsi"/>
          <w:color w:val="000000" w:themeColor="text1"/>
        </w:rPr>
        <w:t>TL-</w:t>
      </w:r>
      <w:r w:rsidRPr="009A5F30">
        <w:rPr>
          <w:rStyle w:val="normaltextrun"/>
          <w:rFonts w:eastAsiaTheme="majorEastAsia" w:cstheme="minorHAnsi"/>
          <w:color w:val="000000" w:themeColor="text1"/>
        </w:rPr>
        <w:t xml:space="preserve">BAF) was developed and used to derive human health </w:t>
      </w:r>
      <w:r w:rsidR="27F652C6" w:rsidRPr="009A5F30">
        <w:rPr>
          <w:rStyle w:val="normaltextrun"/>
          <w:rFonts w:eastAsiaTheme="majorEastAsia" w:cstheme="minorHAnsi"/>
          <w:color w:val="000000" w:themeColor="text1"/>
        </w:rPr>
        <w:t xml:space="preserve">water quality </w:t>
      </w:r>
      <w:r w:rsidR="5ABCD81D" w:rsidRPr="009A5F30">
        <w:rPr>
          <w:rStyle w:val="normaltextrun"/>
          <w:rFonts w:eastAsiaTheme="majorEastAsia" w:cstheme="minorHAnsi"/>
          <w:color w:val="000000" w:themeColor="text1"/>
        </w:rPr>
        <w:t>criteria. </w:t>
      </w:r>
      <w:r w:rsidR="5ABCD81D" w:rsidRPr="009A5F30">
        <w:rPr>
          <w:rStyle w:val="eop"/>
          <w:rFonts w:eastAsiaTheme="majorEastAsia" w:cstheme="minorHAnsi"/>
          <w:color w:val="000000" w:themeColor="text1"/>
        </w:rPr>
        <w:t> </w:t>
      </w:r>
    </w:p>
    <w:p w14:paraId="6F3FD6CF" w14:textId="77777777" w:rsidR="000C068E" w:rsidRPr="009A5F30" w:rsidRDefault="000C068E" w:rsidP="007B1475">
      <w:pPr>
        <w:pStyle w:val="BodyText"/>
        <w:rPr>
          <w:rFonts w:cstheme="minorHAnsi"/>
          <w:sz w:val="18"/>
          <w:szCs w:val="18"/>
        </w:rPr>
      </w:pPr>
      <w:r w:rsidRPr="009A5F30">
        <w:rPr>
          <w:rStyle w:val="eop"/>
          <w:rFonts w:eastAsiaTheme="majorEastAsia" w:cstheme="minorHAnsi"/>
          <w:color w:val="000000"/>
        </w:rPr>
        <w:t> </w:t>
      </w:r>
    </w:p>
    <w:p w14:paraId="7F20BAB5" w14:textId="0C296FFD" w:rsidR="000C068E" w:rsidRPr="009A5F30" w:rsidRDefault="000C068E" w:rsidP="007B1475">
      <w:pPr>
        <w:pStyle w:val="BodyText"/>
        <w:rPr>
          <w:rFonts w:cstheme="minorHAnsi"/>
          <w:sz w:val="18"/>
          <w:szCs w:val="18"/>
        </w:rPr>
      </w:pPr>
      <w:r w:rsidRPr="009A5F30">
        <w:rPr>
          <w:rStyle w:val="normaltextrun"/>
          <w:rFonts w:eastAsiaTheme="majorEastAsia" w:cstheme="minorHAnsi"/>
          <w:color w:val="000000" w:themeColor="text1"/>
        </w:rPr>
        <w:t xml:space="preserve">The final criteria are expressed both in terms of fish tissue </w:t>
      </w:r>
      <w:r w:rsidR="39E9C222" w:rsidRPr="009A5F30">
        <w:rPr>
          <w:rStyle w:val="normaltextrun"/>
          <w:rFonts w:eastAsiaTheme="majorEastAsia" w:cstheme="minorHAnsi"/>
          <w:color w:val="000000" w:themeColor="text1"/>
        </w:rPr>
        <w:t>(</w:t>
      </w:r>
      <w:r w:rsidR="00F85A0B" w:rsidRPr="009A5F30">
        <w:rPr>
          <w:rStyle w:val="normaltextrun"/>
          <w:rFonts w:eastAsiaTheme="majorEastAsia" w:cstheme="minorHAnsi"/>
          <w:color w:val="000000" w:themeColor="text1"/>
        </w:rPr>
        <w:t>i.e.,</w:t>
      </w:r>
      <w:r w:rsidR="39E9C222" w:rsidRPr="009A5F30">
        <w:rPr>
          <w:rStyle w:val="normaltextrun"/>
          <w:rFonts w:eastAsiaTheme="majorEastAsia" w:cstheme="minorHAnsi"/>
          <w:color w:val="000000" w:themeColor="text1"/>
        </w:rPr>
        <w:t xml:space="preserve"> fillet or muscle) </w:t>
      </w:r>
      <w:r w:rsidRPr="009A5F30">
        <w:rPr>
          <w:rStyle w:val="normaltextrun"/>
          <w:rFonts w:eastAsiaTheme="majorEastAsia" w:cstheme="minorHAnsi"/>
          <w:color w:val="000000" w:themeColor="text1"/>
        </w:rPr>
        <w:t>concentration and water column concentration. DEQ developed this guidance, based upon Idaho’s “Water Quality Standards” (IDAPA 58.01.02</w:t>
      </w:r>
      <w:r w:rsidR="130F7E31" w:rsidRPr="009A5F30">
        <w:rPr>
          <w:rStyle w:val="normaltextrun"/>
          <w:rFonts w:eastAsiaTheme="majorEastAsia" w:cstheme="minorHAnsi"/>
          <w:color w:val="000000" w:themeColor="text1"/>
        </w:rPr>
        <w:t>).</w:t>
      </w:r>
      <w:r w:rsidR="130F7E31" w:rsidRPr="009A5F30">
        <w:rPr>
          <w:rStyle w:val="eop"/>
          <w:rFonts w:eastAsiaTheme="majorEastAsia" w:cstheme="minorHAnsi"/>
          <w:color w:val="000000" w:themeColor="text1"/>
        </w:rPr>
        <w:t> </w:t>
      </w:r>
    </w:p>
    <w:p w14:paraId="77F5A38E" w14:textId="34FDBA27" w:rsidR="006D0F8B" w:rsidRPr="009A5F30" w:rsidRDefault="000C068E" w:rsidP="00EB071E">
      <w:pPr>
        <w:pStyle w:val="BodyText"/>
        <w:rPr>
          <w:rFonts w:cstheme="minorHAnsi"/>
          <w:sz w:val="18"/>
          <w:szCs w:val="18"/>
        </w:rPr>
      </w:pPr>
      <w:r w:rsidRPr="009A5F30">
        <w:rPr>
          <w:rStyle w:val="eop"/>
          <w:rFonts w:eastAsiaTheme="majorEastAsia" w:cstheme="minorHAnsi"/>
          <w:color w:val="000000"/>
        </w:rPr>
        <w:t> </w:t>
      </w:r>
    </w:p>
    <w:p w14:paraId="65BF3A85" w14:textId="1DBF79D8" w:rsidR="00DE65D9" w:rsidRDefault="00DE65D9" w:rsidP="00EB071E">
      <w:pPr>
        <w:pStyle w:val="BodyText"/>
        <w:rPr>
          <w:rFonts w:cstheme="minorHAnsi"/>
        </w:rPr>
      </w:pPr>
      <w:r w:rsidRPr="009A5F30">
        <w:rPr>
          <w:rFonts w:cstheme="minorHAnsi"/>
        </w:rPr>
        <w:t xml:space="preserve">The implementation principles outlined in this guidance ensure that all Idaho </w:t>
      </w:r>
      <w:r w:rsidR="379A4C98" w:rsidRPr="009A5F30">
        <w:rPr>
          <w:rFonts w:cstheme="minorHAnsi"/>
        </w:rPr>
        <w:t xml:space="preserve">surface </w:t>
      </w:r>
      <w:r w:rsidRPr="009A5F30">
        <w:rPr>
          <w:rFonts w:cstheme="minorHAnsi"/>
        </w:rPr>
        <w:t xml:space="preserve">waters would be adequately protected for recreational uses, and that any waters designated for </w:t>
      </w:r>
      <w:r w:rsidR="0024597C" w:rsidRPr="009A5F30">
        <w:rPr>
          <w:rFonts w:cstheme="minorHAnsi"/>
        </w:rPr>
        <w:t>domestic water supply (</w:t>
      </w:r>
      <w:r w:rsidRPr="009A5F30">
        <w:rPr>
          <w:rFonts w:cstheme="minorHAnsi"/>
        </w:rPr>
        <w:t>DWS</w:t>
      </w:r>
      <w:r w:rsidR="0024597C" w:rsidRPr="009A5F30">
        <w:rPr>
          <w:rFonts w:cstheme="minorHAnsi"/>
        </w:rPr>
        <w:t>)</w:t>
      </w:r>
      <w:r w:rsidRPr="009A5F30">
        <w:rPr>
          <w:rFonts w:cstheme="minorHAnsi"/>
        </w:rPr>
        <w:t xml:space="preserve"> will be adequately protected as source water for public drinking water systems.</w:t>
      </w:r>
    </w:p>
    <w:p w14:paraId="4B96224C" w14:textId="77777777" w:rsidR="00D72834" w:rsidRDefault="00D72834" w:rsidP="00EB071E">
      <w:pPr>
        <w:pStyle w:val="BodyText"/>
        <w:rPr>
          <w:rFonts w:cstheme="minorHAnsi"/>
        </w:rPr>
      </w:pPr>
    </w:p>
    <w:p w14:paraId="37D22063" w14:textId="64459539" w:rsidR="00D72834" w:rsidRDefault="00D72834" w:rsidP="00EB071E">
      <w:pPr>
        <w:pStyle w:val="BodyText"/>
        <w:rPr>
          <w:rFonts w:cstheme="minorHAnsi"/>
        </w:rPr>
      </w:pPr>
    </w:p>
    <w:p w14:paraId="402A3EA9" w14:textId="77777777" w:rsidR="00D72834" w:rsidRPr="009A5F30" w:rsidRDefault="00D72834" w:rsidP="00EB071E">
      <w:pPr>
        <w:pStyle w:val="BodyText"/>
        <w:rPr>
          <w:rFonts w:cstheme="minorHAnsi"/>
        </w:rPr>
      </w:pPr>
    </w:p>
    <w:p w14:paraId="30BCD314" w14:textId="3F8DB29C" w:rsidR="00714464" w:rsidRDefault="00714464" w:rsidP="00D72834">
      <w:pPr>
        <w:pStyle w:val="Heading1"/>
        <w:spacing w:before="0"/>
        <w:rPr>
          <w:rStyle w:val="normaltextrun"/>
        </w:rPr>
      </w:pPr>
      <w:bookmarkStart w:id="4" w:name="_Toc125706242"/>
      <w:r w:rsidRPr="00714464">
        <w:rPr>
          <w:rStyle w:val="normaltextrun"/>
        </w:rPr>
        <w:lastRenderedPageBreak/>
        <w:t>Background</w:t>
      </w:r>
      <w:bookmarkEnd w:id="4"/>
    </w:p>
    <w:p w14:paraId="7428A6C3" w14:textId="77777777" w:rsidR="00D72834" w:rsidRPr="00D72834" w:rsidRDefault="00D72834" w:rsidP="00D72834">
      <w:pPr>
        <w:pStyle w:val="BodyText"/>
      </w:pPr>
    </w:p>
    <w:p w14:paraId="7DFB231A" w14:textId="105DF767" w:rsidR="000C068E" w:rsidRPr="00D03553" w:rsidRDefault="000C068E" w:rsidP="00D72834">
      <w:pPr>
        <w:pStyle w:val="Heading2"/>
        <w:spacing w:before="0"/>
      </w:pPr>
      <w:bookmarkStart w:id="5" w:name="_Toc125706243"/>
      <w:r w:rsidRPr="00D03553">
        <w:rPr>
          <w:rStyle w:val="normaltextrun"/>
        </w:rPr>
        <w:t>Sources of Arsenic in the Environment</w:t>
      </w:r>
      <w:bookmarkEnd w:id="5"/>
      <w:r w:rsidRPr="00D03553">
        <w:rPr>
          <w:rStyle w:val="eop"/>
        </w:rPr>
        <w:t> </w:t>
      </w:r>
    </w:p>
    <w:p w14:paraId="61F901E0" w14:textId="1E218A8D" w:rsidR="000C068E" w:rsidRPr="009A5F30" w:rsidRDefault="000C068E" w:rsidP="007B1475">
      <w:pPr>
        <w:pStyle w:val="BodyText"/>
        <w:rPr>
          <w:rStyle w:val="eop"/>
          <w:rFonts w:eastAsiaTheme="majorEastAsia" w:cstheme="minorHAnsi"/>
          <w:color w:val="000000"/>
        </w:rPr>
      </w:pPr>
      <w:r w:rsidRPr="52565EDB">
        <w:rPr>
          <w:rStyle w:val="normaltextrun"/>
          <w:rFonts w:eastAsiaTheme="majorEastAsia"/>
          <w:color w:val="000000" w:themeColor="text1"/>
        </w:rPr>
        <w:t>Arsenic is a naturally occurring element found in the earth’s crust. Arsenic is released into the environment through natural processes such as volcanic activity</w:t>
      </w:r>
      <w:r w:rsidR="002F4523" w:rsidRPr="52565EDB">
        <w:rPr>
          <w:rStyle w:val="normaltextrun"/>
          <w:rFonts w:eastAsiaTheme="majorEastAsia"/>
          <w:color w:val="000000" w:themeColor="text1"/>
        </w:rPr>
        <w:t xml:space="preserve"> (</w:t>
      </w:r>
      <w:r w:rsidR="0022507F" w:rsidRPr="52565EDB">
        <w:rPr>
          <w:rStyle w:val="normaltextrun"/>
          <w:rFonts w:eastAsiaTheme="majorEastAsia"/>
          <w:color w:val="000000" w:themeColor="text1"/>
        </w:rPr>
        <w:t>including geothermal)</w:t>
      </w:r>
      <w:r w:rsidRPr="52565EDB">
        <w:rPr>
          <w:rStyle w:val="normaltextrun"/>
          <w:rFonts w:eastAsiaTheme="majorEastAsia"/>
          <w:color w:val="000000" w:themeColor="text1"/>
        </w:rPr>
        <w:t>, erosion, forest fires, or through human activities such as pesticide application, improper disposal of arsenic-containing waste chemicals, agricultural applications, mining, and smelting (</w:t>
      </w:r>
      <w:r w:rsidR="001249DF">
        <w:rPr>
          <w:rStyle w:val="normaltextrun"/>
          <w:rFonts w:eastAsiaTheme="majorEastAsia"/>
          <w:color w:val="000000" w:themeColor="text1"/>
        </w:rPr>
        <w:t xml:space="preserve">CLU-IN, 2022; </w:t>
      </w:r>
      <w:r w:rsidR="005633EB">
        <w:rPr>
          <w:rStyle w:val="normaltextrun"/>
          <w:rFonts w:eastAsiaTheme="majorEastAsia"/>
          <w:color w:val="000000" w:themeColor="text1"/>
        </w:rPr>
        <w:t xml:space="preserve">Chung et al., 2014; </w:t>
      </w:r>
      <w:r w:rsidR="001249DF">
        <w:rPr>
          <w:rStyle w:val="normaltextrun"/>
          <w:rFonts w:eastAsiaTheme="majorEastAsia"/>
          <w:color w:val="000000" w:themeColor="text1"/>
        </w:rPr>
        <w:t>ATSDR, 2007a</w:t>
      </w:r>
      <w:r w:rsidRPr="52565EDB">
        <w:rPr>
          <w:rStyle w:val="normaltextrun"/>
          <w:rFonts w:eastAsiaTheme="majorEastAsia"/>
          <w:color w:val="000000" w:themeColor="text1"/>
        </w:rPr>
        <w:t xml:space="preserve">). Anthropogenic sources of arsenic releases to water include mining, nonferrous metals, smelting, wastewater, dumping of sewage sludge, coal burning </w:t>
      </w:r>
      <w:r w:rsidRPr="009A5F30">
        <w:rPr>
          <w:rStyle w:val="normaltextrun"/>
          <w:rFonts w:eastAsiaTheme="majorEastAsia" w:cstheme="minorHAnsi"/>
          <w:color w:val="000000" w:themeColor="text1"/>
        </w:rPr>
        <w:t xml:space="preserve">power plants, manufacturing processes, urban runoff, atmospheric deposition and </w:t>
      </w:r>
      <w:r w:rsidR="00C75E72" w:rsidRPr="009A5F30">
        <w:rPr>
          <w:rStyle w:val="normaltextrun"/>
          <w:rFonts w:eastAsiaTheme="majorEastAsia" w:cstheme="minorHAnsi"/>
          <w:color w:val="000000" w:themeColor="text1"/>
        </w:rPr>
        <w:t xml:space="preserve">waste from </w:t>
      </w:r>
      <w:r w:rsidRPr="009A5F30">
        <w:rPr>
          <w:rStyle w:val="normaltextrun"/>
          <w:rFonts w:eastAsiaTheme="majorEastAsia" w:cstheme="minorHAnsi"/>
          <w:color w:val="000000" w:themeColor="text1"/>
        </w:rPr>
        <w:t xml:space="preserve">poultry farms. </w:t>
      </w:r>
      <w:r w:rsidRPr="009A5F30">
        <w:rPr>
          <w:rStyle w:val="contextualspellingandgrammarerror"/>
          <w:rFonts w:cstheme="minorHAnsi"/>
          <w:color w:val="000000" w:themeColor="text1"/>
        </w:rPr>
        <w:t>(</w:t>
      </w:r>
      <w:r w:rsidRPr="009A5F30">
        <w:rPr>
          <w:rStyle w:val="normaltextrun"/>
          <w:rFonts w:eastAsiaTheme="majorEastAsia" w:cstheme="minorHAnsi"/>
          <w:color w:val="000000" w:themeColor="text1"/>
        </w:rPr>
        <w:t>ATSDR</w:t>
      </w:r>
      <w:r w:rsidR="00F04A14" w:rsidRPr="009A5F30">
        <w:rPr>
          <w:rStyle w:val="normaltextrun"/>
          <w:rFonts w:eastAsiaTheme="majorEastAsia" w:cstheme="minorHAnsi"/>
          <w:color w:val="000000" w:themeColor="text1"/>
        </w:rPr>
        <w:t xml:space="preserve">, </w:t>
      </w:r>
      <w:r w:rsidR="00DA2953" w:rsidRPr="009A5F30">
        <w:rPr>
          <w:rStyle w:val="normaltextrun"/>
          <w:rFonts w:eastAsiaTheme="majorEastAsia" w:cstheme="minorHAnsi"/>
          <w:color w:val="000000" w:themeColor="text1"/>
        </w:rPr>
        <w:t>2007</w:t>
      </w:r>
      <w:r w:rsidR="00531E56" w:rsidRPr="009A5F30">
        <w:rPr>
          <w:rStyle w:val="normaltextrun"/>
          <w:rFonts w:eastAsiaTheme="majorEastAsia" w:cstheme="minorHAnsi"/>
          <w:color w:val="000000" w:themeColor="text1"/>
        </w:rPr>
        <w:t>a</w:t>
      </w:r>
      <w:r w:rsidR="00F5167B" w:rsidRPr="009A5F30">
        <w:rPr>
          <w:rStyle w:val="normaltextrun"/>
          <w:rFonts w:eastAsiaTheme="majorEastAsia" w:cstheme="minorHAnsi"/>
          <w:color w:val="000000" w:themeColor="text1"/>
        </w:rPr>
        <w:t xml:space="preserve">; </w:t>
      </w:r>
      <w:proofErr w:type="spellStart"/>
      <w:r w:rsidR="00F5167B" w:rsidRPr="009A5F30">
        <w:rPr>
          <w:rStyle w:val="normaltextrun"/>
          <w:rFonts w:eastAsiaTheme="majorEastAsia" w:cstheme="minorHAnsi"/>
          <w:color w:val="000000" w:themeColor="text1"/>
        </w:rPr>
        <w:t>Gorny</w:t>
      </w:r>
      <w:proofErr w:type="spellEnd"/>
      <w:r w:rsidR="00F5167B" w:rsidRPr="009A5F30">
        <w:rPr>
          <w:rStyle w:val="normaltextrun"/>
          <w:rFonts w:eastAsiaTheme="majorEastAsia" w:cstheme="minorHAnsi"/>
          <w:color w:val="000000" w:themeColor="text1"/>
        </w:rPr>
        <w:t xml:space="preserve"> et al., 2015</w:t>
      </w:r>
      <w:r w:rsidRPr="009A5F30">
        <w:rPr>
          <w:rStyle w:val="normaltextrun"/>
          <w:rFonts w:eastAsiaTheme="majorEastAsia" w:cstheme="minorHAnsi"/>
          <w:color w:val="000000" w:themeColor="text1"/>
        </w:rPr>
        <w:t>).</w:t>
      </w:r>
      <w:r w:rsidRPr="009A5F30">
        <w:rPr>
          <w:rStyle w:val="eop"/>
          <w:rFonts w:eastAsiaTheme="majorEastAsia" w:cstheme="minorHAnsi"/>
          <w:color w:val="000000" w:themeColor="text1"/>
        </w:rPr>
        <w:t> </w:t>
      </w:r>
    </w:p>
    <w:p w14:paraId="2867F480" w14:textId="77777777" w:rsidR="00EE7DAD" w:rsidRPr="009A5F30" w:rsidRDefault="00EE7DAD" w:rsidP="007B1475">
      <w:pPr>
        <w:pStyle w:val="BodyText"/>
        <w:rPr>
          <w:rStyle w:val="eop"/>
          <w:rFonts w:eastAsiaTheme="majorEastAsia" w:cstheme="minorHAnsi"/>
          <w:color w:val="000000"/>
        </w:rPr>
      </w:pPr>
    </w:p>
    <w:p w14:paraId="41789C95" w14:textId="6FBC27E1" w:rsidR="00B50E2E" w:rsidRPr="009A5F30" w:rsidRDefault="00B50E2E" w:rsidP="00B50E2E">
      <w:pPr>
        <w:pStyle w:val="BodyText"/>
        <w:rPr>
          <w:rStyle w:val="normaltextrun"/>
          <w:rFonts w:eastAsiaTheme="majorEastAsia" w:cstheme="minorHAnsi"/>
          <w:color w:val="000000"/>
        </w:rPr>
      </w:pPr>
      <w:r w:rsidRPr="009A5F30">
        <w:rPr>
          <w:rStyle w:val="normaltextrun"/>
          <w:rFonts w:eastAsiaTheme="majorEastAsia" w:cstheme="minorHAnsi"/>
          <w:color w:val="000000" w:themeColor="text1"/>
        </w:rPr>
        <w:t xml:space="preserve">Arsenic in surface water typically originates from mining activities and the natural weathering of soil and rocks. Arsenic is generally found at higher concentrations in </w:t>
      </w:r>
      <w:r w:rsidR="001253CC" w:rsidRPr="009A5F30">
        <w:rPr>
          <w:rStyle w:val="normaltextrun"/>
          <w:rFonts w:eastAsiaTheme="majorEastAsia" w:cstheme="minorHAnsi"/>
          <w:color w:val="000000" w:themeColor="text1"/>
        </w:rPr>
        <w:t xml:space="preserve">igneous and </w:t>
      </w:r>
      <w:r w:rsidRPr="009A5F30">
        <w:rPr>
          <w:rStyle w:val="normaltextrun"/>
          <w:rFonts w:eastAsiaTheme="majorEastAsia" w:cstheme="minorHAnsi"/>
          <w:color w:val="000000" w:themeColor="text1"/>
        </w:rPr>
        <w:t>sedimentary rocks, such as sandstones, shales, and phosphorites, than in other rock types and is also commonly associated with sulfide deposits. Clays, sedimentary iron, and manganese oxides can also be rich in arsenic</w:t>
      </w:r>
      <w:r w:rsidR="008618FD" w:rsidRPr="009A5F30">
        <w:rPr>
          <w:rStyle w:val="normaltextrun"/>
          <w:rFonts w:eastAsiaTheme="majorEastAsia" w:cstheme="minorHAnsi"/>
          <w:color w:val="000000" w:themeColor="text1"/>
        </w:rPr>
        <w:t xml:space="preserve"> </w:t>
      </w:r>
      <w:r w:rsidRPr="009A5F30">
        <w:rPr>
          <w:rStyle w:val="normaltextrun"/>
          <w:rFonts w:eastAsiaTheme="majorEastAsia" w:cstheme="minorHAnsi"/>
          <w:color w:val="000000" w:themeColor="text1"/>
        </w:rPr>
        <w:t>(</w:t>
      </w:r>
      <w:r w:rsidR="00E10861" w:rsidRPr="009A5F30">
        <w:rPr>
          <w:rStyle w:val="normaltextrun"/>
          <w:rFonts w:eastAsiaTheme="majorEastAsia" w:cstheme="minorHAnsi"/>
          <w:color w:val="000000" w:themeColor="text1"/>
        </w:rPr>
        <w:t xml:space="preserve">Ghosh et al., 2022; </w:t>
      </w:r>
      <w:r w:rsidR="00BD1F11" w:rsidRPr="009A5F30">
        <w:rPr>
          <w:rFonts w:eastAsiaTheme="majorEastAsia" w:cstheme="minorHAnsi"/>
          <w:iCs/>
        </w:rPr>
        <w:t>CLU-IN, 2022</w:t>
      </w:r>
      <w:r w:rsidRPr="009A5F30">
        <w:rPr>
          <w:rStyle w:val="normaltextrun"/>
          <w:rFonts w:eastAsiaTheme="majorEastAsia" w:cstheme="minorHAnsi"/>
          <w:color w:val="000000" w:themeColor="text1"/>
        </w:rPr>
        <w:t xml:space="preserve">; </w:t>
      </w:r>
      <w:r w:rsidR="00C954BF" w:rsidRPr="009A5F30">
        <w:rPr>
          <w:rStyle w:val="normaltextrun"/>
          <w:rFonts w:eastAsiaTheme="majorEastAsia" w:cstheme="minorHAnsi"/>
          <w:color w:val="000000" w:themeColor="text1"/>
        </w:rPr>
        <w:t xml:space="preserve">NRC, 1977). </w:t>
      </w:r>
      <w:r w:rsidR="00FE0458" w:rsidRPr="009A5F30">
        <w:rPr>
          <w:rStyle w:val="normaltextrun"/>
          <w:rFonts w:eastAsiaTheme="majorEastAsia" w:cstheme="minorHAnsi"/>
          <w:color w:val="000000" w:themeColor="text1"/>
        </w:rPr>
        <w:t>A large part of arsenic from mining originates from leaching of abandoned mine tailing and fly ash waste piles. Significant amounts of arsenic are also contained in liquid effluents from gold cyanidation</w:t>
      </w:r>
      <w:r w:rsidR="00FE0458" w:rsidRPr="009A5F30">
        <w:rPr>
          <w:rStyle w:val="contextualspellingandgrammarerror"/>
          <w:rFonts w:cstheme="minorHAnsi"/>
          <w:color w:val="000000" w:themeColor="text1"/>
        </w:rPr>
        <w:t> milling processes (</w:t>
      </w:r>
      <w:r w:rsidR="00FE0458" w:rsidRPr="009A5F30">
        <w:rPr>
          <w:rStyle w:val="normaltextrun"/>
          <w:rFonts w:eastAsiaTheme="majorEastAsia" w:cstheme="minorHAnsi"/>
          <w:color w:val="000000" w:themeColor="text1"/>
        </w:rPr>
        <w:t>ATSDR</w:t>
      </w:r>
      <w:r w:rsidR="00F04A14" w:rsidRPr="009A5F30">
        <w:rPr>
          <w:rStyle w:val="normaltextrun"/>
          <w:rFonts w:eastAsiaTheme="majorEastAsia" w:cstheme="minorHAnsi"/>
          <w:color w:val="000000" w:themeColor="text1"/>
        </w:rPr>
        <w:t xml:space="preserve">, </w:t>
      </w:r>
      <w:r w:rsidR="00DA2953" w:rsidRPr="009A5F30">
        <w:rPr>
          <w:rStyle w:val="normaltextrun"/>
          <w:rFonts w:eastAsiaTheme="majorEastAsia" w:cstheme="minorHAnsi"/>
          <w:color w:val="000000" w:themeColor="text1"/>
        </w:rPr>
        <w:t>2007</w:t>
      </w:r>
      <w:r w:rsidR="00531E56" w:rsidRPr="009A5F30">
        <w:rPr>
          <w:rStyle w:val="normaltextrun"/>
          <w:rFonts w:eastAsiaTheme="majorEastAsia" w:cstheme="minorHAnsi"/>
          <w:color w:val="000000" w:themeColor="text1"/>
        </w:rPr>
        <w:t>a</w:t>
      </w:r>
      <w:r w:rsidR="00FE0458" w:rsidRPr="009A5F30">
        <w:rPr>
          <w:rStyle w:val="normaltextrun"/>
          <w:rFonts w:eastAsiaTheme="majorEastAsia" w:cstheme="minorHAnsi"/>
          <w:color w:val="000000" w:themeColor="text1"/>
        </w:rPr>
        <w:t>)</w:t>
      </w:r>
      <w:r w:rsidR="2BE4C3DC" w:rsidRPr="009A5F30">
        <w:rPr>
          <w:rStyle w:val="normaltextrun"/>
          <w:rFonts w:eastAsiaTheme="majorEastAsia" w:cstheme="minorHAnsi"/>
          <w:color w:val="000000" w:themeColor="text1"/>
        </w:rPr>
        <w:t>.</w:t>
      </w:r>
    </w:p>
    <w:p w14:paraId="51F5D778" w14:textId="77777777" w:rsidR="000C068E" w:rsidRPr="00D03553" w:rsidRDefault="000C068E" w:rsidP="00C9572D">
      <w:pPr>
        <w:pStyle w:val="Heading2"/>
      </w:pPr>
      <w:bookmarkStart w:id="6" w:name="_Toc125706244"/>
      <w:r w:rsidRPr="00D03553">
        <w:rPr>
          <w:rStyle w:val="normaltextrun"/>
        </w:rPr>
        <w:t>Species of Arsenic</w:t>
      </w:r>
      <w:bookmarkEnd w:id="6"/>
      <w:r w:rsidRPr="00D03553">
        <w:rPr>
          <w:rStyle w:val="normaltextrun"/>
        </w:rPr>
        <w:t> </w:t>
      </w:r>
      <w:r w:rsidRPr="00D03553">
        <w:rPr>
          <w:rStyle w:val="eop"/>
        </w:rPr>
        <w:t> </w:t>
      </w:r>
    </w:p>
    <w:p w14:paraId="05BF08CF" w14:textId="58E21A14" w:rsidR="00E44A41" w:rsidRPr="009A5F30" w:rsidRDefault="00D33308" w:rsidP="00E44A41">
      <w:pPr>
        <w:pStyle w:val="BodyText"/>
        <w:rPr>
          <w:rFonts w:cstheme="minorHAnsi"/>
        </w:rPr>
      </w:pPr>
      <w:r>
        <w:rPr>
          <w:rStyle w:val="normaltextrun"/>
          <w:rFonts w:eastAsiaTheme="majorEastAsia"/>
          <w:color w:val="000000"/>
        </w:rPr>
        <w:t xml:space="preserve">Arsenic </w:t>
      </w:r>
      <w:r w:rsidR="00613067">
        <w:rPr>
          <w:rStyle w:val="normaltextrun"/>
          <w:rFonts w:eastAsiaTheme="majorEastAsia"/>
          <w:color w:val="000000"/>
        </w:rPr>
        <w:t>forms can be classified into three main groups: inorganic, organic, and arsine gas</w:t>
      </w:r>
      <w:r w:rsidR="0032082F">
        <w:rPr>
          <w:rStyle w:val="normaltextrun"/>
          <w:rFonts w:eastAsiaTheme="majorEastAsia"/>
          <w:color w:val="000000"/>
        </w:rPr>
        <w:t>.</w:t>
      </w:r>
      <w:r w:rsidR="00727FAF">
        <w:rPr>
          <w:rStyle w:val="normaltextrun"/>
          <w:rFonts w:eastAsiaTheme="majorEastAsia"/>
          <w:color w:val="000000"/>
        </w:rPr>
        <w:t xml:space="preserve"> Inorganic arsenic is typically the most toxic form.</w:t>
      </w:r>
      <w:r w:rsidR="0032082F">
        <w:rPr>
          <w:rStyle w:val="normaltextrun"/>
          <w:rFonts w:eastAsiaTheme="majorEastAsia"/>
          <w:color w:val="000000"/>
        </w:rPr>
        <w:t xml:space="preserve"> The most common valence states of arsenic </w:t>
      </w:r>
      <w:r w:rsidR="0032082F" w:rsidRPr="004C6958">
        <w:rPr>
          <w:rStyle w:val="normaltextrun"/>
          <w:rFonts w:eastAsiaTheme="majorEastAsia"/>
          <w:color w:val="000000"/>
        </w:rPr>
        <w:t>are</w:t>
      </w:r>
      <w:r w:rsidR="000330B1" w:rsidRPr="004C6958">
        <w:rPr>
          <w:rStyle w:val="normaltextrun"/>
          <w:rFonts w:eastAsiaTheme="majorEastAsia"/>
          <w:color w:val="000000"/>
        </w:rPr>
        <w:t xml:space="preserve"> </w:t>
      </w:r>
      <w:r w:rsidR="000330B1" w:rsidRPr="009A5F30">
        <w:rPr>
          <w:rStyle w:val="normaltextrun"/>
          <w:rFonts w:eastAsiaTheme="majorEastAsia" w:cstheme="minorHAnsi"/>
          <w:color w:val="000000"/>
        </w:rPr>
        <w:t>As(0</w:t>
      </w:r>
      <w:r w:rsidR="006B719E" w:rsidRPr="009A5F30">
        <w:rPr>
          <w:rStyle w:val="normaltextrun"/>
          <w:rFonts w:eastAsiaTheme="majorEastAsia" w:cstheme="minorHAnsi"/>
          <w:color w:val="000000"/>
        </w:rPr>
        <w:t>)</w:t>
      </w:r>
      <w:r w:rsidR="007321F5" w:rsidRPr="009A5F30">
        <w:rPr>
          <w:rStyle w:val="normaltextrun"/>
          <w:rFonts w:eastAsiaTheme="majorEastAsia" w:cstheme="minorHAnsi"/>
          <w:color w:val="000000"/>
        </w:rPr>
        <w:t xml:space="preserve"> (metalloid arsenic)</w:t>
      </w:r>
      <w:r w:rsidR="00F30BAD" w:rsidRPr="009A5F30">
        <w:rPr>
          <w:rStyle w:val="normaltextrun"/>
          <w:rFonts w:eastAsiaTheme="majorEastAsia" w:cstheme="minorHAnsi"/>
          <w:color w:val="000000"/>
        </w:rPr>
        <w:t>,</w:t>
      </w:r>
      <w:r w:rsidR="000330B1" w:rsidRPr="009A5F30">
        <w:rPr>
          <w:rStyle w:val="normaltextrun"/>
          <w:rFonts w:eastAsiaTheme="majorEastAsia" w:cstheme="minorHAnsi"/>
          <w:color w:val="000000"/>
        </w:rPr>
        <w:t xml:space="preserve"> As(III</w:t>
      </w:r>
      <w:r w:rsidR="00F30BAD" w:rsidRPr="009A5F30">
        <w:rPr>
          <w:rStyle w:val="normaltextrun"/>
          <w:rFonts w:eastAsiaTheme="majorEastAsia" w:cstheme="minorHAnsi"/>
          <w:color w:val="000000"/>
        </w:rPr>
        <w:t>)</w:t>
      </w:r>
      <w:r w:rsidR="003D517C" w:rsidRPr="009A5F30">
        <w:rPr>
          <w:rStyle w:val="normaltextrun"/>
          <w:rFonts w:eastAsiaTheme="majorEastAsia" w:cstheme="minorHAnsi"/>
          <w:color w:val="000000"/>
        </w:rPr>
        <w:t xml:space="preserve"> (arseni</w:t>
      </w:r>
      <w:r w:rsidR="000734D3" w:rsidRPr="009A5F30">
        <w:rPr>
          <w:rStyle w:val="normaltextrun"/>
          <w:rFonts w:eastAsiaTheme="majorEastAsia" w:cstheme="minorHAnsi"/>
          <w:color w:val="000000"/>
        </w:rPr>
        <w:t>te)</w:t>
      </w:r>
      <w:r w:rsidR="00F30BAD" w:rsidRPr="009A5F30">
        <w:rPr>
          <w:rStyle w:val="normaltextrun"/>
          <w:rFonts w:eastAsiaTheme="majorEastAsia" w:cstheme="minorHAnsi"/>
          <w:color w:val="000000"/>
        </w:rPr>
        <w:t>,</w:t>
      </w:r>
      <w:r w:rsidR="000330B1" w:rsidRPr="009A5F30">
        <w:rPr>
          <w:rStyle w:val="normaltextrun"/>
          <w:rFonts w:eastAsiaTheme="majorEastAsia" w:cstheme="minorHAnsi"/>
          <w:color w:val="000000"/>
        </w:rPr>
        <w:t xml:space="preserve"> As(V</w:t>
      </w:r>
      <w:r w:rsidR="00F30BAD" w:rsidRPr="009A5F30">
        <w:rPr>
          <w:rStyle w:val="normaltextrun"/>
          <w:rFonts w:eastAsiaTheme="majorEastAsia" w:cstheme="minorHAnsi"/>
          <w:color w:val="000000"/>
        </w:rPr>
        <w:t>)</w:t>
      </w:r>
      <w:r w:rsidR="000734D3" w:rsidRPr="009A5F30">
        <w:rPr>
          <w:rStyle w:val="normaltextrun"/>
          <w:rFonts w:eastAsiaTheme="majorEastAsia" w:cstheme="minorHAnsi"/>
          <w:color w:val="000000"/>
        </w:rPr>
        <w:t xml:space="preserve"> (arsenate)</w:t>
      </w:r>
      <w:r w:rsidR="00F30BAD" w:rsidRPr="009A5F30">
        <w:rPr>
          <w:rStyle w:val="normaltextrun"/>
          <w:rFonts w:eastAsiaTheme="majorEastAsia" w:cstheme="minorHAnsi"/>
          <w:color w:val="000000"/>
        </w:rPr>
        <w:t>,</w:t>
      </w:r>
      <w:r w:rsidR="0003137A" w:rsidRPr="009A5F30">
        <w:rPr>
          <w:rStyle w:val="normaltextrun"/>
          <w:rFonts w:eastAsiaTheme="majorEastAsia" w:cstheme="minorHAnsi"/>
          <w:color w:val="000000"/>
        </w:rPr>
        <w:t xml:space="preserve"> and </w:t>
      </w:r>
      <w:r w:rsidR="008F6442" w:rsidRPr="009A5F30">
        <w:rPr>
          <w:rStyle w:val="normaltextrun"/>
          <w:rFonts w:eastAsiaTheme="majorEastAsia" w:cstheme="minorHAnsi"/>
          <w:color w:val="000000"/>
        </w:rPr>
        <w:t>As(</w:t>
      </w:r>
      <w:r w:rsidR="002F3683" w:rsidRPr="009A5F30">
        <w:rPr>
          <w:rStyle w:val="normaltextrun"/>
          <w:rFonts w:eastAsiaTheme="majorEastAsia" w:cstheme="minorHAnsi"/>
          <w:color w:val="000000"/>
        </w:rPr>
        <w:t>-</w:t>
      </w:r>
      <w:r w:rsidR="006602C6" w:rsidRPr="009A5F30">
        <w:rPr>
          <w:rStyle w:val="normaltextrun"/>
          <w:rFonts w:eastAsiaTheme="majorEastAsia" w:cstheme="minorHAnsi"/>
          <w:color w:val="000000"/>
        </w:rPr>
        <w:t>3 oxidation state)</w:t>
      </w:r>
      <w:r w:rsidR="00375753" w:rsidRPr="009A5F30">
        <w:rPr>
          <w:rStyle w:val="normaltextrun"/>
          <w:rFonts w:eastAsiaTheme="majorEastAsia" w:cstheme="minorHAnsi"/>
          <w:color w:val="000000"/>
        </w:rPr>
        <w:t xml:space="preserve"> (arsine gas)</w:t>
      </w:r>
      <w:r w:rsidR="006602C6" w:rsidRPr="009A5F30">
        <w:rPr>
          <w:rStyle w:val="normaltextrun"/>
          <w:rFonts w:eastAsiaTheme="majorEastAsia" w:cstheme="minorHAnsi"/>
          <w:color w:val="000000"/>
        </w:rPr>
        <w:t xml:space="preserve"> </w:t>
      </w:r>
      <w:r w:rsidR="00613067" w:rsidRPr="009A5F30">
        <w:rPr>
          <w:rStyle w:val="normaltextrun"/>
          <w:rFonts w:eastAsiaTheme="majorEastAsia" w:cstheme="minorHAnsi"/>
          <w:color w:val="000000"/>
        </w:rPr>
        <w:t>(</w:t>
      </w:r>
      <w:r w:rsidR="00F318C0" w:rsidRPr="009A5F30">
        <w:rPr>
          <w:rFonts w:cstheme="minorHAnsi"/>
        </w:rPr>
        <w:t>ATSDR, 2009</w:t>
      </w:r>
      <w:r w:rsidR="005C60AF" w:rsidRPr="009A5F30">
        <w:rPr>
          <w:rFonts w:cstheme="minorHAnsi"/>
        </w:rPr>
        <w:t>).</w:t>
      </w:r>
      <w:r w:rsidR="005C60AF" w:rsidRPr="009A5F30">
        <w:rPr>
          <w:rStyle w:val="normaltextrun"/>
          <w:rFonts w:eastAsiaTheme="majorEastAsia" w:cstheme="minorHAnsi"/>
          <w:color w:val="000000"/>
        </w:rPr>
        <w:t xml:space="preserve"> </w:t>
      </w:r>
      <w:r w:rsidR="00C54912" w:rsidRPr="009A5F30">
        <w:rPr>
          <w:rStyle w:val="normaltextrun"/>
          <w:rFonts w:eastAsiaTheme="majorEastAsia" w:cstheme="minorHAnsi"/>
          <w:color w:val="000000"/>
        </w:rPr>
        <w:t xml:space="preserve">Arsenite and arsenate are the inorganic forms of arsenic. </w:t>
      </w:r>
      <w:r w:rsidR="00450053" w:rsidRPr="009A5F30">
        <w:rPr>
          <w:rFonts w:cstheme="minorHAnsi"/>
        </w:rPr>
        <w:t>Arsenite</w:t>
      </w:r>
      <w:r w:rsidR="00410B97" w:rsidRPr="009A5F30">
        <w:rPr>
          <w:rFonts w:cstheme="minorHAnsi"/>
        </w:rPr>
        <w:t xml:space="preserve"> </w:t>
      </w:r>
      <w:r w:rsidR="00450053" w:rsidRPr="009A5F30">
        <w:rPr>
          <w:rFonts w:cstheme="minorHAnsi"/>
        </w:rPr>
        <w:t xml:space="preserve">is 60 times more toxic than arsenate because of its </w:t>
      </w:r>
      <w:r w:rsidR="00EC3EAC" w:rsidRPr="009A5F30">
        <w:rPr>
          <w:rFonts w:cstheme="minorHAnsi"/>
        </w:rPr>
        <w:t>propensity</w:t>
      </w:r>
      <w:r w:rsidR="00450053" w:rsidRPr="009A5F30">
        <w:rPr>
          <w:rFonts w:cstheme="minorHAnsi"/>
        </w:rPr>
        <w:t xml:space="preserve"> to react with lipids, proteins</w:t>
      </w:r>
      <w:r w:rsidR="00F22B01" w:rsidRPr="009A5F30">
        <w:rPr>
          <w:rFonts w:cstheme="minorHAnsi"/>
        </w:rPr>
        <w:t>,</w:t>
      </w:r>
      <w:r w:rsidR="00450053" w:rsidRPr="009A5F30">
        <w:rPr>
          <w:rFonts w:cstheme="minorHAnsi"/>
        </w:rPr>
        <w:t xml:space="preserve"> and other cellular components causing higher cellular uptake</w:t>
      </w:r>
      <w:r w:rsidR="0044224F" w:rsidRPr="009A5F30">
        <w:rPr>
          <w:rFonts w:cstheme="minorHAnsi"/>
        </w:rPr>
        <w:t xml:space="preserve"> (</w:t>
      </w:r>
      <w:r w:rsidR="00302594" w:rsidRPr="009A5F30">
        <w:rPr>
          <w:rFonts w:cstheme="minorHAnsi"/>
        </w:rPr>
        <w:t xml:space="preserve">Ventura-Lima et al., 2011; </w:t>
      </w:r>
      <w:proofErr w:type="spellStart"/>
      <w:r w:rsidR="00302594" w:rsidRPr="009A5F30">
        <w:rPr>
          <w:rFonts w:cstheme="minorHAnsi"/>
        </w:rPr>
        <w:t>Khosravi-Darani</w:t>
      </w:r>
      <w:proofErr w:type="spellEnd"/>
      <w:r w:rsidR="00302594" w:rsidRPr="009A5F30">
        <w:rPr>
          <w:rFonts w:cstheme="minorHAnsi"/>
        </w:rPr>
        <w:t>, et al., 2022)</w:t>
      </w:r>
      <w:r w:rsidR="00594468" w:rsidRPr="009A5F30">
        <w:rPr>
          <w:rFonts w:cstheme="minorHAnsi"/>
        </w:rPr>
        <w:t>. Arsenite is also</w:t>
      </w:r>
      <w:r w:rsidR="00C30069" w:rsidRPr="009A5F30">
        <w:rPr>
          <w:rFonts w:cstheme="minorHAnsi"/>
        </w:rPr>
        <w:t xml:space="preserve"> </w:t>
      </w:r>
      <w:r w:rsidR="00594468" w:rsidRPr="009A5F30">
        <w:rPr>
          <w:rFonts w:cstheme="minorHAnsi"/>
        </w:rPr>
        <w:t>highly</w:t>
      </w:r>
      <w:r w:rsidR="00F22B01" w:rsidRPr="009A5F30">
        <w:rPr>
          <w:rFonts w:cstheme="minorHAnsi"/>
        </w:rPr>
        <w:t xml:space="preserve"> soluble and mobile in aquatic systems</w:t>
      </w:r>
      <w:r w:rsidR="00450053" w:rsidRPr="009A5F30">
        <w:rPr>
          <w:rFonts w:cstheme="minorHAnsi"/>
        </w:rPr>
        <w:t xml:space="preserve"> (</w:t>
      </w:r>
      <w:proofErr w:type="spellStart"/>
      <w:r w:rsidR="00B7183B" w:rsidRPr="009A5F30">
        <w:rPr>
          <w:rFonts w:cstheme="minorHAnsi"/>
        </w:rPr>
        <w:t>Khosravi-Darani</w:t>
      </w:r>
      <w:proofErr w:type="spellEnd"/>
      <w:r w:rsidR="00B7183B" w:rsidRPr="009A5F30">
        <w:rPr>
          <w:rFonts w:cstheme="minorHAnsi"/>
        </w:rPr>
        <w:t>, et al., 2</w:t>
      </w:r>
      <w:r w:rsidR="00997F1B" w:rsidRPr="009A5F30">
        <w:rPr>
          <w:rFonts w:cstheme="minorHAnsi"/>
        </w:rPr>
        <w:t>022</w:t>
      </w:r>
      <w:r w:rsidR="00F22B01" w:rsidRPr="009A5F30">
        <w:rPr>
          <w:rFonts w:cstheme="minorHAnsi"/>
        </w:rPr>
        <w:t>;</w:t>
      </w:r>
      <w:r w:rsidR="00F22B01" w:rsidRPr="009A5F30">
        <w:rPr>
          <w:rStyle w:val="normaltextrun"/>
          <w:rFonts w:eastAsiaTheme="majorEastAsia" w:cstheme="minorHAnsi"/>
          <w:color w:val="000000"/>
        </w:rPr>
        <w:t xml:space="preserve"> </w:t>
      </w:r>
      <w:proofErr w:type="spellStart"/>
      <w:r w:rsidR="00D8763A" w:rsidRPr="009A5F30">
        <w:rPr>
          <w:rStyle w:val="normaltextrun"/>
          <w:rFonts w:eastAsiaTheme="majorEastAsia" w:cstheme="minorHAnsi"/>
          <w:color w:val="000000"/>
        </w:rPr>
        <w:t>Brusseau</w:t>
      </w:r>
      <w:proofErr w:type="spellEnd"/>
      <w:r w:rsidR="00D8763A" w:rsidRPr="009A5F30">
        <w:rPr>
          <w:rStyle w:val="normaltextrun"/>
          <w:rFonts w:eastAsiaTheme="majorEastAsia" w:cstheme="minorHAnsi"/>
          <w:color w:val="000000"/>
        </w:rPr>
        <w:t xml:space="preserve"> &amp;</w:t>
      </w:r>
      <w:r w:rsidR="00F22B01" w:rsidRPr="009A5F30">
        <w:rPr>
          <w:rStyle w:val="normaltextrun"/>
          <w:rFonts w:eastAsiaTheme="majorEastAsia" w:cstheme="minorHAnsi"/>
          <w:color w:val="000000"/>
        </w:rPr>
        <w:t xml:space="preserve"> </w:t>
      </w:r>
      <w:proofErr w:type="spellStart"/>
      <w:r w:rsidR="00F22B01" w:rsidRPr="009A5F30">
        <w:rPr>
          <w:rStyle w:val="normaltextrun"/>
          <w:rFonts w:eastAsiaTheme="majorEastAsia" w:cstheme="minorHAnsi"/>
          <w:color w:val="000000"/>
        </w:rPr>
        <w:t>Artiola</w:t>
      </w:r>
      <w:proofErr w:type="spellEnd"/>
      <w:r w:rsidR="00F22B01" w:rsidRPr="009A5F30">
        <w:rPr>
          <w:rStyle w:val="normaltextrun"/>
          <w:rFonts w:eastAsiaTheme="majorEastAsia" w:cstheme="minorHAnsi"/>
          <w:color w:val="000000"/>
        </w:rPr>
        <w:t xml:space="preserve">, </w:t>
      </w:r>
      <w:r w:rsidR="00D8763A" w:rsidRPr="009A5F30">
        <w:rPr>
          <w:rStyle w:val="normaltextrun"/>
          <w:rFonts w:eastAsiaTheme="majorEastAsia" w:cstheme="minorHAnsi"/>
          <w:color w:val="000000"/>
        </w:rPr>
        <w:t>2019</w:t>
      </w:r>
      <w:r w:rsidR="00F22B01" w:rsidRPr="009A5F30">
        <w:rPr>
          <w:rStyle w:val="normaltextrun"/>
          <w:rFonts w:eastAsiaTheme="majorEastAsia" w:cstheme="minorHAnsi"/>
          <w:color w:val="000000"/>
        </w:rPr>
        <w:t>).</w:t>
      </w:r>
      <w:r w:rsidR="00044664" w:rsidRPr="009A5F30">
        <w:rPr>
          <w:rStyle w:val="normaltextrun"/>
          <w:rFonts w:eastAsiaTheme="majorEastAsia" w:cstheme="minorHAnsi"/>
          <w:color w:val="000000"/>
        </w:rPr>
        <w:t xml:space="preserve"> </w:t>
      </w:r>
      <w:r w:rsidR="008B036D" w:rsidRPr="009A5F30">
        <w:rPr>
          <w:rFonts w:cstheme="minorHAnsi"/>
        </w:rPr>
        <w:t xml:space="preserve">The main organic arsenic species in freshwater are </w:t>
      </w:r>
      <w:proofErr w:type="spellStart"/>
      <w:r w:rsidR="00D5441F" w:rsidRPr="009A5F30">
        <w:rPr>
          <w:rFonts w:cstheme="minorHAnsi"/>
        </w:rPr>
        <w:t>monomethylarsonic</w:t>
      </w:r>
      <w:proofErr w:type="spellEnd"/>
      <w:r w:rsidR="00D5441F" w:rsidRPr="009A5F30">
        <w:rPr>
          <w:rFonts w:cstheme="minorHAnsi"/>
        </w:rPr>
        <w:t xml:space="preserve"> acid </w:t>
      </w:r>
      <w:r w:rsidR="00E61DBE" w:rsidRPr="009A5F30">
        <w:rPr>
          <w:rFonts w:cstheme="minorHAnsi"/>
        </w:rPr>
        <w:t>(</w:t>
      </w:r>
      <w:r w:rsidR="00D5441F" w:rsidRPr="009A5F30">
        <w:rPr>
          <w:rFonts w:cstheme="minorHAnsi"/>
        </w:rPr>
        <w:t>MMA</w:t>
      </w:r>
      <w:r w:rsidR="00E61DBE" w:rsidRPr="009A5F30">
        <w:rPr>
          <w:rFonts w:cstheme="minorHAnsi"/>
        </w:rPr>
        <w:t>)</w:t>
      </w:r>
      <w:r w:rsidR="00D5441F" w:rsidRPr="009A5F30">
        <w:rPr>
          <w:rFonts w:cstheme="minorHAnsi"/>
        </w:rPr>
        <w:t xml:space="preserve"> and </w:t>
      </w:r>
      <w:proofErr w:type="spellStart"/>
      <w:r w:rsidR="00D5441F" w:rsidRPr="009A5F30">
        <w:rPr>
          <w:rFonts w:cstheme="minorHAnsi"/>
        </w:rPr>
        <w:t>dimethylarsinic</w:t>
      </w:r>
      <w:proofErr w:type="spellEnd"/>
      <w:r w:rsidR="00D5441F" w:rsidRPr="009A5F30">
        <w:rPr>
          <w:rFonts w:cstheme="minorHAnsi"/>
        </w:rPr>
        <w:t xml:space="preserve"> acid </w:t>
      </w:r>
      <w:r w:rsidR="00E61DBE" w:rsidRPr="009A5F30">
        <w:rPr>
          <w:rFonts w:cstheme="minorHAnsi"/>
        </w:rPr>
        <w:t>(</w:t>
      </w:r>
      <w:r w:rsidR="00D5441F" w:rsidRPr="009A5F30">
        <w:rPr>
          <w:rFonts w:cstheme="minorHAnsi"/>
        </w:rPr>
        <w:t>DMA)</w:t>
      </w:r>
      <w:r w:rsidR="00834BFC" w:rsidRPr="009A5F30">
        <w:rPr>
          <w:rFonts w:cstheme="minorHAnsi"/>
        </w:rPr>
        <w:t xml:space="preserve"> (ATSDR, </w:t>
      </w:r>
      <w:r w:rsidR="00DA2953" w:rsidRPr="009A5F30">
        <w:rPr>
          <w:rFonts w:cstheme="minorHAnsi"/>
        </w:rPr>
        <w:t>2007</w:t>
      </w:r>
      <w:r w:rsidR="00531E56" w:rsidRPr="009A5F30">
        <w:rPr>
          <w:rFonts w:cstheme="minorHAnsi"/>
        </w:rPr>
        <w:t>a</w:t>
      </w:r>
      <w:r w:rsidR="00834BFC" w:rsidRPr="009A5F30">
        <w:rPr>
          <w:rFonts w:cstheme="minorHAnsi"/>
        </w:rPr>
        <w:t>).</w:t>
      </w:r>
    </w:p>
    <w:p w14:paraId="05A2C959" w14:textId="77777777" w:rsidR="00D5344C" w:rsidRPr="009A5F30" w:rsidRDefault="00D5344C" w:rsidP="007B1475">
      <w:pPr>
        <w:pStyle w:val="BodyText"/>
        <w:rPr>
          <w:rFonts w:cstheme="minorHAnsi"/>
          <w:sz w:val="18"/>
          <w:szCs w:val="18"/>
        </w:rPr>
      </w:pPr>
    </w:p>
    <w:p w14:paraId="13EF9E30" w14:textId="4B0A9752" w:rsidR="00530F26" w:rsidRPr="009A5F30" w:rsidRDefault="00530F26" w:rsidP="007B1475">
      <w:pPr>
        <w:pStyle w:val="BodyText"/>
        <w:rPr>
          <w:rStyle w:val="normaltextrun"/>
          <w:rFonts w:eastAsiaTheme="majorEastAsia" w:cstheme="minorHAnsi"/>
          <w:color w:val="000000"/>
        </w:rPr>
      </w:pPr>
      <w:r w:rsidRPr="009A5F30">
        <w:rPr>
          <w:rStyle w:val="normaltextrun"/>
          <w:rFonts w:eastAsiaTheme="majorEastAsia" w:cstheme="minorHAnsi"/>
          <w:color w:val="000000"/>
        </w:rPr>
        <w:t xml:space="preserve">Due to the high toxicity of inorganic arsenic, and </w:t>
      </w:r>
      <w:r w:rsidR="00B565D1" w:rsidRPr="009A5F30">
        <w:rPr>
          <w:rStyle w:val="normaltextrun"/>
          <w:rFonts w:eastAsiaTheme="majorEastAsia" w:cstheme="minorHAnsi"/>
          <w:color w:val="000000"/>
        </w:rPr>
        <w:t>its</w:t>
      </w:r>
      <w:r w:rsidRPr="009A5F30">
        <w:rPr>
          <w:rStyle w:val="normaltextrun"/>
          <w:rFonts w:eastAsiaTheme="majorEastAsia" w:cstheme="minorHAnsi"/>
          <w:color w:val="000000"/>
        </w:rPr>
        <w:t xml:space="preserve"> prevailing presence in both ground and surface waters, the human health criteria for arsenic has been derived using inorganic arsenic data in Idaho surface waters</w:t>
      </w:r>
      <w:r w:rsidR="009C0727" w:rsidRPr="009A5F30">
        <w:rPr>
          <w:rStyle w:val="normaltextrun"/>
          <w:rFonts w:eastAsiaTheme="majorEastAsia" w:cstheme="minorHAnsi"/>
          <w:color w:val="000000"/>
        </w:rPr>
        <w:t>.</w:t>
      </w:r>
    </w:p>
    <w:p w14:paraId="31D48022" w14:textId="7AB8A78F" w:rsidR="000C068E" w:rsidRPr="009A5F30" w:rsidRDefault="000C068E" w:rsidP="000C068E">
      <w:pPr>
        <w:pStyle w:val="paragraph"/>
        <w:spacing w:before="0" w:beforeAutospacing="0" w:after="0" w:afterAutospacing="0"/>
        <w:textAlignment w:val="baseline"/>
        <w:rPr>
          <w:rFonts w:asciiTheme="minorHAnsi" w:hAnsiTheme="minorHAnsi" w:cstheme="minorHAnsi"/>
          <w:color w:val="000000"/>
          <w:sz w:val="18"/>
          <w:szCs w:val="18"/>
        </w:rPr>
      </w:pPr>
      <w:r w:rsidRPr="009A5F30">
        <w:rPr>
          <w:rStyle w:val="eop"/>
          <w:rFonts w:asciiTheme="minorHAnsi" w:eastAsiaTheme="majorEastAsia" w:hAnsiTheme="minorHAnsi" w:cstheme="minorHAnsi"/>
          <w:color w:val="000000"/>
        </w:rPr>
        <w:t>  </w:t>
      </w:r>
    </w:p>
    <w:p w14:paraId="40446348" w14:textId="2969BD9A" w:rsidR="000C068E" w:rsidRPr="00D03553" w:rsidRDefault="000C068E" w:rsidP="00C90C9F">
      <w:pPr>
        <w:pStyle w:val="Heading3"/>
      </w:pPr>
      <w:bookmarkStart w:id="7" w:name="_Toc125706245"/>
      <w:r w:rsidRPr="00D03553">
        <w:rPr>
          <w:rStyle w:val="Heading3Char"/>
          <w:b/>
          <w:bCs/>
          <w:i/>
        </w:rPr>
        <w:t xml:space="preserve">Effects of Physical and Chemical Properties on the </w:t>
      </w:r>
      <w:r w:rsidR="00EB0DA6" w:rsidRPr="00D03553">
        <w:rPr>
          <w:rStyle w:val="Heading3Char"/>
          <w:b/>
          <w:bCs/>
          <w:i/>
        </w:rPr>
        <w:t>Speciation</w:t>
      </w:r>
      <w:r w:rsidRPr="00D03553">
        <w:rPr>
          <w:rStyle w:val="Heading3Char"/>
          <w:b/>
          <w:bCs/>
          <w:i/>
        </w:rPr>
        <w:t xml:space="preserve"> of</w:t>
      </w:r>
      <w:r w:rsidRPr="00D03553">
        <w:rPr>
          <w:rStyle w:val="normaltextrun"/>
        </w:rPr>
        <w:t xml:space="preserve"> Arsenic</w:t>
      </w:r>
      <w:bookmarkEnd w:id="7"/>
      <w:r w:rsidRPr="00D03553">
        <w:rPr>
          <w:rStyle w:val="eop"/>
        </w:rPr>
        <w:t> </w:t>
      </w:r>
    </w:p>
    <w:p w14:paraId="1AA18D36" w14:textId="698BD74C" w:rsidR="000C068E" w:rsidRDefault="18879BFD" w:rsidP="49608FC3">
      <w:pPr>
        <w:pStyle w:val="BodyText"/>
        <w:rPr>
          <w:rStyle w:val="eop"/>
          <w:rFonts w:eastAsiaTheme="majorEastAsia"/>
          <w:color w:val="000000"/>
        </w:rPr>
      </w:pPr>
      <w:r w:rsidRPr="15332599">
        <w:rPr>
          <w:rStyle w:val="normaltextrun"/>
          <w:rFonts w:eastAsiaTheme="majorEastAsia"/>
          <w:color w:val="000000" w:themeColor="text1"/>
        </w:rPr>
        <w:t xml:space="preserve">Once arsenic is released into the environment, it cannot be neutralized or destroyed. </w:t>
      </w:r>
      <w:r w:rsidR="2696E757" w:rsidRPr="15332599">
        <w:rPr>
          <w:rStyle w:val="normaltextrun"/>
          <w:rFonts w:eastAsiaTheme="majorEastAsia"/>
          <w:color w:val="000000" w:themeColor="text1"/>
        </w:rPr>
        <w:t xml:space="preserve">It can only change its </w:t>
      </w:r>
      <w:r w:rsidR="002F6DB5" w:rsidRPr="15332599">
        <w:rPr>
          <w:rStyle w:val="normaltextrun"/>
          <w:rFonts w:eastAsiaTheme="majorEastAsia"/>
          <w:color w:val="000000" w:themeColor="text1"/>
        </w:rPr>
        <w:t>form or</w:t>
      </w:r>
      <w:r w:rsidR="2696E757" w:rsidRPr="15332599">
        <w:rPr>
          <w:rStyle w:val="normaltextrun"/>
          <w:rFonts w:eastAsiaTheme="majorEastAsia"/>
          <w:color w:val="000000" w:themeColor="text1"/>
        </w:rPr>
        <w:t xml:space="preserve"> </w:t>
      </w:r>
      <w:r w:rsidR="53221ED1" w:rsidRPr="15332599">
        <w:rPr>
          <w:rStyle w:val="normaltextrun"/>
          <w:rFonts w:eastAsiaTheme="majorEastAsia"/>
          <w:color w:val="000000" w:themeColor="text1"/>
        </w:rPr>
        <w:t>attach</w:t>
      </w:r>
      <w:r w:rsidR="2696E757" w:rsidRPr="15332599">
        <w:rPr>
          <w:rStyle w:val="normaltextrun"/>
          <w:rFonts w:eastAsiaTheme="majorEastAsia"/>
          <w:color w:val="000000" w:themeColor="text1"/>
        </w:rPr>
        <w:t xml:space="preserve"> to or separate from partic</w:t>
      </w:r>
      <w:r w:rsidR="53221ED1" w:rsidRPr="15332599">
        <w:rPr>
          <w:rStyle w:val="normaltextrun"/>
          <w:rFonts w:eastAsiaTheme="majorEastAsia"/>
          <w:color w:val="000000" w:themeColor="text1"/>
        </w:rPr>
        <w:t xml:space="preserve">ulates </w:t>
      </w:r>
      <w:r w:rsidR="0AD00811" w:rsidRPr="15332599">
        <w:rPr>
          <w:rStyle w:val="normaltextrun"/>
          <w:rFonts w:eastAsiaTheme="majorEastAsia"/>
          <w:color w:val="000000" w:themeColor="text1"/>
        </w:rPr>
        <w:t>(</w:t>
      </w:r>
      <w:r w:rsidR="005633EB">
        <w:rPr>
          <w:rStyle w:val="normaltextrun"/>
          <w:rFonts w:eastAsiaTheme="majorEastAsia"/>
          <w:color w:val="000000" w:themeColor="text1"/>
        </w:rPr>
        <w:t xml:space="preserve">Chung et al., 2014; </w:t>
      </w:r>
      <w:hyperlink r:id="rId19">
        <w:r w:rsidR="00335777" w:rsidRPr="00335777">
          <w:t>ATSDR</w:t>
        </w:r>
      </w:hyperlink>
      <w:r w:rsidR="00335777" w:rsidRPr="00335777">
        <w:t>, 2007b</w:t>
      </w:r>
      <w:r w:rsidRPr="15332599">
        <w:rPr>
          <w:rStyle w:val="normaltextrun"/>
          <w:rFonts w:eastAsiaTheme="majorEastAsia"/>
          <w:color w:val="000000" w:themeColor="text1"/>
        </w:rPr>
        <w:t>).</w:t>
      </w:r>
      <w:r w:rsidR="585BFB5C" w:rsidRPr="15332599">
        <w:rPr>
          <w:rStyle w:val="normaltextrun"/>
          <w:rFonts w:eastAsiaTheme="majorEastAsia"/>
          <w:color w:val="000000" w:themeColor="text1"/>
        </w:rPr>
        <w:t xml:space="preserve"> </w:t>
      </w:r>
      <w:r w:rsidR="40744B4E" w:rsidRPr="15332599">
        <w:rPr>
          <w:rStyle w:val="normaltextrun"/>
          <w:rFonts w:eastAsiaTheme="majorEastAsia"/>
          <w:color w:val="000000" w:themeColor="text1"/>
        </w:rPr>
        <w:t xml:space="preserve">Arsenic </w:t>
      </w:r>
      <w:r w:rsidR="36D069AD" w:rsidRPr="15332599">
        <w:rPr>
          <w:rStyle w:val="normaltextrun"/>
          <w:rFonts w:eastAsiaTheme="majorEastAsia"/>
          <w:color w:val="000000" w:themeColor="text1"/>
        </w:rPr>
        <w:t>can be transformed by various</w:t>
      </w:r>
      <w:r w:rsidR="40744B4E" w:rsidRPr="15332599">
        <w:rPr>
          <w:rStyle w:val="normaltextrun"/>
          <w:rFonts w:eastAsiaTheme="majorEastAsia"/>
          <w:color w:val="000000" w:themeColor="text1"/>
        </w:rPr>
        <w:t xml:space="preserve"> reactions in the environment, including oxidation-reduction reactions, ligand exchange, precipitation, and biotransformation</w:t>
      </w:r>
      <w:r w:rsidR="45730007" w:rsidRPr="15332599">
        <w:rPr>
          <w:rStyle w:val="normaltextrun"/>
          <w:rFonts w:eastAsiaTheme="majorEastAsia"/>
          <w:color w:val="000000" w:themeColor="text1"/>
        </w:rPr>
        <w:t xml:space="preserve">. </w:t>
      </w:r>
      <w:r w:rsidR="40744B4E" w:rsidRPr="15332599">
        <w:rPr>
          <w:rStyle w:val="normaltextrun"/>
          <w:rFonts w:eastAsiaTheme="majorEastAsia"/>
          <w:color w:val="000000" w:themeColor="text1"/>
        </w:rPr>
        <w:t xml:space="preserve">These reactions are influenced by the oxidation-reduction potential, </w:t>
      </w:r>
      <w:r w:rsidR="35DE9D56" w:rsidRPr="15332599">
        <w:rPr>
          <w:rStyle w:val="normaltextrun"/>
          <w:rFonts w:eastAsiaTheme="majorEastAsia"/>
          <w:color w:val="000000" w:themeColor="text1"/>
        </w:rPr>
        <w:t>dissolved oxygen</w:t>
      </w:r>
      <w:r w:rsidR="1BE7CF60" w:rsidRPr="15332599">
        <w:rPr>
          <w:rStyle w:val="normaltextrun"/>
          <w:rFonts w:eastAsiaTheme="majorEastAsia"/>
          <w:color w:val="000000" w:themeColor="text1"/>
        </w:rPr>
        <w:t xml:space="preserve">, </w:t>
      </w:r>
      <w:r w:rsidR="40744B4E" w:rsidRPr="15332599">
        <w:rPr>
          <w:rStyle w:val="normaltextrun"/>
          <w:rFonts w:eastAsiaTheme="majorEastAsia"/>
          <w:color w:val="000000" w:themeColor="text1"/>
        </w:rPr>
        <w:t>pH, metal sulfide and sulfide ion concentrations, iron concentration</w:t>
      </w:r>
      <w:r w:rsidR="6F88444C" w:rsidRPr="15332599">
        <w:rPr>
          <w:rStyle w:val="normaltextrun"/>
          <w:rFonts w:eastAsiaTheme="majorEastAsia"/>
          <w:color w:val="000000" w:themeColor="text1"/>
        </w:rPr>
        <w:t>s</w:t>
      </w:r>
      <w:r w:rsidR="16118C58" w:rsidRPr="15332599">
        <w:rPr>
          <w:rStyle w:val="normaltextrun"/>
          <w:rFonts w:eastAsiaTheme="majorEastAsia"/>
          <w:color w:val="000000" w:themeColor="text1"/>
        </w:rPr>
        <w:t xml:space="preserve">, </w:t>
      </w:r>
      <w:r w:rsidR="40744B4E" w:rsidRPr="15332599">
        <w:rPr>
          <w:rStyle w:val="normaltextrun"/>
          <w:rFonts w:eastAsiaTheme="majorEastAsia"/>
          <w:color w:val="000000" w:themeColor="text1"/>
        </w:rPr>
        <w:t xml:space="preserve">temperature, salinity, </w:t>
      </w:r>
      <w:r w:rsidR="6F88444C" w:rsidRPr="15332599">
        <w:rPr>
          <w:rStyle w:val="normaltextrun"/>
          <w:rFonts w:eastAsiaTheme="majorEastAsia"/>
          <w:color w:val="000000" w:themeColor="text1"/>
        </w:rPr>
        <w:t>as well as the</w:t>
      </w:r>
      <w:r w:rsidR="40744B4E" w:rsidRPr="15332599">
        <w:rPr>
          <w:rStyle w:val="normaltextrun"/>
          <w:rFonts w:eastAsiaTheme="majorEastAsia"/>
          <w:color w:val="000000" w:themeColor="text1"/>
        </w:rPr>
        <w:t xml:space="preserve"> distribution and </w:t>
      </w:r>
      <w:r w:rsidR="40744B4E" w:rsidRPr="15332599">
        <w:rPr>
          <w:rStyle w:val="normaltextrun"/>
          <w:rFonts w:eastAsiaTheme="majorEastAsia"/>
          <w:color w:val="000000" w:themeColor="text1"/>
        </w:rPr>
        <w:lastRenderedPageBreak/>
        <w:t>composition of biota. (ATSDR</w:t>
      </w:r>
      <w:r w:rsidR="00F04A14">
        <w:rPr>
          <w:rStyle w:val="normaltextrun"/>
          <w:rFonts w:eastAsiaTheme="majorEastAsia"/>
          <w:color w:val="000000" w:themeColor="text1"/>
        </w:rPr>
        <w:t xml:space="preserve">, </w:t>
      </w:r>
      <w:r w:rsidR="00DA2953">
        <w:rPr>
          <w:rStyle w:val="normaltextrun"/>
          <w:rFonts w:eastAsiaTheme="majorEastAsia"/>
          <w:color w:val="000000" w:themeColor="text1"/>
        </w:rPr>
        <w:t>2007</w:t>
      </w:r>
      <w:r w:rsidR="00531E56">
        <w:rPr>
          <w:rStyle w:val="normaltextrun"/>
          <w:rFonts w:eastAsiaTheme="majorEastAsia"/>
          <w:color w:val="000000" w:themeColor="text1"/>
        </w:rPr>
        <w:t>a</w:t>
      </w:r>
      <w:r w:rsidR="16118C58" w:rsidRPr="15332599">
        <w:rPr>
          <w:rStyle w:val="normaltextrun"/>
          <w:rFonts w:eastAsiaTheme="majorEastAsia"/>
          <w:color w:val="000000" w:themeColor="text1"/>
        </w:rPr>
        <w:t>; Zhang et al., 2022</w:t>
      </w:r>
      <w:r w:rsidR="320B1824" w:rsidRPr="15332599">
        <w:rPr>
          <w:rStyle w:val="normaltextrun"/>
          <w:rFonts w:eastAsiaTheme="majorEastAsia"/>
          <w:color w:val="000000" w:themeColor="text1"/>
        </w:rPr>
        <w:t xml:space="preserve">; </w:t>
      </w:r>
      <w:proofErr w:type="spellStart"/>
      <w:r w:rsidR="00472312">
        <w:rPr>
          <w:rStyle w:val="normaltextrun"/>
          <w:rFonts w:eastAsiaTheme="majorEastAsia"/>
          <w:color w:val="000000" w:themeColor="text1"/>
        </w:rPr>
        <w:t>Gorny</w:t>
      </w:r>
      <w:proofErr w:type="spellEnd"/>
      <w:r w:rsidR="00472312">
        <w:rPr>
          <w:rStyle w:val="normaltextrun"/>
          <w:rFonts w:eastAsiaTheme="majorEastAsia"/>
          <w:color w:val="000000" w:themeColor="text1"/>
        </w:rPr>
        <w:t xml:space="preserve"> et al., 2015;</w:t>
      </w:r>
      <w:r w:rsidR="320B1824" w:rsidRPr="15332599">
        <w:rPr>
          <w:rStyle w:val="normaltextrun"/>
          <w:rFonts w:eastAsiaTheme="majorEastAsia"/>
          <w:color w:val="000000" w:themeColor="text1"/>
        </w:rPr>
        <w:t xml:space="preserve"> </w:t>
      </w:r>
      <w:r w:rsidR="016C6255" w:rsidRPr="15332599">
        <w:rPr>
          <w:rStyle w:val="normaltextrun"/>
          <w:rFonts w:eastAsiaTheme="majorEastAsia"/>
          <w:color w:val="000000" w:themeColor="text1"/>
        </w:rPr>
        <w:t>Shah et al., 2008</w:t>
      </w:r>
      <w:r w:rsidR="40744B4E" w:rsidRPr="15332599">
        <w:rPr>
          <w:rStyle w:val="normaltextrun"/>
          <w:rFonts w:eastAsiaTheme="majorEastAsia"/>
          <w:color w:val="000000" w:themeColor="text1"/>
        </w:rPr>
        <w:t>). </w:t>
      </w:r>
      <w:r w:rsidR="40744B4E" w:rsidRPr="15332599">
        <w:rPr>
          <w:rStyle w:val="eop"/>
          <w:rFonts w:eastAsiaTheme="majorEastAsia"/>
          <w:color w:val="000000" w:themeColor="text1"/>
        </w:rPr>
        <w:t> </w:t>
      </w:r>
      <w:r w:rsidR="53221ED1" w:rsidRPr="15332599">
        <w:rPr>
          <w:rStyle w:val="eop"/>
          <w:rFonts w:eastAsiaTheme="majorEastAsia"/>
          <w:color w:val="000000" w:themeColor="text1"/>
        </w:rPr>
        <w:t>The combination of these environmental factors</w:t>
      </w:r>
      <w:r w:rsidR="521A071A" w:rsidRPr="15332599">
        <w:rPr>
          <w:rStyle w:val="eop"/>
          <w:rFonts w:eastAsiaTheme="majorEastAsia"/>
          <w:color w:val="000000" w:themeColor="text1"/>
        </w:rPr>
        <w:t xml:space="preserve"> and rate</w:t>
      </w:r>
      <w:r w:rsidR="3115151F" w:rsidRPr="15332599">
        <w:rPr>
          <w:rStyle w:val="eop"/>
          <w:rFonts w:eastAsiaTheme="majorEastAsia"/>
          <w:color w:val="000000" w:themeColor="text1"/>
        </w:rPr>
        <w:t>s</w:t>
      </w:r>
      <w:r w:rsidR="521A071A" w:rsidRPr="15332599">
        <w:rPr>
          <w:rStyle w:val="eop"/>
          <w:rFonts w:eastAsiaTheme="majorEastAsia"/>
          <w:color w:val="000000" w:themeColor="text1"/>
        </w:rPr>
        <w:t xml:space="preserve"> of transformation</w:t>
      </w:r>
      <w:r w:rsidR="53221ED1" w:rsidRPr="15332599">
        <w:rPr>
          <w:rStyle w:val="eop"/>
          <w:rFonts w:eastAsiaTheme="majorEastAsia"/>
          <w:color w:val="000000" w:themeColor="text1"/>
        </w:rPr>
        <w:t xml:space="preserve"> determines the</w:t>
      </w:r>
      <w:r w:rsidR="73A8DDD4" w:rsidRPr="15332599">
        <w:rPr>
          <w:rStyle w:val="eop"/>
          <w:rFonts w:eastAsiaTheme="majorEastAsia"/>
          <w:color w:val="000000" w:themeColor="text1"/>
        </w:rPr>
        <w:t xml:space="preserve"> ratio of arsenic species in</w:t>
      </w:r>
      <w:r w:rsidR="521A071A" w:rsidRPr="15332599">
        <w:rPr>
          <w:rStyle w:val="eop"/>
          <w:rFonts w:eastAsiaTheme="majorEastAsia"/>
          <w:color w:val="000000" w:themeColor="text1"/>
        </w:rPr>
        <w:t xml:space="preserve"> the environment.</w:t>
      </w:r>
    </w:p>
    <w:p w14:paraId="238826EB" w14:textId="77777777" w:rsidR="009415E0" w:rsidRDefault="009415E0" w:rsidP="007B1475">
      <w:pPr>
        <w:pStyle w:val="BodyText"/>
        <w:rPr>
          <w:rStyle w:val="eop"/>
          <w:rFonts w:eastAsiaTheme="majorEastAsia"/>
          <w:color w:val="000000"/>
        </w:rPr>
      </w:pPr>
    </w:p>
    <w:p w14:paraId="2882951E" w14:textId="0FC324D6" w:rsidR="00A709B5" w:rsidRDefault="37F903FE" w:rsidP="49608FC3">
      <w:pPr>
        <w:pStyle w:val="BodyText"/>
        <w:rPr>
          <w:rStyle w:val="eop"/>
          <w:rFonts w:eastAsiaTheme="majorEastAsia"/>
          <w:color w:val="000000"/>
        </w:rPr>
      </w:pPr>
      <w:r>
        <w:t>The extent of arsenic absorption is strongly dependent upon the temperature</w:t>
      </w:r>
      <w:r w:rsidR="00B61571">
        <w:t>, humic content,</w:t>
      </w:r>
      <w:r w:rsidR="003C135D">
        <w:t xml:space="preserve"> sediment type,</w:t>
      </w:r>
      <w:r>
        <w:t xml:space="preserve"> and pH of the water and the species of arsenic. In acidic and neutral waters, arsenate is</w:t>
      </w:r>
      <w:r w:rsidR="00A3598E">
        <w:t xml:space="preserve"> more readily</w:t>
      </w:r>
      <w:r>
        <w:t xml:space="preserve"> adsorbed, while arsenite is weakly adsorbed. Arsenite is present predominantly as </w:t>
      </w:r>
      <w:r w:rsidRPr="15332599">
        <w:rPr>
          <w:rStyle w:val="normaltextrun"/>
          <w:rFonts w:eastAsiaTheme="majorEastAsia"/>
          <w:color w:val="000000" w:themeColor="text1"/>
        </w:rPr>
        <w:t>arsenous acid (H</w:t>
      </w:r>
      <w:r w:rsidRPr="15332599">
        <w:rPr>
          <w:rStyle w:val="normaltextrun"/>
          <w:rFonts w:eastAsiaTheme="majorEastAsia"/>
          <w:color w:val="000000" w:themeColor="text1"/>
          <w:vertAlign w:val="subscript"/>
        </w:rPr>
        <w:t>3</w:t>
      </w:r>
      <w:r w:rsidRPr="15332599">
        <w:rPr>
          <w:rStyle w:val="normaltextrun"/>
          <w:rFonts w:eastAsiaTheme="majorEastAsia"/>
          <w:color w:val="000000" w:themeColor="text1"/>
        </w:rPr>
        <w:t>AsO</w:t>
      </w:r>
      <w:r w:rsidRPr="15332599">
        <w:rPr>
          <w:rStyle w:val="normaltextrun"/>
          <w:rFonts w:eastAsiaTheme="majorEastAsia"/>
          <w:color w:val="000000" w:themeColor="text1"/>
          <w:vertAlign w:val="subscript"/>
        </w:rPr>
        <w:t>3</w:t>
      </w:r>
      <w:r w:rsidRPr="15332599">
        <w:rPr>
          <w:rStyle w:val="normaltextrun"/>
          <w:rFonts w:eastAsiaTheme="majorEastAsia"/>
          <w:color w:val="000000" w:themeColor="text1"/>
        </w:rPr>
        <w:t>) at environmental pH</w:t>
      </w:r>
      <w:r w:rsidR="00FA473D">
        <w:rPr>
          <w:rStyle w:val="normaltextrun"/>
          <w:rFonts w:eastAsiaTheme="majorEastAsia"/>
          <w:color w:val="000000" w:themeColor="text1"/>
        </w:rPr>
        <w:t xml:space="preserve"> (between 6.5 to 9)</w:t>
      </w:r>
      <w:r w:rsidRPr="15332599">
        <w:rPr>
          <w:rStyle w:val="normaltextrun"/>
          <w:rFonts w:eastAsiaTheme="majorEastAsia"/>
          <w:color w:val="000000" w:themeColor="text1"/>
        </w:rPr>
        <w:t xml:space="preserve"> and is not strongly adsorbed to suspended solids and sediments in the water column</w:t>
      </w:r>
      <w:r w:rsidR="00005A91">
        <w:rPr>
          <w:rStyle w:val="normaltextrun"/>
          <w:rFonts w:eastAsiaTheme="majorEastAsia"/>
          <w:color w:val="000000" w:themeColor="text1"/>
        </w:rPr>
        <w:t xml:space="preserve"> (</w:t>
      </w:r>
      <w:proofErr w:type="spellStart"/>
      <w:r w:rsidR="00FE5EC8">
        <w:rPr>
          <w:rStyle w:val="normaltextrun"/>
          <w:rFonts w:eastAsiaTheme="majorEastAsia"/>
          <w:color w:val="000000" w:themeColor="text1"/>
        </w:rPr>
        <w:t>Gorny</w:t>
      </w:r>
      <w:proofErr w:type="spellEnd"/>
      <w:r w:rsidR="00FE5EC8">
        <w:rPr>
          <w:rStyle w:val="normaltextrun"/>
          <w:rFonts w:eastAsiaTheme="majorEastAsia"/>
          <w:color w:val="000000" w:themeColor="text1"/>
        </w:rPr>
        <w:t xml:space="preserve"> et al., 2015; EPA</w:t>
      </w:r>
      <w:r w:rsidR="00735907">
        <w:rPr>
          <w:rStyle w:val="normaltextrun"/>
          <w:rFonts w:eastAsiaTheme="majorEastAsia"/>
          <w:color w:val="000000" w:themeColor="text1"/>
        </w:rPr>
        <w:t>, 2022</w:t>
      </w:r>
      <w:r w:rsidR="00CC7C3F">
        <w:rPr>
          <w:rStyle w:val="normaltextrun"/>
          <w:rFonts w:eastAsiaTheme="majorEastAsia"/>
          <w:color w:val="000000" w:themeColor="text1"/>
        </w:rPr>
        <w:t>a</w:t>
      </w:r>
      <w:r w:rsidR="00735907">
        <w:rPr>
          <w:rStyle w:val="normaltextrun"/>
          <w:rFonts w:eastAsiaTheme="majorEastAsia"/>
          <w:color w:val="000000" w:themeColor="text1"/>
        </w:rPr>
        <w:t>)</w:t>
      </w:r>
      <w:r w:rsidRPr="15332599">
        <w:rPr>
          <w:rStyle w:val="normaltextrun"/>
          <w:rFonts w:eastAsiaTheme="majorEastAsia"/>
          <w:color w:val="000000" w:themeColor="text1"/>
        </w:rPr>
        <w:t>. Arsenate is predominantly present as dihydrogen arsenate (H</w:t>
      </w:r>
      <w:r w:rsidRPr="15332599">
        <w:rPr>
          <w:rStyle w:val="normaltextrun"/>
          <w:rFonts w:eastAsiaTheme="majorEastAsia"/>
          <w:color w:val="000000" w:themeColor="text1"/>
          <w:vertAlign w:val="subscript"/>
        </w:rPr>
        <w:t>2</w:t>
      </w:r>
      <w:r w:rsidRPr="15332599">
        <w:rPr>
          <w:rStyle w:val="normaltextrun"/>
          <w:rFonts w:eastAsiaTheme="majorEastAsia"/>
          <w:color w:val="000000" w:themeColor="text1"/>
        </w:rPr>
        <w:t>AsO</w:t>
      </w:r>
      <w:r w:rsidRPr="15332599">
        <w:rPr>
          <w:rStyle w:val="normaltextrun"/>
          <w:rFonts w:eastAsiaTheme="majorEastAsia"/>
          <w:color w:val="000000" w:themeColor="text1"/>
          <w:vertAlign w:val="subscript"/>
        </w:rPr>
        <w:t>4</w:t>
      </w:r>
      <w:r w:rsidRPr="15332599">
        <w:rPr>
          <w:rStyle w:val="normaltextrun"/>
          <w:rFonts w:eastAsiaTheme="majorEastAsia"/>
          <w:color w:val="000000" w:themeColor="text1"/>
        </w:rPr>
        <w:t>) and hydrogen arsenate (HAsO</w:t>
      </w:r>
      <w:r w:rsidRPr="15332599">
        <w:rPr>
          <w:rStyle w:val="normaltextrun"/>
          <w:rFonts w:eastAsiaTheme="majorEastAsia"/>
          <w:color w:val="000000" w:themeColor="text1"/>
          <w:vertAlign w:val="subscript"/>
        </w:rPr>
        <w:t>4</w:t>
      </w:r>
      <w:r w:rsidRPr="15332599">
        <w:rPr>
          <w:rStyle w:val="normaltextrun"/>
          <w:rFonts w:eastAsiaTheme="majorEastAsia"/>
          <w:color w:val="000000" w:themeColor="text1"/>
          <w:vertAlign w:val="superscript"/>
        </w:rPr>
        <w:t>2-</w:t>
      </w:r>
      <w:r w:rsidRPr="15332599">
        <w:rPr>
          <w:rStyle w:val="normaltextrun"/>
          <w:rFonts w:eastAsiaTheme="majorEastAsia"/>
          <w:color w:val="000000" w:themeColor="text1"/>
        </w:rPr>
        <w:t>) in most environmental waters, which is considerably more adsorptive than arsenous acid. Sediment-bound arsenic may be released back into the water by chemical or biological interconversions of arsenic species</w:t>
      </w:r>
      <w:r w:rsidR="00A20BC5" w:rsidRPr="15332599">
        <w:rPr>
          <w:rStyle w:val="normaltextrun"/>
          <w:rFonts w:eastAsiaTheme="majorEastAsia"/>
          <w:color w:val="000000" w:themeColor="text1"/>
        </w:rPr>
        <w:t xml:space="preserve">, especially in high pH waters </w:t>
      </w:r>
      <w:r w:rsidR="005B2A6C" w:rsidRPr="15332599">
        <w:rPr>
          <w:rStyle w:val="normaltextrun"/>
          <w:rFonts w:eastAsiaTheme="majorEastAsia"/>
          <w:color w:val="000000" w:themeColor="text1"/>
        </w:rPr>
        <w:t>(</w:t>
      </w:r>
      <w:r w:rsidR="00A20BC5" w:rsidRPr="15332599">
        <w:rPr>
          <w:rStyle w:val="normaltextrun"/>
          <w:rFonts w:eastAsiaTheme="majorEastAsia"/>
          <w:color w:val="000000" w:themeColor="text1"/>
        </w:rPr>
        <w:t>pH&gt;9)</w:t>
      </w:r>
      <w:r w:rsidRPr="15332599">
        <w:rPr>
          <w:rStyle w:val="normaltextrun"/>
          <w:rFonts w:eastAsiaTheme="majorEastAsia"/>
          <w:color w:val="000000" w:themeColor="text1"/>
        </w:rPr>
        <w:t xml:space="preserve"> (ATSDR</w:t>
      </w:r>
      <w:r w:rsidR="2FD3A164" w:rsidRPr="15332599">
        <w:rPr>
          <w:rStyle w:val="normaltextrun"/>
          <w:rFonts w:eastAsiaTheme="majorEastAsia"/>
          <w:color w:val="000000" w:themeColor="text1"/>
        </w:rPr>
        <w:t xml:space="preserve">, </w:t>
      </w:r>
      <w:r w:rsidR="00DA2953">
        <w:rPr>
          <w:rStyle w:val="normaltextrun"/>
          <w:rFonts w:eastAsiaTheme="majorEastAsia"/>
          <w:color w:val="000000" w:themeColor="text1"/>
        </w:rPr>
        <w:t>2007</w:t>
      </w:r>
      <w:r w:rsidR="00531E56">
        <w:rPr>
          <w:rStyle w:val="normaltextrun"/>
          <w:rFonts w:eastAsiaTheme="majorEastAsia"/>
          <w:color w:val="000000" w:themeColor="text1"/>
        </w:rPr>
        <w:t>a</w:t>
      </w:r>
      <w:r w:rsidR="00D44EE6">
        <w:rPr>
          <w:rStyle w:val="normaltextrun"/>
          <w:rFonts w:eastAsiaTheme="majorEastAsia"/>
          <w:color w:val="000000" w:themeColor="text1"/>
        </w:rPr>
        <w:t xml:space="preserve">; </w:t>
      </w:r>
      <w:proofErr w:type="spellStart"/>
      <w:r w:rsidR="00D44EE6">
        <w:rPr>
          <w:rStyle w:val="normaltextrun"/>
          <w:rFonts w:eastAsiaTheme="majorEastAsia"/>
          <w:color w:val="000000" w:themeColor="text1"/>
        </w:rPr>
        <w:t>Gorny</w:t>
      </w:r>
      <w:proofErr w:type="spellEnd"/>
      <w:r w:rsidR="00D44EE6">
        <w:rPr>
          <w:rStyle w:val="normaltextrun"/>
          <w:rFonts w:eastAsiaTheme="majorEastAsia"/>
          <w:color w:val="000000" w:themeColor="text1"/>
        </w:rPr>
        <w:t xml:space="preserve"> et al., 2015</w:t>
      </w:r>
      <w:r w:rsidRPr="15332599">
        <w:rPr>
          <w:rStyle w:val="normaltextrun"/>
          <w:rFonts w:eastAsiaTheme="majorEastAsia"/>
          <w:color w:val="000000" w:themeColor="text1"/>
        </w:rPr>
        <w:t>)</w:t>
      </w:r>
      <w:r w:rsidR="2FD3A164" w:rsidRPr="15332599">
        <w:rPr>
          <w:rStyle w:val="eop"/>
          <w:rFonts w:eastAsiaTheme="majorEastAsia"/>
          <w:color w:val="000000" w:themeColor="text1"/>
        </w:rPr>
        <w:t>.</w:t>
      </w:r>
    </w:p>
    <w:p w14:paraId="5199D4E0" w14:textId="77777777" w:rsidR="00D03553" w:rsidRPr="000415B1" w:rsidRDefault="00D03553" w:rsidP="006305EE">
      <w:pPr>
        <w:pStyle w:val="Heading2"/>
      </w:pPr>
      <w:bookmarkStart w:id="8" w:name="_Toc125706246"/>
      <w:r w:rsidRPr="000415B1">
        <w:rPr>
          <w:rStyle w:val="normaltextrun"/>
        </w:rPr>
        <w:t>Arsenic in Surface Water</w:t>
      </w:r>
      <w:bookmarkEnd w:id="8"/>
      <w:r w:rsidRPr="000415B1">
        <w:rPr>
          <w:rStyle w:val="eop"/>
        </w:rPr>
        <w:t> </w:t>
      </w:r>
    </w:p>
    <w:p w14:paraId="1C948A69" w14:textId="78F73596" w:rsidR="000415B1" w:rsidRDefault="14B7ED3D" w:rsidP="49608FC3">
      <w:pPr>
        <w:pStyle w:val="BodyText"/>
        <w:rPr>
          <w:rStyle w:val="normaltextrun"/>
          <w:rFonts w:eastAsiaTheme="majorEastAsia"/>
          <w:color w:val="000000"/>
        </w:rPr>
      </w:pPr>
      <w:r w:rsidRPr="49608FC3">
        <w:rPr>
          <w:rStyle w:val="normaltextrun"/>
          <w:rFonts w:eastAsiaTheme="majorEastAsia"/>
          <w:color w:val="000000" w:themeColor="text1"/>
        </w:rPr>
        <w:t xml:space="preserve">In aquatic systems, inorganic arsenic occurs primarily </w:t>
      </w:r>
      <w:r w:rsidR="2B6486FB" w:rsidRPr="49608FC3">
        <w:rPr>
          <w:rStyle w:val="normaltextrun"/>
          <w:rFonts w:eastAsiaTheme="majorEastAsia"/>
          <w:color w:val="000000" w:themeColor="text1"/>
        </w:rPr>
        <w:t>as</w:t>
      </w:r>
      <w:r w:rsidRPr="49608FC3">
        <w:rPr>
          <w:rStyle w:val="normaltextrun"/>
          <w:rFonts w:eastAsiaTheme="majorEastAsia"/>
          <w:color w:val="000000" w:themeColor="text1"/>
        </w:rPr>
        <w:t xml:space="preserve"> arsenate and arsenite (</w:t>
      </w:r>
      <w:proofErr w:type="spellStart"/>
      <w:r w:rsidRPr="49608FC3">
        <w:rPr>
          <w:rStyle w:val="normaltextrun"/>
          <w:rFonts w:eastAsiaTheme="majorEastAsia"/>
          <w:color w:val="000000" w:themeColor="text1"/>
        </w:rPr>
        <w:t>Brusseau</w:t>
      </w:r>
      <w:proofErr w:type="spellEnd"/>
      <w:r w:rsidRPr="49608FC3">
        <w:rPr>
          <w:rStyle w:val="normaltextrun"/>
          <w:rFonts w:eastAsiaTheme="majorEastAsia"/>
          <w:color w:val="000000" w:themeColor="text1"/>
        </w:rPr>
        <w:t xml:space="preserve">, </w:t>
      </w:r>
      <w:r w:rsidR="0063369C">
        <w:rPr>
          <w:rStyle w:val="normaltextrun"/>
          <w:rFonts w:eastAsiaTheme="majorEastAsia"/>
          <w:color w:val="000000" w:themeColor="text1"/>
        </w:rPr>
        <w:t>&amp;</w:t>
      </w:r>
      <w:r w:rsidRPr="49608FC3">
        <w:rPr>
          <w:rStyle w:val="normaltextrun"/>
          <w:rFonts w:eastAsiaTheme="majorEastAsia"/>
          <w:color w:val="000000" w:themeColor="text1"/>
        </w:rPr>
        <w:t xml:space="preserve"> </w:t>
      </w:r>
      <w:proofErr w:type="spellStart"/>
      <w:r w:rsidRPr="49608FC3">
        <w:rPr>
          <w:rStyle w:val="normaltextrun"/>
          <w:rFonts w:eastAsiaTheme="majorEastAsia"/>
          <w:color w:val="000000" w:themeColor="text1"/>
        </w:rPr>
        <w:t>Artiola</w:t>
      </w:r>
      <w:proofErr w:type="spellEnd"/>
      <w:r w:rsidRPr="49608FC3">
        <w:rPr>
          <w:rStyle w:val="normaltextrun"/>
          <w:rFonts w:eastAsiaTheme="majorEastAsia"/>
          <w:color w:val="000000" w:themeColor="text1"/>
        </w:rPr>
        <w:t xml:space="preserve">, </w:t>
      </w:r>
      <w:r w:rsidR="00FC2E28">
        <w:rPr>
          <w:rStyle w:val="normaltextrun"/>
          <w:rFonts w:eastAsiaTheme="majorEastAsia"/>
          <w:color w:val="000000" w:themeColor="text1"/>
        </w:rPr>
        <w:t>2019</w:t>
      </w:r>
      <w:r w:rsidRPr="49608FC3">
        <w:rPr>
          <w:rStyle w:val="normaltextrun"/>
          <w:rFonts w:eastAsiaTheme="majorEastAsia"/>
          <w:color w:val="000000" w:themeColor="text1"/>
        </w:rPr>
        <w:t xml:space="preserve">). </w:t>
      </w:r>
      <w:r w:rsidR="2B6486FB" w:rsidRPr="49608FC3">
        <w:rPr>
          <w:rStyle w:val="normaltextrun"/>
          <w:rFonts w:eastAsiaTheme="majorEastAsia"/>
          <w:color w:val="000000" w:themeColor="text1"/>
        </w:rPr>
        <w:t>I</w:t>
      </w:r>
      <w:r w:rsidRPr="49608FC3">
        <w:rPr>
          <w:rStyle w:val="normaltextrun"/>
          <w:rFonts w:eastAsiaTheme="majorEastAsia"/>
          <w:color w:val="000000" w:themeColor="text1"/>
        </w:rPr>
        <w:t>n oxygenated</w:t>
      </w:r>
      <w:r w:rsidR="26DBC6DF" w:rsidRPr="49608FC3">
        <w:rPr>
          <w:rStyle w:val="normaltextrun"/>
          <w:rFonts w:eastAsiaTheme="majorEastAsia"/>
          <w:color w:val="000000" w:themeColor="text1"/>
        </w:rPr>
        <w:t xml:space="preserve"> waters </w:t>
      </w:r>
      <w:r w:rsidR="4A4A2B83" w:rsidRPr="49608FC3">
        <w:rPr>
          <w:rStyle w:val="normaltextrun"/>
          <w:rFonts w:eastAsiaTheme="majorEastAsia"/>
          <w:color w:val="000000" w:themeColor="text1"/>
        </w:rPr>
        <w:t>(</w:t>
      </w:r>
      <w:r w:rsidR="26DBC6DF" w:rsidRPr="49608FC3">
        <w:rPr>
          <w:rStyle w:val="normaltextrun"/>
          <w:rFonts w:eastAsiaTheme="majorEastAsia"/>
          <w:color w:val="000000" w:themeColor="text1"/>
        </w:rPr>
        <w:t>such as rivers</w:t>
      </w:r>
      <w:r w:rsidR="4A4A2B83" w:rsidRPr="49608FC3">
        <w:rPr>
          <w:rStyle w:val="normaltextrun"/>
          <w:rFonts w:eastAsiaTheme="majorEastAsia"/>
          <w:color w:val="000000" w:themeColor="text1"/>
        </w:rPr>
        <w:t>),</w:t>
      </w:r>
      <w:r w:rsidRPr="49608FC3">
        <w:rPr>
          <w:rStyle w:val="normaltextrun"/>
          <w:rFonts w:eastAsiaTheme="majorEastAsia"/>
          <w:color w:val="000000" w:themeColor="text1"/>
        </w:rPr>
        <w:t xml:space="preserve"> arsenate is the predominate form, while in reducing conditions (such as in groundwaters), arsenite predominates (</w:t>
      </w:r>
      <w:r w:rsidRPr="0000002D">
        <w:t>ATSDR</w:t>
      </w:r>
      <w:r w:rsidR="00335777" w:rsidRPr="0000002D">
        <w:t>, 2007a</w:t>
      </w:r>
      <w:r w:rsidR="139B3130" w:rsidRPr="49608FC3">
        <w:rPr>
          <w:rStyle w:val="normaltextrun"/>
          <w:rFonts w:eastAsiaTheme="majorEastAsia"/>
          <w:color w:val="000000" w:themeColor="text1"/>
        </w:rPr>
        <w:t xml:space="preserve">; </w:t>
      </w:r>
      <w:r w:rsidR="139B3130">
        <w:t>Rahman, et al. 2012</w:t>
      </w:r>
      <w:r w:rsidR="00B72445">
        <w:t xml:space="preserve">; </w:t>
      </w:r>
      <w:hyperlink r:id="rId20">
        <w:r w:rsidR="00B72445" w:rsidRPr="0000002D">
          <w:t>WHO,</w:t>
        </w:r>
      </w:hyperlink>
      <w:r w:rsidR="00B72445" w:rsidRPr="0000002D">
        <w:t xml:space="preserve"> 20</w:t>
      </w:r>
      <w:r w:rsidR="00D87A83">
        <w:t>19</w:t>
      </w:r>
      <w:r w:rsidRPr="49608FC3">
        <w:rPr>
          <w:rStyle w:val="normaltextrun"/>
          <w:rFonts w:eastAsiaTheme="majorEastAsia"/>
          <w:color w:val="000000" w:themeColor="text1"/>
        </w:rPr>
        <w:t xml:space="preserve">). Products of methylation, </w:t>
      </w:r>
      <w:proofErr w:type="spellStart"/>
      <w:r w:rsidRPr="49608FC3">
        <w:rPr>
          <w:rStyle w:val="spellingerror"/>
          <w:color w:val="000000" w:themeColor="text1"/>
        </w:rPr>
        <w:t>monomethylarsonate</w:t>
      </w:r>
      <w:proofErr w:type="spellEnd"/>
      <w:r w:rsidRPr="49608FC3">
        <w:rPr>
          <w:rStyle w:val="normaltextrun"/>
          <w:rFonts w:eastAsiaTheme="majorEastAsia"/>
          <w:color w:val="000000" w:themeColor="text1"/>
        </w:rPr>
        <w:t xml:space="preserve"> (MMA), and </w:t>
      </w:r>
      <w:proofErr w:type="spellStart"/>
      <w:r w:rsidRPr="49608FC3">
        <w:rPr>
          <w:rStyle w:val="spellingerror"/>
          <w:color w:val="000000" w:themeColor="text1"/>
        </w:rPr>
        <w:t>dimethylarsinate</w:t>
      </w:r>
      <w:proofErr w:type="spellEnd"/>
      <w:r w:rsidRPr="49608FC3">
        <w:rPr>
          <w:rStyle w:val="normaltextrun"/>
          <w:rFonts w:eastAsiaTheme="majorEastAsia"/>
          <w:color w:val="000000" w:themeColor="text1"/>
        </w:rPr>
        <w:t xml:space="preserve"> (DMA), can also be present</w:t>
      </w:r>
      <w:r w:rsidR="003A23FF">
        <w:rPr>
          <w:rStyle w:val="normaltextrun"/>
          <w:rFonts w:eastAsiaTheme="majorEastAsia"/>
          <w:color w:val="000000" w:themeColor="text1"/>
        </w:rPr>
        <w:t xml:space="preserve"> (ATSDR, 2007a)</w:t>
      </w:r>
      <w:r w:rsidRPr="49608FC3">
        <w:rPr>
          <w:rStyle w:val="normaltextrun"/>
          <w:rFonts w:eastAsiaTheme="majorEastAsia"/>
          <w:color w:val="000000" w:themeColor="text1"/>
        </w:rPr>
        <w:t xml:space="preserve">. </w:t>
      </w:r>
    </w:p>
    <w:p w14:paraId="5957FA4B" w14:textId="77777777" w:rsidR="00D03553" w:rsidRDefault="00D03553" w:rsidP="00D03553">
      <w:pPr>
        <w:pStyle w:val="BodyText"/>
        <w:rPr>
          <w:rStyle w:val="normaltextrun"/>
          <w:rFonts w:eastAsiaTheme="majorEastAsia"/>
          <w:color w:val="000000"/>
        </w:rPr>
      </w:pPr>
    </w:p>
    <w:p w14:paraId="6A00EAB6" w14:textId="19FC75F0" w:rsidR="00DC2155" w:rsidRPr="004E5453" w:rsidRDefault="006D1759" w:rsidP="00391447">
      <w:pPr>
        <w:pStyle w:val="BodyText"/>
        <w:rPr>
          <w:rStyle w:val="eop"/>
          <w:rFonts w:cs="Calibri"/>
          <w:color w:val="000000"/>
          <w:sz w:val="23"/>
          <w:szCs w:val="23"/>
        </w:rPr>
      </w:pPr>
      <w:r>
        <w:t>In surface waters, a</w:t>
      </w:r>
      <w:r w:rsidR="00344EBB" w:rsidRPr="00CF527D">
        <w:t xml:space="preserve">rsenic </w:t>
      </w:r>
      <w:r>
        <w:t>is</w:t>
      </w:r>
      <w:r w:rsidR="001624C1">
        <w:t xml:space="preserve"> </w:t>
      </w:r>
      <w:r w:rsidR="00AB3B36">
        <w:t>transported in the water column</w:t>
      </w:r>
      <w:r w:rsidR="001624C1">
        <w:t xml:space="preserve">, but also </w:t>
      </w:r>
      <w:r w:rsidR="00344EBB" w:rsidRPr="00CF527D">
        <w:t xml:space="preserve">will stick to particles in the water or sediment on the bottom of lakes or rivers. Ultimately, most arsenic </w:t>
      </w:r>
      <w:r w:rsidR="00F11CEC">
        <w:t>as adsorbed</w:t>
      </w:r>
      <w:r w:rsidR="004A5876">
        <w:rPr>
          <w:rStyle w:val="normaltextrun"/>
          <w:rFonts w:eastAsiaTheme="majorEastAsia"/>
          <w:color w:val="000000"/>
        </w:rPr>
        <w:t xml:space="preserve"> from water onto sediments or soil</w:t>
      </w:r>
      <w:r w:rsidR="00820D4F">
        <w:rPr>
          <w:rStyle w:val="normaltextrun"/>
          <w:rFonts w:eastAsiaTheme="majorEastAsia"/>
          <w:color w:val="000000"/>
        </w:rPr>
        <w:t>s</w:t>
      </w:r>
      <w:r w:rsidR="00820D4F">
        <w:rPr>
          <w:rFonts w:ascii="Roboto" w:hAnsi="Roboto"/>
          <w:color w:val="202124"/>
          <w:sz w:val="21"/>
          <w:szCs w:val="21"/>
          <w:shd w:val="clear" w:color="auto" w:fill="FFFFFF"/>
        </w:rPr>
        <w:t>—</w:t>
      </w:r>
      <w:r w:rsidR="004A5876">
        <w:rPr>
          <w:rStyle w:val="normaltextrun"/>
          <w:rFonts w:eastAsiaTheme="majorEastAsia"/>
          <w:color w:val="000000"/>
        </w:rPr>
        <w:t xml:space="preserve">especially clays, iron oxides, aluminum hydroxides, manganese compounds, and organic </w:t>
      </w:r>
      <w:r w:rsidR="00FC39CC">
        <w:rPr>
          <w:rStyle w:val="normaltextrun"/>
          <w:rFonts w:eastAsiaTheme="majorEastAsia"/>
          <w:color w:val="000000"/>
        </w:rPr>
        <w:t>material</w:t>
      </w:r>
      <w:r w:rsidR="003D4B3E">
        <w:rPr>
          <w:rStyle w:val="normaltextrun"/>
          <w:rFonts w:eastAsiaTheme="majorEastAsia"/>
          <w:color w:val="000000"/>
        </w:rPr>
        <w:t xml:space="preserve"> </w:t>
      </w:r>
      <w:r w:rsidR="000C35A8">
        <w:rPr>
          <w:rStyle w:val="normaltextrun"/>
          <w:rFonts w:eastAsiaTheme="majorEastAsia"/>
          <w:color w:val="000000"/>
        </w:rPr>
        <w:t>(</w:t>
      </w:r>
      <w:proofErr w:type="spellStart"/>
      <w:r w:rsidR="000C35A8">
        <w:rPr>
          <w:rStyle w:val="normaltextrun"/>
          <w:rFonts w:eastAsiaTheme="majorEastAsia"/>
          <w:color w:val="000000"/>
        </w:rPr>
        <w:t>Gorny</w:t>
      </w:r>
      <w:proofErr w:type="spellEnd"/>
      <w:r w:rsidR="000C35A8">
        <w:rPr>
          <w:rStyle w:val="normaltextrun"/>
          <w:rFonts w:eastAsiaTheme="majorEastAsia"/>
          <w:color w:val="000000"/>
        </w:rPr>
        <w:t xml:space="preserve"> et al, 2015; ATSDR, 2007a)</w:t>
      </w:r>
      <w:r w:rsidR="00344EBB">
        <w:t>.</w:t>
      </w:r>
      <w:r w:rsidR="00DC2155">
        <w:t xml:space="preserve"> </w:t>
      </w:r>
      <w:r w:rsidR="00DC2155">
        <w:rPr>
          <w:rStyle w:val="normaltextrun"/>
          <w:rFonts w:eastAsiaTheme="majorEastAsia"/>
          <w:color w:val="000000"/>
        </w:rPr>
        <w:t xml:space="preserve">Arsenic can also move from water and sediment into </w:t>
      </w:r>
      <w:r w:rsidR="00DC2155" w:rsidRPr="008513EE">
        <w:rPr>
          <w:rStyle w:val="normaltextrun"/>
          <w:rFonts w:eastAsiaTheme="majorEastAsia"/>
          <w:color w:val="000000"/>
        </w:rPr>
        <w:t>biofilm (attached algae, bacterial, and associated fine detrital material), and then into invertebrates and fish</w:t>
      </w:r>
      <w:r w:rsidR="009F08B5" w:rsidRPr="008513EE">
        <w:rPr>
          <w:rStyle w:val="normaltextrun"/>
          <w:rFonts w:eastAsiaTheme="majorEastAsia"/>
          <w:color w:val="000000"/>
        </w:rPr>
        <w:t xml:space="preserve"> </w:t>
      </w:r>
      <w:r w:rsidR="00DC2155" w:rsidRPr="008513EE">
        <w:rPr>
          <w:rStyle w:val="normaltextrun"/>
          <w:rFonts w:eastAsiaTheme="majorEastAsia"/>
          <w:color w:val="000000"/>
        </w:rPr>
        <w:t>(ATSDR</w:t>
      </w:r>
      <w:r w:rsidR="003D5F07">
        <w:rPr>
          <w:rStyle w:val="normaltextrun"/>
          <w:rFonts w:eastAsiaTheme="majorEastAsia"/>
          <w:color w:val="000000"/>
        </w:rPr>
        <w:t xml:space="preserve">, </w:t>
      </w:r>
      <w:r w:rsidR="00DA2953">
        <w:rPr>
          <w:rStyle w:val="normaltextrun"/>
          <w:rFonts w:eastAsiaTheme="majorEastAsia"/>
          <w:color w:val="000000"/>
        </w:rPr>
        <w:t>2007a</w:t>
      </w:r>
      <w:r w:rsidR="00DC2155" w:rsidRPr="008513EE">
        <w:rPr>
          <w:rStyle w:val="normaltextrun"/>
          <w:rFonts w:eastAsiaTheme="majorEastAsia"/>
          <w:color w:val="000000"/>
        </w:rPr>
        <w:t>)</w:t>
      </w:r>
      <w:r w:rsidR="009F08B5" w:rsidRPr="000C1EDF">
        <w:rPr>
          <w:rStyle w:val="normaltextrun"/>
        </w:rPr>
        <w:t>.</w:t>
      </w:r>
      <w:r w:rsidR="001624C1" w:rsidRPr="000C1EDF">
        <w:rPr>
          <w:rStyle w:val="normaltextrun"/>
        </w:rPr>
        <w:t xml:space="preserve"> </w:t>
      </w:r>
      <w:r w:rsidR="00AC7844" w:rsidRPr="000C1EDF">
        <w:rPr>
          <w:rStyle w:val="normaltextrun"/>
          <w:rFonts w:eastAsiaTheme="majorEastAsia"/>
        </w:rPr>
        <w:t xml:space="preserve">Under these conditions, arsenate and arsenic can undergo biomethylation to less harmful arsenic compounds. </w:t>
      </w:r>
      <w:r w:rsidR="003C6BCD" w:rsidRPr="000C1EDF">
        <w:rPr>
          <w:rStyle w:val="normaltextrun"/>
          <w:color w:val="000000"/>
        </w:rPr>
        <w:t xml:space="preserve">The uptake of arsenic from the water column into fish </w:t>
      </w:r>
      <w:r w:rsidR="00EC208D" w:rsidRPr="000C1EDF">
        <w:rPr>
          <w:rStyle w:val="normaltextrun"/>
          <w:color w:val="000000"/>
        </w:rPr>
        <w:t>tissue is further discussed in Section 1.4.1</w:t>
      </w:r>
    </w:p>
    <w:p w14:paraId="706B499B" w14:textId="77777777" w:rsidR="00D03553" w:rsidRDefault="00D03553" w:rsidP="00D03553">
      <w:pPr>
        <w:pStyle w:val="BodyText"/>
        <w:rPr>
          <w:rStyle w:val="eop"/>
          <w:rFonts w:eastAsiaTheme="majorEastAsia"/>
          <w:color w:val="000000"/>
        </w:rPr>
      </w:pPr>
    </w:p>
    <w:p w14:paraId="42CD0D0C" w14:textId="77777777" w:rsidR="00D03553" w:rsidRDefault="00D03553" w:rsidP="00C90C9F">
      <w:pPr>
        <w:pStyle w:val="Heading3"/>
      </w:pPr>
      <w:bookmarkStart w:id="9" w:name="_Toc125706247"/>
      <w:r>
        <w:rPr>
          <w:rStyle w:val="normaltextrun"/>
        </w:rPr>
        <w:t>Background Arsenic Levels in Idaho</w:t>
      </w:r>
      <w:bookmarkEnd w:id="9"/>
      <w:r>
        <w:rPr>
          <w:rStyle w:val="eop"/>
        </w:rPr>
        <w:t> </w:t>
      </w:r>
    </w:p>
    <w:p w14:paraId="53E7C83C" w14:textId="10BF07A0" w:rsidR="00DB1F7A" w:rsidRPr="00DB1F7A" w:rsidRDefault="00940C14" w:rsidP="00DB1F7A">
      <w:pPr>
        <w:pStyle w:val="Default"/>
        <w:rPr>
          <w:rFonts w:asciiTheme="minorHAnsi" w:hAnsiTheme="minorHAnsi" w:cstheme="minorHAnsi"/>
          <w:sz w:val="23"/>
          <w:szCs w:val="23"/>
        </w:rPr>
      </w:pPr>
      <w:r w:rsidRPr="00DB1F7A">
        <w:rPr>
          <w:rStyle w:val="eop"/>
          <w:rFonts w:asciiTheme="minorHAnsi" w:hAnsiTheme="minorHAnsi" w:cstheme="minorHAnsi"/>
          <w:shd w:val="clear" w:color="auto" w:fill="FFFFFF"/>
        </w:rPr>
        <w:t>Elevated arsenic levels in Idaho groundwaters are well documented</w:t>
      </w:r>
      <w:r w:rsidR="00E27726" w:rsidRPr="00DB1F7A">
        <w:rPr>
          <w:rStyle w:val="eop"/>
          <w:rFonts w:asciiTheme="minorHAnsi" w:hAnsiTheme="minorHAnsi" w:cstheme="minorHAnsi"/>
          <w:shd w:val="clear" w:color="auto" w:fill="FFFFFF"/>
        </w:rPr>
        <w:t xml:space="preserve">, and are naturally occurring </w:t>
      </w:r>
      <w:r w:rsidR="00280777" w:rsidRPr="00DB1F7A">
        <w:rPr>
          <w:rStyle w:val="eop"/>
          <w:rFonts w:asciiTheme="minorHAnsi" w:hAnsiTheme="minorHAnsi" w:cstheme="minorHAnsi"/>
          <w:shd w:val="clear" w:color="auto" w:fill="FFFFFF"/>
        </w:rPr>
        <w:t>(</w:t>
      </w:r>
      <w:r w:rsidR="00E33E49" w:rsidRPr="00DB1F7A">
        <w:rPr>
          <w:rFonts w:asciiTheme="minorHAnsi" w:hAnsiTheme="minorHAnsi" w:cstheme="minorHAnsi"/>
        </w:rPr>
        <w:t xml:space="preserve">CLU-IN, 2022; </w:t>
      </w:r>
      <w:hyperlink r:id="rId21" w:history="1">
        <w:r w:rsidR="00E33E49" w:rsidRPr="00DB1F7A">
          <w:rPr>
            <w:rFonts w:asciiTheme="minorHAnsi" w:hAnsiTheme="minorHAnsi" w:cstheme="minorHAnsi"/>
          </w:rPr>
          <w:t>DEQ,</w:t>
        </w:r>
      </w:hyperlink>
      <w:r w:rsidR="00E33E49" w:rsidRPr="00DB1F7A">
        <w:rPr>
          <w:rFonts w:asciiTheme="minorHAnsi" w:hAnsiTheme="minorHAnsi" w:cstheme="minorHAnsi"/>
        </w:rPr>
        <w:t xml:space="preserve"> 2023</w:t>
      </w:r>
      <w:r w:rsidR="033D8019" w:rsidRPr="00DB1F7A">
        <w:rPr>
          <w:rStyle w:val="eop"/>
          <w:rFonts w:asciiTheme="minorHAnsi" w:hAnsiTheme="minorHAnsi" w:cstheme="minorHAnsi"/>
          <w:shd w:val="clear" w:color="auto" w:fill="FFFFFF"/>
        </w:rPr>
        <w:t>)</w:t>
      </w:r>
      <w:r w:rsidR="35483625" w:rsidRPr="00DB1F7A">
        <w:rPr>
          <w:rStyle w:val="eop"/>
          <w:rFonts w:asciiTheme="minorHAnsi" w:hAnsiTheme="minorHAnsi" w:cstheme="minorHAnsi"/>
          <w:shd w:val="clear" w:color="auto" w:fill="FFFFFF"/>
        </w:rPr>
        <w:t>.</w:t>
      </w:r>
      <w:r w:rsidR="009F61B6" w:rsidRPr="00DB1F7A">
        <w:rPr>
          <w:rStyle w:val="eop"/>
          <w:rFonts w:asciiTheme="minorHAnsi" w:hAnsiTheme="minorHAnsi" w:cstheme="minorHAnsi"/>
          <w:shd w:val="clear" w:color="auto" w:fill="FFFFFF"/>
        </w:rPr>
        <w:t xml:space="preserve"> </w:t>
      </w:r>
      <w:r w:rsidR="00DA5B11" w:rsidRPr="00DB1F7A">
        <w:rPr>
          <w:rStyle w:val="eop"/>
          <w:rFonts w:asciiTheme="minorHAnsi" w:hAnsiTheme="minorHAnsi" w:cstheme="minorHAnsi"/>
          <w:shd w:val="clear" w:color="auto" w:fill="FFFFFF"/>
        </w:rPr>
        <w:t>From 2019 to 202</w:t>
      </w:r>
      <w:r w:rsidR="0070303B" w:rsidRPr="00DB1F7A">
        <w:rPr>
          <w:rStyle w:val="eop"/>
          <w:rFonts w:asciiTheme="minorHAnsi" w:hAnsiTheme="minorHAnsi" w:cstheme="minorHAnsi"/>
          <w:shd w:val="clear" w:color="auto" w:fill="FFFFFF"/>
        </w:rPr>
        <w:t>1</w:t>
      </w:r>
      <w:r w:rsidRPr="00DB1F7A">
        <w:rPr>
          <w:rStyle w:val="eop"/>
          <w:rFonts w:asciiTheme="minorHAnsi" w:hAnsiTheme="minorHAnsi" w:cstheme="minorHAnsi"/>
          <w:shd w:val="clear" w:color="auto" w:fill="FFFFFF"/>
        </w:rPr>
        <w:t>, IDEQ conducted a study to measure</w:t>
      </w:r>
      <w:r w:rsidR="00D733A8" w:rsidRPr="00DB1F7A">
        <w:rPr>
          <w:rStyle w:val="eop"/>
          <w:rFonts w:asciiTheme="minorHAnsi" w:hAnsiTheme="minorHAnsi" w:cstheme="minorHAnsi"/>
          <w:shd w:val="clear" w:color="auto" w:fill="FFFFFF"/>
        </w:rPr>
        <w:t xml:space="preserve"> </w:t>
      </w:r>
      <w:r w:rsidR="0036370A" w:rsidRPr="00DB1F7A">
        <w:rPr>
          <w:rStyle w:val="eop"/>
          <w:rFonts w:asciiTheme="minorHAnsi" w:hAnsiTheme="minorHAnsi" w:cstheme="minorHAnsi"/>
          <w:shd w:val="clear" w:color="auto" w:fill="FFFFFF"/>
        </w:rPr>
        <w:t xml:space="preserve">total and inorganic </w:t>
      </w:r>
      <w:r w:rsidR="00D733A8" w:rsidRPr="00DB1F7A">
        <w:rPr>
          <w:rStyle w:val="eop"/>
          <w:rFonts w:asciiTheme="minorHAnsi" w:hAnsiTheme="minorHAnsi" w:cstheme="minorHAnsi"/>
          <w:shd w:val="clear" w:color="auto" w:fill="FFFFFF"/>
        </w:rPr>
        <w:t>arsenic levels in</w:t>
      </w:r>
      <w:r w:rsidR="00437006" w:rsidRPr="00DB1F7A">
        <w:rPr>
          <w:rStyle w:val="eop"/>
          <w:rFonts w:asciiTheme="minorHAnsi" w:hAnsiTheme="minorHAnsi" w:cstheme="minorHAnsi"/>
          <w:shd w:val="clear" w:color="auto" w:fill="FFFFFF"/>
        </w:rPr>
        <w:t xml:space="preserve"> </w:t>
      </w:r>
      <w:r w:rsidR="00D733A8" w:rsidRPr="00DB1F7A">
        <w:rPr>
          <w:rStyle w:val="eop"/>
          <w:rFonts w:asciiTheme="minorHAnsi" w:hAnsiTheme="minorHAnsi" w:cstheme="minorHAnsi"/>
          <w:shd w:val="clear" w:color="auto" w:fill="FFFFFF"/>
        </w:rPr>
        <w:t>water column</w:t>
      </w:r>
      <w:r w:rsidR="0036370A" w:rsidRPr="00DB1F7A">
        <w:rPr>
          <w:rStyle w:val="eop"/>
          <w:rFonts w:asciiTheme="minorHAnsi" w:hAnsiTheme="minorHAnsi" w:cstheme="minorHAnsi"/>
          <w:shd w:val="clear" w:color="auto" w:fill="FFFFFF"/>
        </w:rPr>
        <w:t xml:space="preserve"> </w:t>
      </w:r>
      <w:r w:rsidR="00437006" w:rsidRPr="00DB1F7A">
        <w:rPr>
          <w:rStyle w:val="eop"/>
          <w:rFonts w:asciiTheme="minorHAnsi" w:hAnsiTheme="minorHAnsi" w:cstheme="minorHAnsi"/>
          <w:shd w:val="clear" w:color="auto" w:fill="FFFFFF"/>
        </w:rPr>
        <w:t xml:space="preserve">samples </w:t>
      </w:r>
      <w:r w:rsidR="00190618" w:rsidRPr="00DB1F7A">
        <w:rPr>
          <w:rStyle w:val="eop"/>
          <w:rFonts w:asciiTheme="minorHAnsi" w:hAnsiTheme="minorHAnsi" w:cstheme="minorHAnsi"/>
          <w:shd w:val="clear" w:color="auto" w:fill="FFFFFF"/>
        </w:rPr>
        <w:t>at</w:t>
      </w:r>
      <w:r w:rsidR="0036370A" w:rsidRPr="00DB1F7A">
        <w:rPr>
          <w:rStyle w:val="eop"/>
          <w:rFonts w:asciiTheme="minorHAnsi" w:hAnsiTheme="minorHAnsi" w:cstheme="minorHAnsi"/>
          <w:shd w:val="clear" w:color="auto" w:fill="FFFFFF"/>
        </w:rPr>
        <w:t xml:space="preserve"> 24</w:t>
      </w:r>
      <w:r w:rsidR="00EA668A" w:rsidRPr="00DB1F7A">
        <w:rPr>
          <w:rStyle w:val="eop"/>
          <w:rFonts w:asciiTheme="minorHAnsi" w:hAnsiTheme="minorHAnsi" w:cstheme="minorHAnsi"/>
          <w:shd w:val="clear" w:color="auto" w:fill="FFFFFF"/>
        </w:rPr>
        <w:t xml:space="preserve"> </w:t>
      </w:r>
      <w:r w:rsidR="0036370A" w:rsidRPr="00DB1F7A">
        <w:rPr>
          <w:rStyle w:val="eop"/>
          <w:rFonts w:asciiTheme="minorHAnsi" w:hAnsiTheme="minorHAnsi" w:cstheme="minorHAnsi"/>
          <w:shd w:val="clear" w:color="auto" w:fill="FFFFFF"/>
        </w:rPr>
        <w:t>sur</w:t>
      </w:r>
      <w:r w:rsidRPr="00DB1F7A">
        <w:rPr>
          <w:rStyle w:val="eop"/>
          <w:rFonts w:asciiTheme="minorHAnsi" w:hAnsiTheme="minorHAnsi" w:cstheme="minorHAnsi"/>
          <w:shd w:val="clear" w:color="auto" w:fill="FFFFFF"/>
        </w:rPr>
        <w:t>face water</w:t>
      </w:r>
      <w:r w:rsidR="00EA668A" w:rsidRPr="00DB1F7A">
        <w:rPr>
          <w:rStyle w:val="eop"/>
          <w:rFonts w:asciiTheme="minorHAnsi" w:hAnsiTheme="minorHAnsi" w:cstheme="minorHAnsi"/>
          <w:shd w:val="clear" w:color="auto" w:fill="FFFFFF"/>
        </w:rPr>
        <w:t xml:space="preserve"> sites</w:t>
      </w:r>
      <w:r w:rsidRPr="00DB1F7A">
        <w:rPr>
          <w:rStyle w:val="eop"/>
          <w:rFonts w:asciiTheme="minorHAnsi" w:hAnsiTheme="minorHAnsi" w:cstheme="minorHAnsi"/>
          <w:shd w:val="clear" w:color="auto" w:fill="FFFFFF"/>
        </w:rPr>
        <w:t xml:space="preserve"> throughout Idaho.</w:t>
      </w:r>
      <w:r w:rsidR="00A7465D" w:rsidRPr="00DB1F7A">
        <w:rPr>
          <w:rStyle w:val="eop"/>
          <w:rFonts w:asciiTheme="minorHAnsi" w:hAnsiTheme="minorHAnsi" w:cstheme="minorHAnsi"/>
          <w:shd w:val="clear" w:color="auto" w:fill="FFFFFF"/>
        </w:rPr>
        <w:t xml:space="preserve"> </w:t>
      </w:r>
      <w:r w:rsidR="0070303B" w:rsidRPr="00DB1F7A">
        <w:rPr>
          <w:rStyle w:val="eop"/>
          <w:rFonts w:asciiTheme="minorHAnsi" w:hAnsiTheme="minorHAnsi" w:cstheme="minorHAnsi"/>
          <w:shd w:val="clear" w:color="auto" w:fill="FFFFFF"/>
        </w:rPr>
        <w:t>R</w:t>
      </w:r>
      <w:r w:rsidR="00A7465D" w:rsidRPr="00DB1F7A">
        <w:rPr>
          <w:rStyle w:val="eop"/>
          <w:rFonts w:asciiTheme="minorHAnsi" w:hAnsiTheme="minorHAnsi" w:cstheme="minorHAnsi"/>
          <w:shd w:val="clear" w:color="auto" w:fill="FFFFFF"/>
        </w:rPr>
        <w:t xml:space="preserve">esults showed </w:t>
      </w:r>
      <w:r w:rsidRPr="00DB1F7A">
        <w:rPr>
          <w:rStyle w:val="eop"/>
          <w:rFonts w:asciiTheme="minorHAnsi" w:hAnsiTheme="minorHAnsi" w:cstheme="minorHAnsi"/>
          <w:shd w:val="clear" w:color="auto" w:fill="FFFFFF"/>
        </w:rPr>
        <w:t>an average of 1.</w:t>
      </w:r>
      <w:r w:rsidR="006472B7" w:rsidRPr="00DB1F7A">
        <w:rPr>
          <w:rStyle w:val="eop"/>
          <w:rFonts w:asciiTheme="minorHAnsi" w:hAnsiTheme="minorHAnsi" w:cstheme="minorHAnsi"/>
          <w:shd w:val="clear" w:color="auto" w:fill="FFFFFF"/>
        </w:rPr>
        <w:t>63</w:t>
      </w:r>
      <w:r w:rsidRPr="00DB1F7A">
        <w:rPr>
          <w:rStyle w:val="eop"/>
          <w:rFonts w:asciiTheme="minorHAnsi" w:hAnsiTheme="minorHAnsi" w:cstheme="minorHAnsi"/>
          <w:shd w:val="clear" w:color="auto" w:fill="FFFFFF"/>
        </w:rPr>
        <w:t xml:space="preserve"> µg/L of inorganic arsenic and 1.</w:t>
      </w:r>
      <w:r w:rsidR="006472B7" w:rsidRPr="00DB1F7A">
        <w:rPr>
          <w:rStyle w:val="eop"/>
          <w:rFonts w:asciiTheme="minorHAnsi" w:hAnsiTheme="minorHAnsi" w:cstheme="minorHAnsi"/>
          <w:shd w:val="clear" w:color="auto" w:fill="FFFFFF"/>
        </w:rPr>
        <w:t>8</w:t>
      </w:r>
      <w:r w:rsidR="003304D3" w:rsidRPr="00DB1F7A">
        <w:rPr>
          <w:rStyle w:val="eop"/>
          <w:rFonts w:asciiTheme="minorHAnsi" w:hAnsiTheme="minorHAnsi" w:cstheme="minorHAnsi"/>
          <w:shd w:val="clear" w:color="auto" w:fill="FFFFFF"/>
        </w:rPr>
        <w:t>7</w:t>
      </w:r>
      <w:r w:rsidRPr="00DB1F7A">
        <w:rPr>
          <w:rStyle w:val="eop"/>
          <w:rFonts w:asciiTheme="minorHAnsi" w:hAnsiTheme="minorHAnsi" w:cstheme="minorHAnsi"/>
          <w:shd w:val="clear" w:color="auto" w:fill="FFFFFF"/>
        </w:rPr>
        <w:t xml:space="preserve"> µg/L of total arsenic </w:t>
      </w:r>
      <w:r w:rsidR="00F21CA2" w:rsidRPr="00DB1F7A">
        <w:rPr>
          <w:rStyle w:val="eop"/>
          <w:rFonts w:asciiTheme="minorHAnsi" w:hAnsiTheme="minorHAnsi" w:cstheme="minorHAnsi"/>
          <w:shd w:val="clear" w:color="auto" w:fill="FFFFFF"/>
        </w:rPr>
        <w:t xml:space="preserve">present in </w:t>
      </w:r>
      <w:r w:rsidRPr="00DB1F7A">
        <w:rPr>
          <w:rStyle w:val="eop"/>
          <w:rFonts w:asciiTheme="minorHAnsi" w:hAnsiTheme="minorHAnsi" w:cstheme="minorHAnsi"/>
          <w:shd w:val="clear" w:color="auto" w:fill="FFFFFF"/>
        </w:rPr>
        <w:t>water column samples taken</w:t>
      </w:r>
      <w:r w:rsidR="00A82740" w:rsidRPr="00DB1F7A">
        <w:rPr>
          <w:rStyle w:val="eop"/>
          <w:rFonts w:asciiTheme="minorHAnsi" w:hAnsiTheme="minorHAnsi" w:cstheme="minorHAnsi"/>
          <w:shd w:val="clear" w:color="auto" w:fill="FFFFFF"/>
        </w:rPr>
        <w:t xml:space="preserve">. </w:t>
      </w:r>
      <w:r w:rsidRPr="00DB1F7A">
        <w:rPr>
          <w:rStyle w:val="eop"/>
          <w:rFonts w:asciiTheme="minorHAnsi" w:hAnsiTheme="minorHAnsi" w:cstheme="minorHAnsi"/>
          <w:shd w:val="clear" w:color="auto" w:fill="FFFFFF"/>
        </w:rPr>
        <w:t>Of the inorganic arsenic found, an average of 0.</w:t>
      </w:r>
      <w:r w:rsidR="00DA1C5C" w:rsidRPr="00DB1F7A">
        <w:rPr>
          <w:rStyle w:val="eop"/>
          <w:rFonts w:asciiTheme="minorHAnsi" w:hAnsiTheme="minorHAnsi" w:cstheme="minorHAnsi"/>
          <w:shd w:val="clear" w:color="auto" w:fill="FFFFFF"/>
        </w:rPr>
        <w:t>20</w:t>
      </w:r>
      <w:r w:rsidRPr="00DB1F7A">
        <w:rPr>
          <w:rStyle w:val="eop"/>
          <w:rFonts w:asciiTheme="minorHAnsi" w:hAnsiTheme="minorHAnsi" w:cstheme="minorHAnsi"/>
          <w:shd w:val="clear" w:color="auto" w:fill="FFFFFF"/>
        </w:rPr>
        <w:t xml:space="preserve"> µg/L was found as arsenite, and 1.</w:t>
      </w:r>
      <w:r w:rsidR="00DA1C5C" w:rsidRPr="00DB1F7A">
        <w:rPr>
          <w:rStyle w:val="eop"/>
          <w:rFonts w:asciiTheme="minorHAnsi" w:hAnsiTheme="minorHAnsi" w:cstheme="minorHAnsi"/>
          <w:shd w:val="clear" w:color="auto" w:fill="FFFFFF"/>
        </w:rPr>
        <w:t>44</w:t>
      </w:r>
      <w:r w:rsidRPr="00DB1F7A">
        <w:rPr>
          <w:rStyle w:val="eop"/>
          <w:rFonts w:asciiTheme="minorHAnsi" w:hAnsiTheme="minorHAnsi" w:cstheme="minorHAnsi"/>
          <w:shd w:val="clear" w:color="auto" w:fill="FFFFFF"/>
        </w:rPr>
        <w:t xml:space="preserve"> µg/L as arsenate</w:t>
      </w:r>
      <w:r w:rsidR="00560D35" w:rsidRPr="00DB1F7A">
        <w:rPr>
          <w:rStyle w:val="eop"/>
          <w:rFonts w:asciiTheme="minorHAnsi" w:hAnsiTheme="minorHAnsi" w:cstheme="minorHAnsi"/>
          <w:shd w:val="clear" w:color="auto" w:fill="FFFFFF"/>
        </w:rPr>
        <w:t>, with results as high as</w:t>
      </w:r>
      <w:r w:rsidR="00411388" w:rsidRPr="00DB1F7A">
        <w:rPr>
          <w:rStyle w:val="eop"/>
          <w:rFonts w:asciiTheme="minorHAnsi" w:hAnsiTheme="minorHAnsi" w:cstheme="minorHAnsi"/>
          <w:shd w:val="clear" w:color="auto" w:fill="FFFFFF"/>
        </w:rPr>
        <w:t xml:space="preserve"> 1.87 ug/L of arsenite</w:t>
      </w:r>
      <w:r w:rsidR="00B11112" w:rsidRPr="00DB1F7A">
        <w:rPr>
          <w:rStyle w:val="eop"/>
          <w:rFonts w:asciiTheme="minorHAnsi" w:hAnsiTheme="minorHAnsi" w:cstheme="minorHAnsi"/>
          <w:shd w:val="clear" w:color="auto" w:fill="FFFFFF"/>
        </w:rPr>
        <w:t xml:space="preserve"> and </w:t>
      </w:r>
      <w:r w:rsidR="00411388" w:rsidRPr="00DB1F7A">
        <w:rPr>
          <w:rStyle w:val="eop"/>
          <w:rFonts w:asciiTheme="minorHAnsi" w:hAnsiTheme="minorHAnsi" w:cstheme="minorHAnsi"/>
          <w:shd w:val="clear" w:color="auto" w:fill="FFFFFF"/>
        </w:rPr>
        <w:t>20.80 ug/L of arsenate</w:t>
      </w:r>
      <w:r w:rsidR="00B11112" w:rsidRPr="00DB1F7A">
        <w:rPr>
          <w:rStyle w:val="eop"/>
          <w:rFonts w:asciiTheme="minorHAnsi" w:hAnsiTheme="minorHAnsi" w:cstheme="minorHAnsi"/>
          <w:shd w:val="clear" w:color="auto" w:fill="FFFFFF"/>
        </w:rPr>
        <w:t xml:space="preserve"> being found. </w:t>
      </w:r>
      <w:r w:rsidR="00DB1F7A" w:rsidRPr="00DB1F7A">
        <w:rPr>
          <w:rFonts w:asciiTheme="minorHAnsi" w:hAnsiTheme="minorHAnsi" w:cstheme="minorHAnsi"/>
        </w:rPr>
        <w:t>This demonstrates the predominance of elevated levels of arsenate compared to arsenite in surface waters sampled in Idaho</w:t>
      </w:r>
      <w:r w:rsidR="00DB1F7A" w:rsidRPr="00DB1F7A">
        <w:rPr>
          <w:rFonts w:asciiTheme="minorHAnsi" w:hAnsiTheme="minorHAnsi" w:cstheme="minorHAnsi"/>
          <w:sz w:val="23"/>
          <w:szCs w:val="23"/>
        </w:rPr>
        <w:t>.</w:t>
      </w:r>
    </w:p>
    <w:p w14:paraId="36FC0B7E" w14:textId="77777777" w:rsidR="001B13F0" w:rsidRPr="00DB1F7A" w:rsidRDefault="001B13F0" w:rsidP="00D03553">
      <w:pPr>
        <w:pStyle w:val="BodyText"/>
        <w:rPr>
          <w:rStyle w:val="eop"/>
          <w:rFonts w:cstheme="minorHAnsi"/>
          <w:color w:val="000000"/>
          <w:shd w:val="clear" w:color="auto" w:fill="FFFFFF"/>
        </w:rPr>
      </w:pPr>
    </w:p>
    <w:p w14:paraId="1D96CB8F" w14:textId="77622117" w:rsidR="001B13F0" w:rsidRDefault="001B13F0" w:rsidP="00D03553">
      <w:pPr>
        <w:pStyle w:val="BodyText"/>
        <w:rPr>
          <w:rStyle w:val="eop"/>
          <w:color w:val="000000"/>
          <w:shd w:val="clear" w:color="auto" w:fill="FFFFFF"/>
        </w:rPr>
      </w:pPr>
      <w:r w:rsidRPr="009A5F30">
        <w:rPr>
          <w:rStyle w:val="eop"/>
          <w:rFonts w:cstheme="minorHAnsi"/>
          <w:color w:val="000000"/>
          <w:shd w:val="clear" w:color="auto" w:fill="FFFFFF"/>
        </w:rPr>
        <w:t xml:space="preserve">An analysis of </w:t>
      </w:r>
      <w:r w:rsidR="00A8787F" w:rsidRPr="009A5F30">
        <w:rPr>
          <w:rStyle w:val="eop"/>
          <w:rFonts w:cstheme="minorHAnsi"/>
          <w:color w:val="000000"/>
          <w:shd w:val="clear" w:color="auto" w:fill="FFFFFF"/>
        </w:rPr>
        <w:t>available</w:t>
      </w:r>
      <w:r w:rsidRPr="009A5F30">
        <w:rPr>
          <w:rStyle w:val="eop"/>
          <w:rFonts w:cstheme="minorHAnsi"/>
          <w:color w:val="000000"/>
          <w:shd w:val="clear" w:color="auto" w:fill="FFFFFF"/>
        </w:rPr>
        <w:t xml:space="preserve"> </w:t>
      </w:r>
      <w:r w:rsidR="006B27D1" w:rsidRPr="009A5F30">
        <w:rPr>
          <w:rStyle w:val="eop"/>
          <w:rFonts w:cstheme="minorHAnsi"/>
          <w:color w:val="000000"/>
          <w:shd w:val="clear" w:color="auto" w:fill="FFFFFF"/>
        </w:rPr>
        <w:t xml:space="preserve">Water Quality Portal </w:t>
      </w:r>
      <w:r w:rsidRPr="009A5F30">
        <w:rPr>
          <w:rStyle w:val="eop"/>
          <w:rFonts w:cstheme="minorHAnsi"/>
          <w:color w:val="000000"/>
          <w:shd w:val="clear" w:color="auto" w:fill="FFFFFF"/>
        </w:rPr>
        <w:t xml:space="preserve">surface water </w:t>
      </w:r>
      <w:r w:rsidR="00116BB3" w:rsidRPr="009A5F30">
        <w:rPr>
          <w:rStyle w:val="eop"/>
          <w:rFonts w:cstheme="minorHAnsi"/>
          <w:color w:val="000000"/>
          <w:shd w:val="clear" w:color="auto" w:fill="FFFFFF"/>
        </w:rPr>
        <w:t xml:space="preserve">arsenic and inorganic arsenic </w:t>
      </w:r>
      <w:r w:rsidR="006B27D1" w:rsidRPr="009A5F30">
        <w:rPr>
          <w:rStyle w:val="eop"/>
          <w:rFonts w:cstheme="minorHAnsi"/>
          <w:color w:val="000000"/>
          <w:shd w:val="clear" w:color="auto" w:fill="FFFFFF"/>
        </w:rPr>
        <w:t>data</w:t>
      </w:r>
      <w:r w:rsidR="00116BB3" w:rsidRPr="009A5F30">
        <w:rPr>
          <w:rStyle w:val="eop"/>
          <w:rFonts w:cstheme="minorHAnsi"/>
          <w:color w:val="000000"/>
          <w:shd w:val="clear" w:color="auto" w:fill="FFFFFF"/>
        </w:rPr>
        <w:t xml:space="preserve"> across Idaho</w:t>
      </w:r>
      <w:r w:rsidR="00116BB3">
        <w:rPr>
          <w:rStyle w:val="eop"/>
          <w:color w:val="000000"/>
          <w:shd w:val="clear" w:color="auto" w:fill="FFFFFF"/>
        </w:rPr>
        <w:t xml:space="preserve"> </w:t>
      </w:r>
      <w:r w:rsidR="00B3001D">
        <w:rPr>
          <w:rStyle w:val="eop"/>
          <w:color w:val="000000"/>
          <w:shd w:val="clear" w:color="auto" w:fill="FFFFFF"/>
        </w:rPr>
        <w:t>from 2012</w:t>
      </w:r>
      <w:r w:rsidR="006B27D1" w:rsidRPr="006B27D1">
        <w:rPr>
          <w:rStyle w:val="eop"/>
          <w:color w:val="000000"/>
          <w:shd w:val="clear" w:color="auto" w:fill="FFFFFF"/>
        </w:rPr>
        <w:t>–</w:t>
      </w:r>
      <w:r w:rsidR="006B27D1">
        <w:rPr>
          <w:rStyle w:val="eop"/>
          <w:color w:val="000000"/>
          <w:shd w:val="clear" w:color="auto" w:fill="FFFFFF"/>
        </w:rPr>
        <w:t xml:space="preserve">2022 showed an average of </w:t>
      </w:r>
      <w:r w:rsidR="00AA1EE3">
        <w:rPr>
          <w:rStyle w:val="eop"/>
          <w:color w:val="000000"/>
          <w:shd w:val="clear" w:color="auto" w:fill="FFFFFF"/>
        </w:rPr>
        <w:t>6.42</w:t>
      </w:r>
      <w:r w:rsidR="002D36A0">
        <w:rPr>
          <w:rStyle w:val="eop"/>
          <w:color w:val="000000"/>
          <w:shd w:val="clear" w:color="auto" w:fill="FFFFFF"/>
        </w:rPr>
        <w:t xml:space="preserve"> </w:t>
      </w:r>
      <w:r w:rsidR="00A41C97" w:rsidRPr="00FB2502">
        <w:rPr>
          <w:rStyle w:val="eop"/>
          <w:color w:val="000000"/>
          <w:shd w:val="clear" w:color="auto" w:fill="FFFFFF"/>
        </w:rPr>
        <w:t xml:space="preserve">µg/L </w:t>
      </w:r>
      <w:r w:rsidR="00D17542">
        <w:rPr>
          <w:rStyle w:val="eop"/>
          <w:color w:val="000000"/>
          <w:shd w:val="clear" w:color="auto" w:fill="FFFFFF"/>
        </w:rPr>
        <w:t xml:space="preserve">of </w:t>
      </w:r>
      <w:r w:rsidR="002D36A0">
        <w:rPr>
          <w:rStyle w:val="eop"/>
          <w:color w:val="000000"/>
          <w:shd w:val="clear" w:color="auto" w:fill="FFFFFF"/>
        </w:rPr>
        <w:t xml:space="preserve">arsenic, and an average of </w:t>
      </w:r>
      <w:r w:rsidR="002D36A0">
        <w:rPr>
          <w:rStyle w:val="eop"/>
          <w:color w:val="000000"/>
          <w:shd w:val="clear" w:color="auto" w:fill="FFFFFF"/>
        </w:rPr>
        <w:lastRenderedPageBreak/>
        <w:t>1.36</w:t>
      </w:r>
      <w:r w:rsidR="00957F40" w:rsidRPr="00957F40">
        <w:rPr>
          <w:rStyle w:val="eop"/>
          <w:color w:val="000000"/>
          <w:shd w:val="clear" w:color="auto" w:fill="FFFFFF"/>
        </w:rPr>
        <w:t xml:space="preserve"> </w:t>
      </w:r>
      <w:r w:rsidR="00957F40" w:rsidRPr="00FB2502">
        <w:rPr>
          <w:rStyle w:val="eop"/>
          <w:color w:val="000000"/>
          <w:shd w:val="clear" w:color="auto" w:fill="FFFFFF"/>
        </w:rPr>
        <w:t>µg/L</w:t>
      </w:r>
      <w:r w:rsidR="002D36A0">
        <w:rPr>
          <w:rStyle w:val="eop"/>
          <w:color w:val="000000"/>
          <w:shd w:val="clear" w:color="auto" w:fill="FFFFFF"/>
        </w:rPr>
        <w:t xml:space="preserve"> of inorganic arsenic. Arsenic had the greatest spread (sd</w:t>
      </w:r>
      <w:r w:rsidR="00A41C97">
        <w:rPr>
          <w:rStyle w:val="eop"/>
          <w:rFonts w:cstheme="minorHAnsi"/>
          <w:color w:val="000000"/>
          <w:shd w:val="clear" w:color="auto" w:fill="FFFFFF"/>
        </w:rPr>
        <w:t>±</w:t>
      </w:r>
      <w:r w:rsidR="002D36A0">
        <w:rPr>
          <w:rStyle w:val="eop"/>
          <w:color w:val="000000"/>
          <w:shd w:val="clear" w:color="auto" w:fill="FFFFFF"/>
        </w:rPr>
        <w:t xml:space="preserve">30.97), with </w:t>
      </w:r>
      <w:r w:rsidR="001F08A8">
        <w:rPr>
          <w:rStyle w:val="eop"/>
          <w:color w:val="000000"/>
          <w:shd w:val="clear" w:color="auto" w:fill="FFFFFF"/>
        </w:rPr>
        <w:t xml:space="preserve">a low value of 0.02 </w:t>
      </w:r>
      <w:r w:rsidR="00A41C97" w:rsidRPr="00FB2502">
        <w:rPr>
          <w:rStyle w:val="eop"/>
          <w:color w:val="000000"/>
          <w:shd w:val="clear" w:color="auto" w:fill="FFFFFF"/>
        </w:rPr>
        <w:t xml:space="preserve">µg/L </w:t>
      </w:r>
      <w:r w:rsidR="001F08A8">
        <w:rPr>
          <w:rStyle w:val="eop"/>
          <w:color w:val="000000"/>
          <w:shd w:val="clear" w:color="auto" w:fill="FFFFFF"/>
        </w:rPr>
        <w:t xml:space="preserve">and a high of 1470.0 </w:t>
      </w:r>
      <w:r w:rsidR="00A41C97" w:rsidRPr="00FB2502">
        <w:rPr>
          <w:rStyle w:val="eop"/>
          <w:color w:val="000000"/>
          <w:shd w:val="clear" w:color="auto" w:fill="FFFFFF"/>
        </w:rPr>
        <w:t>µg/L</w:t>
      </w:r>
      <w:r w:rsidR="001F08A8">
        <w:rPr>
          <w:rStyle w:val="eop"/>
          <w:color w:val="000000"/>
          <w:shd w:val="clear" w:color="auto" w:fill="FFFFFF"/>
        </w:rPr>
        <w:t xml:space="preserve">. </w:t>
      </w:r>
      <w:r w:rsidR="00A41C97">
        <w:rPr>
          <w:rStyle w:val="eop"/>
          <w:color w:val="000000"/>
          <w:shd w:val="clear" w:color="auto" w:fill="FFFFFF"/>
        </w:rPr>
        <w:t xml:space="preserve">Inorganic arsenic levels ranged from 0.47 </w:t>
      </w:r>
      <w:r w:rsidR="00A41C97" w:rsidRPr="00FB2502">
        <w:rPr>
          <w:rStyle w:val="eop"/>
          <w:color w:val="000000"/>
          <w:shd w:val="clear" w:color="auto" w:fill="FFFFFF"/>
        </w:rPr>
        <w:t xml:space="preserve">µg/L </w:t>
      </w:r>
      <w:r w:rsidR="00A41C97">
        <w:rPr>
          <w:rStyle w:val="eop"/>
          <w:color w:val="000000"/>
          <w:shd w:val="clear" w:color="auto" w:fill="FFFFFF"/>
        </w:rPr>
        <w:t xml:space="preserve">to 2.07 </w:t>
      </w:r>
      <w:r w:rsidR="00A41C97" w:rsidRPr="00FB2502">
        <w:rPr>
          <w:rStyle w:val="eop"/>
          <w:color w:val="000000"/>
          <w:shd w:val="clear" w:color="auto" w:fill="FFFFFF"/>
        </w:rPr>
        <w:t xml:space="preserve">µg/L </w:t>
      </w:r>
      <w:r w:rsidR="00A41C97">
        <w:rPr>
          <w:rStyle w:val="eop"/>
          <w:color w:val="000000"/>
          <w:shd w:val="clear" w:color="auto" w:fill="FFFFFF"/>
        </w:rPr>
        <w:t>(</w:t>
      </w:r>
      <w:r w:rsidR="00914B5E">
        <w:rPr>
          <w:rStyle w:val="eop"/>
          <w:color w:val="000000"/>
          <w:shd w:val="clear" w:color="auto" w:fill="FFFFFF"/>
        </w:rPr>
        <w:t>National Water Quality Monitoring Council</w:t>
      </w:r>
      <w:r w:rsidR="00A41C97">
        <w:rPr>
          <w:rStyle w:val="eop"/>
          <w:color w:val="000000"/>
          <w:shd w:val="clear" w:color="auto" w:fill="FFFFFF"/>
        </w:rPr>
        <w:t xml:space="preserve">, 2022). </w:t>
      </w:r>
    </w:p>
    <w:p w14:paraId="71BFD545" w14:textId="77777777" w:rsidR="000C068E" w:rsidRPr="00D03553" w:rsidRDefault="000C068E" w:rsidP="00D13191">
      <w:pPr>
        <w:pStyle w:val="Heading2"/>
      </w:pPr>
      <w:bookmarkStart w:id="10" w:name="_Toc125706248"/>
      <w:r w:rsidRPr="00D03553">
        <w:rPr>
          <w:rStyle w:val="normaltextrun"/>
        </w:rPr>
        <w:t>Effects of Arsenic on Human Health</w:t>
      </w:r>
      <w:bookmarkEnd w:id="10"/>
      <w:r w:rsidRPr="00D03553">
        <w:rPr>
          <w:rStyle w:val="eop"/>
        </w:rPr>
        <w:t> </w:t>
      </w:r>
    </w:p>
    <w:p w14:paraId="0AF1C42F" w14:textId="26692EFC" w:rsidR="00AA7652" w:rsidRDefault="00AF0715" w:rsidP="007B1475">
      <w:pPr>
        <w:pStyle w:val="BodyText"/>
        <w:rPr>
          <w:rStyle w:val="normaltextrun"/>
          <w:rFonts w:eastAsiaTheme="majorEastAsia"/>
          <w:color w:val="000000"/>
        </w:rPr>
      </w:pPr>
      <w:r>
        <w:rPr>
          <w:rStyle w:val="normaltextrun"/>
          <w:rFonts w:eastAsiaTheme="majorEastAsia"/>
          <w:color w:val="000000"/>
        </w:rPr>
        <w:t>The EPA has classified</w:t>
      </w:r>
      <w:r w:rsidRPr="00AA7652">
        <w:rPr>
          <w:rStyle w:val="normaltextrun"/>
          <w:rFonts w:eastAsiaTheme="majorEastAsia"/>
          <w:color w:val="000000"/>
        </w:rPr>
        <w:t xml:space="preserve"> inorganic arsenic </w:t>
      </w:r>
      <w:r>
        <w:rPr>
          <w:rStyle w:val="normaltextrun"/>
          <w:rFonts w:eastAsiaTheme="majorEastAsia"/>
          <w:color w:val="000000"/>
        </w:rPr>
        <w:t xml:space="preserve">as a </w:t>
      </w:r>
      <w:r w:rsidR="005F5873">
        <w:rPr>
          <w:rStyle w:val="normaltextrun"/>
          <w:rFonts w:eastAsiaTheme="majorEastAsia"/>
          <w:color w:val="000000"/>
        </w:rPr>
        <w:t>Group</w:t>
      </w:r>
      <w:r>
        <w:rPr>
          <w:rStyle w:val="normaltextrun"/>
          <w:rFonts w:eastAsiaTheme="majorEastAsia"/>
          <w:color w:val="000000"/>
        </w:rPr>
        <w:t xml:space="preserve"> </w:t>
      </w:r>
      <w:r w:rsidR="000E13D3">
        <w:rPr>
          <w:rStyle w:val="normaltextrun"/>
          <w:rFonts w:eastAsiaTheme="majorEastAsia"/>
          <w:color w:val="000000"/>
        </w:rPr>
        <w:t>A</w:t>
      </w:r>
      <w:r w:rsidRPr="00AA7652">
        <w:rPr>
          <w:rStyle w:val="normaltextrun"/>
          <w:rFonts w:eastAsiaTheme="majorEastAsia"/>
          <w:color w:val="000000"/>
        </w:rPr>
        <w:t xml:space="preserve"> human carcinogen</w:t>
      </w:r>
      <w:r w:rsidR="00A636DD">
        <w:rPr>
          <w:rStyle w:val="normaltextrun"/>
          <w:rFonts w:eastAsiaTheme="majorEastAsia"/>
          <w:color w:val="000000"/>
        </w:rPr>
        <w:t xml:space="preserve"> (</w:t>
      </w:r>
      <w:r w:rsidR="006F5B7E">
        <w:rPr>
          <w:rStyle w:val="normaltextrun"/>
          <w:rFonts w:eastAsiaTheme="majorEastAsia"/>
          <w:color w:val="000000"/>
        </w:rPr>
        <w:t>EPA, 20</w:t>
      </w:r>
      <w:r w:rsidR="00990F06">
        <w:rPr>
          <w:rStyle w:val="normaltextrun"/>
          <w:rFonts w:eastAsiaTheme="majorEastAsia"/>
          <w:color w:val="000000"/>
        </w:rPr>
        <w:t>21a</w:t>
      </w:r>
      <w:r w:rsidR="006F5B7E">
        <w:rPr>
          <w:rStyle w:val="normaltextrun"/>
          <w:rFonts w:eastAsiaTheme="majorEastAsia"/>
          <w:color w:val="000000"/>
        </w:rPr>
        <w:t xml:space="preserve">; </w:t>
      </w:r>
      <w:r w:rsidR="00330D38">
        <w:t>IRIS</w:t>
      </w:r>
      <w:r w:rsidR="009C59DC">
        <w:t xml:space="preserve">, </w:t>
      </w:r>
      <w:r w:rsidR="00CD66D2">
        <w:t>2017</w:t>
      </w:r>
      <w:r w:rsidR="00872FAB">
        <w:t xml:space="preserve">; </w:t>
      </w:r>
      <w:r w:rsidR="001353FC">
        <w:t xml:space="preserve">NTP, </w:t>
      </w:r>
      <w:r w:rsidR="00553A88">
        <w:t>2021</w:t>
      </w:r>
      <w:r w:rsidR="00A636DD">
        <w:rPr>
          <w:rStyle w:val="normaltextrun"/>
          <w:rFonts w:eastAsiaTheme="majorEastAsia"/>
          <w:color w:val="000000"/>
        </w:rPr>
        <w:t>)</w:t>
      </w:r>
      <w:r w:rsidR="00A91D32">
        <w:rPr>
          <w:rStyle w:val="normaltextrun"/>
          <w:rFonts w:eastAsiaTheme="majorEastAsia"/>
          <w:color w:val="000000"/>
        </w:rPr>
        <w:t xml:space="preserve">. </w:t>
      </w:r>
      <w:r w:rsidR="00AA7652" w:rsidRPr="00AA7652">
        <w:rPr>
          <w:rStyle w:val="normaltextrun"/>
          <w:rFonts w:eastAsiaTheme="majorEastAsia"/>
          <w:color w:val="000000"/>
        </w:rPr>
        <w:t xml:space="preserve">Acute oral exposure to </w:t>
      </w:r>
      <w:r w:rsidR="00EC1578">
        <w:rPr>
          <w:rStyle w:val="normaltextrun"/>
          <w:rFonts w:eastAsiaTheme="majorEastAsia"/>
          <w:color w:val="000000"/>
        </w:rPr>
        <w:t xml:space="preserve">inorganic arsenic can result in devastating effects </w:t>
      </w:r>
      <w:r w:rsidR="00325397">
        <w:rPr>
          <w:rStyle w:val="normaltextrun"/>
          <w:rFonts w:eastAsiaTheme="majorEastAsia"/>
          <w:color w:val="000000"/>
        </w:rPr>
        <w:t xml:space="preserve">on the digestive tract, respiratory system, central nervous system, cardiovascular system, as well as the liver. </w:t>
      </w:r>
      <w:r w:rsidR="00A636DD">
        <w:rPr>
          <w:rStyle w:val="normaltextrun"/>
          <w:rFonts w:eastAsiaTheme="majorEastAsia"/>
          <w:color w:val="000000"/>
        </w:rPr>
        <w:t>Acute</w:t>
      </w:r>
      <w:r w:rsidR="00325397">
        <w:rPr>
          <w:rStyle w:val="normaltextrun"/>
          <w:rFonts w:eastAsiaTheme="majorEastAsia"/>
          <w:color w:val="000000"/>
        </w:rPr>
        <w:t xml:space="preserve"> exposure may </w:t>
      </w:r>
      <w:r w:rsidR="00A636DD">
        <w:rPr>
          <w:rStyle w:val="normaltextrun"/>
          <w:rFonts w:eastAsiaTheme="majorEastAsia"/>
          <w:color w:val="000000"/>
        </w:rPr>
        <w:t xml:space="preserve">also </w:t>
      </w:r>
      <w:r w:rsidR="00325397">
        <w:rPr>
          <w:rStyle w:val="normaltextrun"/>
          <w:rFonts w:eastAsiaTheme="majorEastAsia"/>
          <w:color w:val="000000"/>
        </w:rPr>
        <w:t xml:space="preserve">result in death. </w:t>
      </w:r>
      <w:r w:rsidR="00AA7652" w:rsidRPr="00AA7652">
        <w:rPr>
          <w:rStyle w:val="normaltextrun"/>
          <w:rFonts w:eastAsiaTheme="majorEastAsia"/>
          <w:color w:val="000000"/>
        </w:rPr>
        <w:t xml:space="preserve">Chronic oral exposure to elevated levels of inorganic arsenic </w:t>
      </w:r>
      <w:r w:rsidR="00325397">
        <w:rPr>
          <w:rStyle w:val="normaltextrun"/>
          <w:rFonts w:eastAsiaTheme="majorEastAsia"/>
          <w:color w:val="000000"/>
        </w:rPr>
        <w:t>can result</w:t>
      </w:r>
      <w:r w:rsidR="00AA7652" w:rsidRPr="00AA7652">
        <w:rPr>
          <w:rStyle w:val="normaltextrun"/>
          <w:rFonts w:eastAsiaTheme="majorEastAsia"/>
          <w:color w:val="000000"/>
        </w:rPr>
        <w:t xml:space="preserve"> in gastrointestinal</w:t>
      </w:r>
      <w:r w:rsidR="00F95CF6">
        <w:rPr>
          <w:rStyle w:val="normaltextrun"/>
          <w:rFonts w:eastAsiaTheme="majorEastAsia"/>
          <w:color w:val="000000"/>
        </w:rPr>
        <w:t xml:space="preserve"> </w:t>
      </w:r>
      <w:r w:rsidR="00FD3878">
        <w:rPr>
          <w:rStyle w:val="normaltextrun"/>
          <w:rFonts w:eastAsiaTheme="majorEastAsia"/>
          <w:color w:val="000000"/>
        </w:rPr>
        <w:t>effects</w:t>
      </w:r>
      <w:r w:rsidR="00AA7652" w:rsidRPr="00AA7652">
        <w:rPr>
          <w:rStyle w:val="normaltextrun"/>
          <w:rFonts w:eastAsiaTheme="majorEastAsia"/>
          <w:color w:val="000000"/>
        </w:rPr>
        <w:t>, anemia, peripheral neuropathy, skin lesions,</w:t>
      </w:r>
      <w:r w:rsidR="00A636DD">
        <w:rPr>
          <w:rStyle w:val="normaltextrun"/>
          <w:rFonts w:eastAsiaTheme="majorEastAsia"/>
          <w:color w:val="000000"/>
        </w:rPr>
        <w:t xml:space="preserve"> h</w:t>
      </w:r>
      <w:r w:rsidR="00AA7652" w:rsidRPr="00AA7652">
        <w:rPr>
          <w:rStyle w:val="normaltextrun"/>
          <w:rFonts w:eastAsiaTheme="majorEastAsia"/>
          <w:color w:val="000000"/>
        </w:rPr>
        <w:t xml:space="preserve">yperpigmentation, and liver and kidney damage. </w:t>
      </w:r>
      <w:r w:rsidR="00AA7652">
        <w:rPr>
          <w:rStyle w:val="normaltextrun"/>
          <w:rFonts w:eastAsiaTheme="majorEastAsia"/>
          <w:color w:val="000000"/>
        </w:rPr>
        <w:t>(</w:t>
      </w:r>
      <w:r w:rsidR="006F5B7E">
        <w:rPr>
          <w:rStyle w:val="normaltextrun"/>
          <w:rFonts w:eastAsiaTheme="majorEastAsia"/>
          <w:color w:val="000000"/>
        </w:rPr>
        <w:t>EPA, 20</w:t>
      </w:r>
      <w:r w:rsidR="00990F06">
        <w:rPr>
          <w:rStyle w:val="normaltextrun"/>
          <w:rFonts w:eastAsiaTheme="majorEastAsia"/>
          <w:color w:val="000000"/>
        </w:rPr>
        <w:t>21a</w:t>
      </w:r>
      <w:r w:rsidR="00A91D32">
        <w:rPr>
          <w:rStyle w:val="normaltextrun"/>
          <w:rFonts w:eastAsiaTheme="majorEastAsia"/>
          <w:color w:val="000000"/>
        </w:rPr>
        <w:t>; IRIS, 2017</w:t>
      </w:r>
      <w:r w:rsidR="00AA7652">
        <w:rPr>
          <w:rStyle w:val="normaltextrun"/>
          <w:rFonts w:eastAsiaTheme="majorEastAsia"/>
          <w:color w:val="000000"/>
        </w:rPr>
        <w:t>)</w:t>
      </w:r>
      <w:r w:rsidR="00990F06">
        <w:rPr>
          <w:rStyle w:val="normaltextrun"/>
          <w:rFonts w:eastAsiaTheme="majorEastAsia"/>
          <w:color w:val="000000"/>
        </w:rPr>
        <w:t>.</w:t>
      </w:r>
    </w:p>
    <w:p w14:paraId="33282474" w14:textId="77777777" w:rsidR="00AA7652" w:rsidRDefault="00AA7652" w:rsidP="007B1475">
      <w:pPr>
        <w:pStyle w:val="BodyText"/>
        <w:rPr>
          <w:rStyle w:val="normaltextrun"/>
          <w:rFonts w:eastAsiaTheme="majorEastAsia"/>
          <w:color w:val="000000"/>
        </w:rPr>
      </w:pPr>
    </w:p>
    <w:p w14:paraId="6765A5FC" w14:textId="379EE331" w:rsidR="000C068E" w:rsidRDefault="00C30560" w:rsidP="007B1475">
      <w:pPr>
        <w:pStyle w:val="BodyText"/>
        <w:rPr>
          <w:rStyle w:val="eop"/>
          <w:rFonts w:eastAsiaTheme="majorEastAsia"/>
          <w:color w:val="000000"/>
        </w:rPr>
      </w:pPr>
      <w:r>
        <w:rPr>
          <w:rStyle w:val="normaltextrun"/>
          <w:rFonts w:eastAsiaTheme="majorEastAsia"/>
          <w:color w:val="000000"/>
        </w:rPr>
        <w:t xml:space="preserve">Acute </w:t>
      </w:r>
      <w:r w:rsidR="000C068E">
        <w:rPr>
          <w:rStyle w:val="normaltextrun"/>
          <w:rFonts w:eastAsiaTheme="majorEastAsia"/>
          <w:color w:val="000000"/>
        </w:rPr>
        <w:t xml:space="preserve">exposure to arsenic can </w:t>
      </w:r>
      <w:r w:rsidR="00D25434">
        <w:rPr>
          <w:rStyle w:val="normaltextrun"/>
          <w:rFonts w:eastAsiaTheme="majorEastAsia"/>
          <w:color w:val="000000"/>
        </w:rPr>
        <w:t xml:space="preserve">result in negative </w:t>
      </w:r>
      <w:r w:rsidR="000C068E">
        <w:rPr>
          <w:rStyle w:val="normaltextrun"/>
          <w:rFonts w:eastAsiaTheme="majorEastAsia"/>
          <w:color w:val="000000"/>
        </w:rPr>
        <w:t>gastrointestinal effects, hematological effects, and peripheral neuropathy</w:t>
      </w:r>
      <w:r w:rsidR="00191BEC">
        <w:rPr>
          <w:rStyle w:val="normaltextrun"/>
          <w:rFonts w:eastAsiaTheme="majorEastAsia"/>
          <w:color w:val="000000"/>
        </w:rPr>
        <w:t>.</w:t>
      </w:r>
      <w:r w:rsidR="000C068E">
        <w:rPr>
          <w:rStyle w:val="normaltextrun"/>
          <w:rFonts w:eastAsiaTheme="majorEastAsia"/>
          <w:color w:val="000000"/>
        </w:rPr>
        <w:t xml:space="preserve"> </w:t>
      </w:r>
      <w:r>
        <w:rPr>
          <w:rStyle w:val="normaltextrun"/>
          <w:rFonts w:eastAsiaTheme="majorEastAsia"/>
          <w:color w:val="000000"/>
        </w:rPr>
        <w:t>Chronic</w:t>
      </w:r>
      <w:r w:rsidR="000C068E">
        <w:rPr>
          <w:rStyle w:val="normaltextrun"/>
          <w:rFonts w:eastAsiaTheme="majorEastAsia"/>
          <w:color w:val="000000"/>
        </w:rPr>
        <w:t xml:space="preserve"> exposure to arsenic in concentrations lower than 0.04 mg/kg/day can cause an increased occurrence of other health effects such as</w:t>
      </w:r>
      <w:r w:rsidR="00627E8E">
        <w:rPr>
          <w:rStyle w:val="normaltextrun"/>
          <w:rFonts w:eastAsiaTheme="majorEastAsia"/>
          <w:color w:val="000000"/>
        </w:rPr>
        <w:t xml:space="preserve"> c</w:t>
      </w:r>
      <w:r w:rsidR="000C068E">
        <w:rPr>
          <w:rStyle w:val="normaltextrun"/>
          <w:rFonts w:eastAsiaTheme="majorEastAsia"/>
          <w:color w:val="000000"/>
        </w:rPr>
        <w:t>a</w:t>
      </w:r>
      <w:r w:rsidR="00627E8E">
        <w:rPr>
          <w:rStyle w:val="normaltextrun"/>
          <w:rFonts w:eastAsiaTheme="majorEastAsia"/>
          <w:color w:val="000000"/>
        </w:rPr>
        <w:t>ncer (</w:t>
      </w:r>
      <w:r w:rsidR="000C068E">
        <w:rPr>
          <w:rStyle w:val="normaltextrun"/>
          <w:rFonts w:eastAsiaTheme="majorEastAsia"/>
          <w:color w:val="000000"/>
        </w:rPr>
        <w:t xml:space="preserve">skin, bladder, lung, kidney, </w:t>
      </w:r>
      <w:r w:rsidR="00966756">
        <w:rPr>
          <w:rStyle w:val="normaltextrun"/>
          <w:rFonts w:eastAsiaTheme="majorEastAsia"/>
          <w:color w:val="000000"/>
        </w:rPr>
        <w:t xml:space="preserve">and </w:t>
      </w:r>
      <w:r w:rsidR="000C068E">
        <w:rPr>
          <w:rStyle w:val="normaltextrun"/>
          <w:rFonts w:eastAsiaTheme="majorEastAsia"/>
          <w:color w:val="000000"/>
        </w:rPr>
        <w:t>liver</w:t>
      </w:r>
      <w:r w:rsidR="00627E8E">
        <w:rPr>
          <w:rStyle w:val="normaltextrun"/>
          <w:rFonts w:eastAsiaTheme="majorEastAsia"/>
          <w:color w:val="000000"/>
        </w:rPr>
        <w:t>)</w:t>
      </w:r>
      <w:r w:rsidR="000C068E">
        <w:rPr>
          <w:rStyle w:val="normaltextrun"/>
          <w:rFonts w:eastAsiaTheme="majorEastAsia"/>
          <w:color w:val="000000"/>
        </w:rPr>
        <w:t xml:space="preserve"> a</w:t>
      </w:r>
      <w:r w:rsidR="00966756">
        <w:rPr>
          <w:rStyle w:val="normaltextrun"/>
          <w:rFonts w:eastAsiaTheme="majorEastAsia"/>
          <w:color w:val="000000"/>
        </w:rPr>
        <w:t>s well as having no</w:t>
      </w:r>
      <w:r w:rsidR="000C068E">
        <w:rPr>
          <w:rStyle w:val="normaltextrun"/>
          <w:rFonts w:eastAsiaTheme="majorEastAsia"/>
          <w:color w:val="000000"/>
        </w:rPr>
        <w:t>n-cancerous effects</w:t>
      </w:r>
      <w:r w:rsidR="00966756">
        <w:rPr>
          <w:rStyle w:val="normaltextrun"/>
          <w:rFonts w:eastAsiaTheme="majorEastAsia"/>
          <w:color w:val="000000"/>
        </w:rPr>
        <w:t xml:space="preserve"> on various </w:t>
      </w:r>
      <w:r w:rsidR="00627E8E">
        <w:rPr>
          <w:rStyle w:val="normaltextrun"/>
          <w:rFonts w:eastAsiaTheme="majorEastAsia"/>
          <w:color w:val="000000"/>
        </w:rPr>
        <w:t>physiological systems such as</w:t>
      </w:r>
      <w:r w:rsidR="00966756">
        <w:rPr>
          <w:rStyle w:val="normaltextrun"/>
          <w:rFonts w:eastAsiaTheme="majorEastAsia"/>
          <w:color w:val="000000"/>
        </w:rPr>
        <w:t xml:space="preserve"> the </w:t>
      </w:r>
      <w:r w:rsidR="000C068E">
        <w:rPr>
          <w:rStyle w:val="normaltextrun"/>
          <w:rFonts w:eastAsiaTheme="majorEastAsia"/>
          <w:color w:val="000000"/>
        </w:rPr>
        <w:t xml:space="preserve">cardiovascular, pulmonary, immunological, neurological, and endocrine </w:t>
      </w:r>
      <w:r w:rsidR="00966756">
        <w:rPr>
          <w:rStyle w:val="normaltextrun"/>
          <w:rFonts w:eastAsiaTheme="majorEastAsia"/>
          <w:color w:val="000000"/>
        </w:rPr>
        <w:t xml:space="preserve">systems </w:t>
      </w:r>
      <w:r w:rsidR="000C068E">
        <w:rPr>
          <w:rStyle w:val="normaltextrun"/>
          <w:rFonts w:eastAsiaTheme="majorEastAsia"/>
          <w:color w:val="000000"/>
        </w:rPr>
        <w:t>(</w:t>
      </w:r>
      <w:r w:rsidR="00DA2953">
        <w:rPr>
          <w:rStyle w:val="normaltextrun"/>
          <w:rFonts w:eastAsiaTheme="majorEastAsia"/>
          <w:color w:val="000000"/>
        </w:rPr>
        <w:t>ATSDR, 2007a</w:t>
      </w:r>
      <w:r w:rsidR="00834A52">
        <w:rPr>
          <w:rStyle w:val="normaltextrun"/>
          <w:rFonts w:eastAsiaTheme="majorEastAsia"/>
          <w:color w:val="000000"/>
        </w:rPr>
        <w:t>; IDWR, 2002</w:t>
      </w:r>
      <w:r w:rsidR="000C068E">
        <w:rPr>
          <w:rStyle w:val="normaltextrun"/>
          <w:rFonts w:eastAsiaTheme="majorEastAsia"/>
          <w:color w:val="000000"/>
        </w:rPr>
        <w:t>)</w:t>
      </w:r>
      <w:r w:rsidR="00FA03F4">
        <w:rPr>
          <w:rStyle w:val="normaltextrun"/>
          <w:rFonts w:eastAsiaTheme="majorEastAsia"/>
          <w:color w:val="000000"/>
        </w:rPr>
        <w:t>.</w:t>
      </w:r>
      <w:r w:rsidR="000C068E">
        <w:rPr>
          <w:rStyle w:val="eop"/>
          <w:rFonts w:eastAsiaTheme="majorEastAsia"/>
          <w:color w:val="000000"/>
        </w:rPr>
        <w:t> </w:t>
      </w:r>
    </w:p>
    <w:p w14:paraId="571E1E99" w14:textId="521B80A6" w:rsidR="000C068E" w:rsidRPr="00D03553" w:rsidRDefault="000C068E" w:rsidP="00D13191">
      <w:pPr>
        <w:pStyle w:val="Heading2"/>
      </w:pPr>
      <w:bookmarkStart w:id="11" w:name="_Toc125706249"/>
      <w:r w:rsidRPr="00D03553">
        <w:rPr>
          <w:rStyle w:val="normaltextrun"/>
        </w:rPr>
        <w:t>Bioaccumulation</w:t>
      </w:r>
      <w:r w:rsidR="00F21205">
        <w:rPr>
          <w:rStyle w:val="normaltextrun"/>
        </w:rPr>
        <w:t xml:space="preserve"> and </w:t>
      </w:r>
      <w:r w:rsidR="00F21205" w:rsidRPr="00B4044E">
        <w:rPr>
          <w:rStyle w:val="normaltextrun"/>
        </w:rPr>
        <w:t>Biotransformation</w:t>
      </w:r>
      <w:r w:rsidRPr="00D03553">
        <w:rPr>
          <w:rStyle w:val="normaltextrun"/>
        </w:rPr>
        <w:t xml:space="preserve"> of Arsenic in Fish Species</w:t>
      </w:r>
      <w:bookmarkEnd w:id="11"/>
      <w:r w:rsidRPr="00D03553">
        <w:rPr>
          <w:rStyle w:val="eop"/>
        </w:rPr>
        <w:t> </w:t>
      </w:r>
    </w:p>
    <w:p w14:paraId="2F4EE979" w14:textId="46C14235" w:rsidR="002A521F" w:rsidRPr="00A52810" w:rsidRDefault="575FBB86" w:rsidP="00A52810">
      <w:pPr>
        <w:rPr>
          <w:rStyle w:val="normaltextrun"/>
        </w:rPr>
      </w:pPr>
      <w:r>
        <w:t>Aquatic organisms accumulate, retain, and transform arsenic species internally when</w:t>
      </w:r>
      <w:r w:rsidR="399B3D77">
        <w:t xml:space="preserve"> </w:t>
      </w:r>
      <w:r>
        <w:t>exposed to it through diet and other sources such as water and sediments (Williams et al., 2006, Zhang et al., 2022; EPA 2003</w:t>
      </w:r>
      <w:r w:rsidR="00723CCD">
        <w:t>, 2000</w:t>
      </w:r>
      <w:r>
        <w:t xml:space="preserve">; </w:t>
      </w:r>
      <w:bookmarkStart w:id="12" w:name="_Hlk123046816"/>
      <w:r>
        <w:t>Rahman, et al. 2012</w:t>
      </w:r>
      <w:bookmarkEnd w:id="12"/>
      <w:r>
        <w:t xml:space="preserve">). Bioaccumulation is the net accumulation of a chemical by an aquatic organism </w:t>
      </w:r>
      <w:proofErr w:type="gramStart"/>
      <w:r>
        <w:t>as a result of</w:t>
      </w:r>
      <w:proofErr w:type="gramEnd"/>
      <w:r>
        <w:t xml:space="preserve"> uptake from all environmental sources, including water, food, and sediment; and is measured as the final result of competing rates of chemical uptake and elimination (EPA</w:t>
      </w:r>
      <w:r w:rsidR="000A0791">
        <w:t>,</w:t>
      </w:r>
      <w:r>
        <w:t xml:space="preserve"> 2003</w:t>
      </w:r>
      <w:r w:rsidR="00723CCD">
        <w:t>, 2000</w:t>
      </w:r>
      <w:r w:rsidR="00182A02">
        <w:t xml:space="preserve">; </w:t>
      </w:r>
      <w:r w:rsidR="00182A02" w:rsidRPr="008F37F3">
        <w:t xml:space="preserve">Arnot and </w:t>
      </w:r>
      <w:proofErr w:type="spellStart"/>
      <w:r w:rsidR="00182A02" w:rsidRPr="008F37F3">
        <w:t>Gobas</w:t>
      </w:r>
      <w:proofErr w:type="spellEnd"/>
      <w:r w:rsidR="00182A02">
        <w:t>,</w:t>
      </w:r>
      <w:r w:rsidR="00182A02" w:rsidRPr="008F37F3">
        <w:t xml:space="preserve"> 2006</w:t>
      </w:r>
      <w:r>
        <w:t xml:space="preserve">). </w:t>
      </w:r>
      <w:bookmarkStart w:id="13" w:name="_Hlk122525125"/>
      <w:r w:rsidRPr="15332599">
        <w:rPr>
          <w:rStyle w:val="normaltextrun"/>
        </w:rPr>
        <w:t xml:space="preserve">Rates of arsenic uptake and bioaccumulation depends on a variety of factors, such as aquatic setting (marine, estuarine, freshwater), organism type (fish, invertebrate), </w:t>
      </w:r>
      <w:r w:rsidR="00CC3D00">
        <w:rPr>
          <w:rStyle w:val="normaltextrun"/>
        </w:rPr>
        <w:t xml:space="preserve">species, age, </w:t>
      </w:r>
      <w:r w:rsidRPr="15332599">
        <w:rPr>
          <w:rStyle w:val="normaltextrun"/>
        </w:rPr>
        <w:t>trophic status within the aquatic food chain, exposure concentrations, history of exposure,</w:t>
      </w:r>
      <w:r w:rsidR="3296B131" w:rsidRPr="15332599">
        <w:rPr>
          <w:rStyle w:val="normaltextrun"/>
        </w:rPr>
        <w:t xml:space="preserve"> route of uptake,</w:t>
      </w:r>
      <w:r w:rsidRPr="15332599">
        <w:rPr>
          <w:rStyle w:val="normaltextrun"/>
        </w:rPr>
        <w:t xml:space="preserve"> </w:t>
      </w:r>
      <w:r w:rsidR="221AC7AF" w:rsidRPr="15332599">
        <w:rPr>
          <w:rStyle w:val="normaltextrun"/>
        </w:rPr>
        <w:t xml:space="preserve">environmental </w:t>
      </w:r>
      <w:r w:rsidR="7974FBCF" w:rsidRPr="15332599">
        <w:rPr>
          <w:rStyle w:val="normaltextrun"/>
        </w:rPr>
        <w:t xml:space="preserve">pH, dissolved organic matter </w:t>
      </w:r>
      <w:r w:rsidR="3296B131" w:rsidRPr="15332599">
        <w:rPr>
          <w:rStyle w:val="normaltextrun"/>
        </w:rPr>
        <w:t xml:space="preserve">and phosphorus </w:t>
      </w:r>
      <w:r w:rsidR="7974FBCF" w:rsidRPr="15332599">
        <w:rPr>
          <w:rStyle w:val="normaltextrun"/>
        </w:rPr>
        <w:t>content</w:t>
      </w:r>
      <w:r w:rsidR="3296B131" w:rsidRPr="15332599">
        <w:rPr>
          <w:rStyle w:val="normaltextrun"/>
        </w:rPr>
        <w:t xml:space="preserve"> </w:t>
      </w:r>
      <w:r w:rsidRPr="15332599">
        <w:rPr>
          <w:rStyle w:val="normaltextrun"/>
        </w:rPr>
        <w:t xml:space="preserve">(Williams et al. 2006, Shah et al., 2008; Ghosh et al., 2022; Zhang et al., 2022).  </w:t>
      </w:r>
      <w:r>
        <w:t>Ar</w:t>
      </w:r>
      <w:r w:rsidRPr="15332599">
        <w:rPr>
          <w:rStyle w:val="normaltextrun"/>
        </w:rPr>
        <w:t xml:space="preserve">senic does not appear </w:t>
      </w:r>
      <w:r w:rsidR="5425FA93" w:rsidRPr="15332599">
        <w:rPr>
          <w:rStyle w:val="normaltextrun"/>
        </w:rPr>
        <w:t xml:space="preserve">to </w:t>
      </w:r>
      <w:r w:rsidRPr="15332599">
        <w:rPr>
          <w:rStyle w:val="normaltextrun"/>
        </w:rPr>
        <w:t>biomagnify through aquatic food chains; moreover, inorganic arsenic seems to diminish at high trophic levels</w:t>
      </w:r>
      <w:r w:rsidR="003268C7">
        <w:rPr>
          <w:rStyle w:val="normaltextrun"/>
        </w:rPr>
        <w:t xml:space="preserve"> due to the </w:t>
      </w:r>
      <w:r w:rsidR="00F631AD">
        <w:rPr>
          <w:rStyle w:val="normaltextrun"/>
        </w:rPr>
        <w:t xml:space="preserve">ability for organisms to </w:t>
      </w:r>
      <w:proofErr w:type="spellStart"/>
      <w:r w:rsidR="00F631AD">
        <w:rPr>
          <w:rStyle w:val="normaltextrun"/>
        </w:rPr>
        <w:t>biotransform</w:t>
      </w:r>
      <w:proofErr w:type="spellEnd"/>
      <w:r w:rsidR="00F631AD">
        <w:rPr>
          <w:rStyle w:val="normaltextrun"/>
        </w:rPr>
        <w:t xml:space="preserve"> </w:t>
      </w:r>
      <w:r w:rsidR="006C27D4">
        <w:rPr>
          <w:rStyle w:val="normaltextrun"/>
        </w:rPr>
        <w:t>and eliminate</w:t>
      </w:r>
      <w:r w:rsidR="002A20ED">
        <w:rPr>
          <w:rStyle w:val="normaltextrun"/>
        </w:rPr>
        <w:t xml:space="preserve"> this form of arsenic</w:t>
      </w:r>
      <w:r>
        <w:t xml:space="preserve"> </w:t>
      </w:r>
      <w:r w:rsidRPr="15332599">
        <w:rPr>
          <w:rStyle w:val="normaltextrun"/>
        </w:rPr>
        <w:t xml:space="preserve">(ATSDR, </w:t>
      </w:r>
      <w:r w:rsidR="00DA2953">
        <w:rPr>
          <w:rStyle w:val="normaltextrun"/>
        </w:rPr>
        <w:t>2007a</w:t>
      </w:r>
      <w:r w:rsidRPr="15332599">
        <w:rPr>
          <w:rStyle w:val="normaltextrun"/>
        </w:rPr>
        <w:t>; Williams et al. 2006</w:t>
      </w:r>
      <w:r>
        <w:t>; EPA, 2003</w:t>
      </w:r>
      <w:r w:rsidR="5DADD1A2">
        <w:t>; Ghosh et al., 2022</w:t>
      </w:r>
      <w:r w:rsidRPr="15332599">
        <w:rPr>
          <w:rStyle w:val="normaltextrun"/>
          <w:i/>
          <w:iCs/>
        </w:rPr>
        <w:t xml:space="preserve">). </w:t>
      </w:r>
    </w:p>
    <w:bookmarkEnd w:id="13"/>
    <w:p w14:paraId="015F9988" w14:textId="733365A4" w:rsidR="002A521F" w:rsidRDefault="575FBB86" w:rsidP="002A521F">
      <w:pPr>
        <w:pStyle w:val="BodyText"/>
        <w:rPr>
          <w:rStyle w:val="normaltextrun"/>
        </w:rPr>
      </w:pPr>
      <w:r>
        <w:t xml:space="preserve">Fish can intake arsenic by uptake of </w:t>
      </w:r>
      <w:r w:rsidR="00762751">
        <w:t xml:space="preserve">total </w:t>
      </w:r>
      <w:r>
        <w:t xml:space="preserve">dissolved arsenic from the water column that move across diffusion barriers into the blood and internal organs (such as </w:t>
      </w:r>
      <w:r w:rsidR="0A14D390">
        <w:t xml:space="preserve">through </w:t>
      </w:r>
      <w:r>
        <w:t>the gills and skin), or through assimilating contaminated food sources (Zhang et al</w:t>
      </w:r>
      <w:r w:rsidR="0A14D390">
        <w:t>.</w:t>
      </w:r>
      <w:r>
        <w:t>, 2022</w:t>
      </w:r>
      <w:r w:rsidR="0A14D390">
        <w:t>;</w:t>
      </w:r>
      <w:r>
        <w:t xml:space="preserve"> </w:t>
      </w:r>
      <w:r w:rsidR="58ABA529">
        <w:t xml:space="preserve">Ghosh et al., 2022; </w:t>
      </w:r>
      <w:r>
        <w:t xml:space="preserve">Rahman et al., 2012). Benthic species, such as algae and invertebrates, and benthic feeding fish often accumulate the most arsenic due to the exposure through arsenic accumulated in sediments (Cui et al., 2020; Ghosh et al., 2022; Rahman et al., 2012). </w:t>
      </w:r>
      <w:r w:rsidRPr="15332599">
        <w:rPr>
          <w:rStyle w:val="normaltextrun"/>
        </w:rPr>
        <w:t xml:space="preserve">Predatory fish may </w:t>
      </w:r>
      <w:r w:rsidRPr="15332599">
        <w:rPr>
          <w:rStyle w:val="normaltextrun"/>
        </w:rPr>
        <w:lastRenderedPageBreak/>
        <w:t>bioaccumulate metals from the surrounding water or from feeding on other fish, particularly benthic feeding species</w:t>
      </w:r>
      <w:r w:rsidR="399B3D77" w:rsidRPr="15332599">
        <w:rPr>
          <w:rStyle w:val="normaltextrun"/>
        </w:rPr>
        <w:t xml:space="preserve"> </w:t>
      </w:r>
      <w:r w:rsidRPr="15332599">
        <w:rPr>
          <w:rStyle w:val="normaltextrun"/>
        </w:rPr>
        <w:t xml:space="preserve">(Ghosh et al., 2022; ATSDR, </w:t>
      </w:r>
      <w:r w:rsidR="00DA2953">
        <w:rPr>
          <w:rStyle w:val="normaltextrun"/>
        </w:rPr>
        <w:t>2007a</w:t>
      </w:r>
      <w:r w:rsidRPr="15332599">
        <w:rPr>
          <w:rStyle w:val="normaltextrun"/>
        </w:rPr>
        <w:t>). </w:t>
      </w:r>
    </w:p>
    <w:p w14:paraId="12B01178" w14:textId="77777777" w:rsidR="00B364FD" w:rsidRDefault="00B364FD" w:rsidP="002A521F">
      <w:pPr>
        <w:pStyle w:val="BodyText"/>
        <w:rPr>
          <w:rStyle w:val="normaltextrun"/>
        </w:rPr>
      </w:pPr>
    </w:p>
    <w:p w14:paraId="2F2649A7" w14:textId="77C34580" w:rsidR="002A521F" w:rsidRDefault="002A521F" w:rsidP="002A521F">
      <w:pPr>
        <w:rPr>
          <w:rStyle w:val="normaltextrun"/>
        </w:rPr>
      </w:pPr>
      <w:r>
        <w:rPr>
          <w:rStyle w:val="normaltextrun"/>
        </w:rPr>
        <w:t>There are multiple</w:t>
      </w:r>
      <w:r w:rsidRPr="002658DF">
        <w:rPr>
          <w:rStyle w:val="normaltextrun"/>
        </w:rPr>
        <w:t xml:space="preserve"> arsenic uptake </w:t>
      </w:r>
      <w:r>
        <w:rPr>
          <w:rStyle w:val="normaltextrun"/>
        </w:rPr>
        <w:t>pathways</w:t>
      </w:r>
      <w:r w:rsidR="002378F5">
        <w:rPr>
          <w:rStyle w:val="normaltextrun"/>
        </w:rPr>
        <w:t>. A</w:t>
      </w:r>
      <w:r w:rsidRPr="002658DF">
        <w:rPr>
          <w:rStyle w:val="normaltextrun"/>
        </w:rPr>
        <w:t xml:space="preserve">rsenic </w:t>
      </w:r>
      <w:r w:rsidR="00E7313B">
        <w:rPr>
          <w:rStyle w:val="normaltextrun"/>
        </w:rPr>
        <w:t xml:space="preserve">is structurally similar to some </w:t>
      </w:r>
      <w:r>
        <w:rPr>
          <w:rStyle w:val="normaltextrun"/>
        </w:rPr>
        <w:t>biomolecules</w:t>
      </w:r>
      <w:r w:rsidRPr="002658DF">
        <w:rPr>
          <w:rStyle w:val="normaltextrun"/>
        </w:rPr>
        <w:t xml:space="preserve"> well enough to share their uptake pathways</w:t>
      </w:r>
      <w:r w:rsidR="7E8A9685" w:rsidRPr="441BAD34">
        <w:rPr>
          <w:rStyle w:val="normaltextrun"/>
        </w:rPr>
        <w:t>.</w:t>
      </w:r>
      <w:r w:rsidR="00E7313B">
        <w:rPr>
          <w:rStyle w:val="normaltextrun"/>
        </w:rPr>
        <w:t xml:space="preserve"> For instance, a</w:t>
      </w:r>
      <w:r>
        <w:rPr>
          <w:rStyle w:val="normaltextrun"/>
        </w:rPr>
        <w:t xml:space="preserve">rsenate </w:t>
      </w:r>
      <w:r w:rsidRPr="002658DF">
        <w:rPr>
          <w:rStyle w:val="normaltextrun"/>
        </w:rPr>
        <w:t xml:space="preserve">is the predominant species in </w:t>
      </w:r>
      <w:proofErr w:type="spellStart"/>
      <w:r w:rsidR="00F3625B">
        <w:rPr>
          <w:rStyle w:val="normaltextrun"/>
        </w:rPr>
        <w:t>oxic</w:t>
      </w:r>
      <w:proofErr w:type="spellEnd"/>
      <w:r w:rsidR="00F3625B">
        <w:rPr>
          <w:rStyle w:val="normaltextrun"/>
        </w:rPr>
        <w:t xml:space="preserve"> waters,</w:t>
      </w:r>
      <w:r w:rsidRPr="002658DF">
        <w:rPr>
          <w:rStyle w:val="normaltextrun"/>
        </w:rPr>
        <w:t xml:space="preserve"> and</w:t>
      </w:r>
      <w:r>
        <w:rPr>
          <w:rStyle w:val="normaltextrun"/>
        </w:rPr>
        <w:t xml:space="preserve"> </w:t>
      </w:r>
      <w:r w:rsidRPr="002658DF">
        <w:rPr>
          <w:rStyle w:val="normaltextrun"/>
        </w:rPr>
        <w:t xml:space="preserve">shares transport </w:t>
      </w:r>
      <w:r>
        <w:rPr>
          <w:rStyle w:val="normaltextrun"/>
        </w:rPr>
        <w:t>p</w:t>
      </w:r>
      <w:r w:rsidRPr="002658DF">
        <w:rPr>
          <w:rStyle w:val="normaltextrun"/>
        </w:rPr>
        <w:t>athways with phosphate</w:t>
      </w:r>
      <w:r w:rsidR="000B6094">
        <w:rPr>
          <w:rStyle w:val="normaltextrun"/>
        </w:rPr>
        <w:t>, even s</w:t>
      </w:r>
      <w:r w:rsidRPr="002658DF">
        <w:rPr>
          <w:rStyle w:val="normaltextrun"/>
        </w:rPr>
        <w:t>ubstitut</w:t>
      </w:r>
      <w:r w:rsidR="000B6094">
        <w:rPr>
          <w:rStyle w:val="normaltextrun"/>
        </w:rPr>
        <w:t xml:space="preserve">ing for </w:t>
      </w:r>
      <w:r w:rsidRPr="002658DF">
        <w:rPr>
          <w:rStyle w:val="normaltextrun"/>
        </w:rPr>
        <w:t xml:space="preserve">phosphate in adenosine triphosphate (ATP), </w:t>
      </w:r>
      <w:r w:rsidR="00EF0498">
        <w:rPr>
          <w:rStyle w:val="normaltextrun"/>
        </w:rPr>
        <w:t xml:space="preserve">a </w:t>
      </w:r>
      <w:r w:rsidR="000B6094">
        <w:rPr>
          <w:rStyle w:val="normaltextrun"/>
        </w:rPr>
        <w:t xml:space="preserve">cellular energy </w:t>
      </w:r>
      <w:r w:rsidR="00897A7C">
        <w:rPr>
          <w:rStyle w:val="normaltextrun"/>
        </w:rPr>
        <w:t>compound</w:t>
      </w:r>
      <w:r w:rsidR="000B6094">
        <w:rPr>
          <w:rStyle w:val="normaltextrun"/>
        </w:rPr>
        <w:t xml:space="preserve"> </w:t>
      </w:r>
      <w:r>
        <w:rPr>
          <w:rStyle w:val="normaltextrun"/>
        </w:rPr>
        <w:t xml:space="preserve">(Zhang, et al., 2022). </w:t>
      </w:r>
    </w:p>
    <w:p w14:paraId="6CF79149" w14:textId="3335806D" w:rsidR="002A521F" w:rsidRPr="00876099" w:rsidRDefault="002A521F" w:rsidP="002A521F">
      <w:pPr>
        <w:autoSpaceDE w:val="0"/>
        <w:autoSpaceDN w:val="0"/>
        <w:adjustRightInd w:val="0"/>
        <w:rPr>
          <w:rStyle w:val="normaltextrun"/>
        </w:rPr>
      </w:pPr>
      <w:r w:rsidRPr="0073241D">
        <w:t xml:space="preserve">Once </w:t>
      </w:r>
      <w:r w:rsidRPr="0009045F">
        <w:t>inside the organism,</w:t>
      </w:r>
      <w:r w:rsidRPr="0073241D">
        <w:t xml:space="preserve"> </w:t>
      </w:r>
      <w:r>
        <w:t>inorganic arsenic</w:t>
      </w:r>
      <w:r w:rsidRPr="0073241D">
        <w:t xml:space="preserve"> </w:t>
      </w:r>
      <w:r>
        <w:t>can be</w:t>
      </w:r>
      <w:r w:rsidRPr="0073241D">
        <w:t xml:space="preserve"> </w:t>
      </w:r>
      <w:r>
        <w:t>metabolized</w:t>
      </w:r>
      <w:r w:rsidRPr="0073241D">
        <w:t xml:space="preserve"> into organic</w:t>
      </w:r>
      <w:r>
        <w:t xml:space="preserve"> </w:t>
      </w:r>
      <w:r w:rsidRPr="0073241D">
        <w:t>forms</w:t>
      </w:r>
      <w:r>
        <w:t xml:space="preserve"> </w:t>
      </w:r>
      <w:r w:rsidRPr="0073241D">
        <w:t>(Ghosh et al., 2022</w:t>
      </w:r>
      <w:r>
        <w:t>; Shah et al., 2008</w:t>
      </w:r>
      <w:r w:rsidRPr="0073241D">
        <w:t xml:space="preserve">). </w:t>
      </w:r>
      <w:r>
        <w:t xml:space="preserve">Transformation pathways of inorganic arsenic are </w:t>
      </w:r>
      <w:r w:rsidR="00C75FF2">
        <w:t>complex and</w:t>
      </w:r>
      <w:r>
        <w:t xml:space="preserve"> are influenced by various environmental and organismal factors. However, a simple model of biotransformation of inorganic arsenic involves two types of chemical </w:t>
      </w:r>
      <w:r w:rsidRPr="00096648">
        <w:t>reactions: the reduction of pentavalent arsenic (arsenate) to trivalent arsenic (arsenite) with glutathione (GSH), and the oxidative methylation of trivalent to methylated pentavalent metabolites (</w:t>
      </w:r>
      <w:r>
        <w:rPr>
          <w:rFonts w:eastAsia="Gulliver"/>
        </w:rPr>
        <w:t>MMA and DMA</w:t>
      </w:r>
      <w:r w:rsidRPr="00096648">
        <w:t>), and further</w:t>
      </w:r>
      <w:r w:rsidRPr="00096648">
        <w:rPr>
          <w:rFonts w:eastAsia="Gulliver"/>
        </w:rPr>
        <w:t xml:space="preserve"> </w:t>
      </w:r>
      <w:r w:rsidRPr="00096648">
        <w:t xml:space="preserve">transformation to </w:t>
      </w:r>
      <w:proofErr w:type="spellStart"/>
      <w:r w:rsidRPr="00096648">
        <w:t>arsenocholine</w:t>
      </w:r>
      <w:proofErr w:type="spellEnd"/>
      <w:r w:rsidRPr="00096648">
        <w:t xml:space="preserve"> (</w:t>
      </w:r>
      <w:proofErr w:type="spellStart"/>
      <w:r w:rsidRPr="00096648">
        <w:t>AsC</w:t>
      </w:r>
      <w:proofErr w:type="spellEnd"/>
      <w:r w:rsidRPr="00096648">
        <w:t xml:space="preserve">) and </w:t>
      </w:r>
      <w:proofErr w:type="spellStart"/>
      <w:r w:rsidRPr="00096648">
        <w:t>arsenobetaine</w:t>
      </w:r>
      <w:proofErr w:type="spellEnd"/>
      <w:r w:rsidRPr="00096648">
        <w:rPr>
          <w:rFonts w:eastAsia="Gulliver"/>
        </w:rPr>
        <w:t xml:space="preserve"> </w:t>
      </w:r>
      <w:r w:rsidRPr="00096648">
        <w:t>(</w:t>
      </w:r>
      <w:proofErr w:type="spellStart"/>
      <w:r w:rsidRPr="00096648">
        <w:t>AsB</w:t>
      </w:r>
      <w:proofErr w:type="spellEnd"/>
      <w:r w:rsidRPr="00096648">
        <w:t>)</w:t>
      </w:r>
      <w:r w:rsidR="00C615D3">
        <w:t xml:space="preserve"> </w:t>
      </w:r>
      <w:r w:rsidRPr="00096648">
        <w:t>(Chen et al., 2018; Cui et al., 2021</w:t>
      </w:r>
      <w:r w:rsidRPr="00096648">
        <w:rPr>
          <w:rFonts w:eastAsia="Gulliver"/>
        </w:rPr>
        <w:t xml:space="preserve">; </w:t>
      </w:r>
      <w:r w:rsidRPr="00096648">
        <w:t xml:space="preserve">ATSDR, </w:t>
      </w:r>
      <w:r w:rsidR="00DA2953">
        <w:t>2007a</w:t>
      </w:r>
      <w:r w:rsidRPr="00096648">
        <w:t>).</w:t>
      </w:r>
      <w:r>
        <w:t xml:space="preserve"> </w:t>
      </w:r>
      <w:r w:rsidR="00C615D3" w:rsidRPr="00876099">
        <w:t xml:space="preserve">Arsenic species can </w:t>
      </w:r>
      <w:r w:rsidR="695FC583" w:rsidRPr="00876099">
        <w:t>accumulate</w:t>
      </w:r>
      <w:r w:rsidR="00C615D3" w:rsidRPr="00876099">
        <w:t xml:space="preserve"> in tissues or </w:t>
      </w:r>
      <w:r w:rsidR="09A785C3" w:rsidRPr="00876099">
        <w:t xml:space="preserve">be eliminated from the body through excretion, molting, or passage to reproductive </w:t>
      </w:r>
      <w:r w:rsidR="04AFDC82" w:rsidRPr="00876099">
        <w:t>cells</w:t>
      </w:r>
      <w:r w:rsidR="4A341C27" w:rsidRPr="00876099">
        <w:t xml:space="preserve"> (see </w:t>
      </w:r>
      <w:r w:rsidR="4A341C27" w:rsidRPr="00B03B58">
        <w:t xml:space="preserve">Figure </w:t>
      </w:r>
      <w:r w:rsidR="00B03B58" w:rsidRPr="00B03B58">
        <w:t>2</w:t>
      </w:r>
      <w:r w:rsidR="4A341C27" w:rsidRPr="00876099">
        <w:t>)</w:t>
      </w:r>
      <w:r w:rsidR="00C615D3" w:rsidRPr="00876099">
        <w:t>.</w:t>
      </w:r>
    </w:p>
    <w:p w14:paraId="588108AE" w14:textId="77777777" w:rsidR="00FC2DA9" w:rsidRDefault="00BB1C1F" w:rsidP="00FC2DA9">
      <w:pPr>
        <w:pStyle w:val="paragraph"/>
        <w:keepNext/>
        <w:spacing w:before="0" w:beforeAutospacing="0" w:after="0" w:afterAutospacing="0"/>
        <w:textAlignment w:val="baseline"/>
      </w:pPr>
      <w:r>
        <w:rPr>
          <w:noProof/>
          <w:color w:val="2B579A"/>
          <w:shd w:val="clear" w:color="auto" w:fill="E6E6E6"/>
        </w:rPr>
        <w:drawing>
          <wp:inline distT="0" distB="0" distL="0" distR="0" wp14:anchorId="29433173" wp14:editId="75AC17A3">
            <wp:extent cx="6043424" cy="2844800"/>
            <wp:effectExtent l="0" t="0" r="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22"/>
                    <a:stretch>
                      <a:fillRect/>
                    </a:stretch>
                  </pic:blipFill>
                  <pic:spPr>
                    <a:xfrm>
                      <a:off x="0" y="0"/>
                      <a:ext cx="6045608" cy="2845828"/>
                    </a:xfrm>
                    <a:prstGeom prst="rect">
                      <a:avLst/>
                    </a:prstGeom>
                  </pic:spPr>
                </pic:pic>
              </a:graphicData>
            </a:graphic>
          </wp:inline>
        </w:drawing>
      </w:r>
    </w:p>
    <w:p w14:paraId="0A460EF1" w14:textId="51C1E8F7" w:rsidR="00B03B58" w:rsidRDefault="00FC2DA9" w:rsidP="00FC2DA9">
      <w:pPr>
        <w:pStyle w:val="Caption"/>
      </w:pPr>
      <w:bookmarkStart w:id="14" w:name="_Toc125704071"/>
      <w:r>
        <w:t xml:space="preserve">Figure </w:t>
      </w:r>
      <w:r>
        <w:fldChar w:fldCharType="begin"/>
      </w:r>
      <w:r>
        <w:instrText>SEQ Figure \* ARABIC</w:instrText>
      </w:r>
      <w:r>
        <w:fldChar w:fldCharType="separate"/>
      </w:r>
      <w:r w:rsidR="004867AE">
        <w:rPr>
          <w:noProof/>
        </w:rPr>
        <w:t>1</w:t>
      </w:r>
      <w:r>
        <w:fldChar w:fldCharType="end"/>
      </w:r>
      <w:r>
        <w:t xml:space="preserve">: </w:t>
      </w:r>
      <w:r w:rsidRPr="00484AB7">
        <w:t>Uptake, biotransformation, and elimination pathways of arsenic. Taken from Zhang et al., 2022.</w:t>
      </w:r>
      <w:bookmarkEnd w:id="14"/>
    </w:p>
    <w:p w14:paraId="21F34118" w14:textId="77777777" w:rsidR="009A1E0C" w:rsidRDefault="009A1E0C" w:rsidP="000C068E">
      <w:pPr>
        <w:pStyle w:val="paragraph"/>
        <w:spacing w:before="0" w:beforeAutospacing="0" w:after="0" w:afterAutospacing="0"/>
        <w:textAlignment w:val="baseline"/>
        <w:rPr>
          <w:rFonts w:ascii="Segoe UI" w:hAnsi="Segoe UI" w:cs="Segoe UI"/>
          <w:color w:val="000000"/>
          <w:sz w:val="18"/>
          <w:szCs w:val="18"/>
        </w:rPr>
      </w:pPr>
    </w:p>
    <w:p w14:paraId="45FF8612" w14:textId="77777777" w:rsidR="000C068E" w:rsidRDefault="000C068E" w:rsidP="00C90C9F">
      <w:pPr>
        <w:pStyle w:val="Heading3"/>
      </w:pPr>
      <w:bookmarkStart w:id="15" w:name="_Toc125706250"/>
      <w:r>
        <w:rPr>
          <w:rStyle w:val="normaltextrun"/>
        </w:rPr>
        <w:t>Relationship of water-to-fish tissue and inorganic arsenic</w:t>
      </w:r>
      <w:bookmarkEnd w:id="15"/>
      <w:r>
        <w:rPr>
          <w:rStyle w:val="eop"/>
        </w:rPr>
        <w:t> </w:t>
      </w:r>
    </w:p>
    <w:p w14:paraId="5ABC689B" w14:textId="19467814" w:rsidR="00982EC5" w:rsidRPr="009A5F30" w:rsidRDefault="009F4523" w:rsidP="007510F9">
      <w:pPr>
        <w:pStyle w:val="BodyText"/>
        <w:rPr>
          <w:rStyle w:val="normaltextrun"/>
          <w:rFonts w:eastAsiaTheme="majorEastAsia" w:cstheme="minorHAnsi"/>
          <w:color w:val="000000"/>
        </w:rPr>
      </w:pPr>
      <w:r w:rsidRPr="009A5F30">
        <w:rPr>
          <w:rStyle w:val="eop"/>
          <w:rFonts w:eastAsiaTheme="majorEastAsia" w:cstheme="minorHAnsi"/>
          <w:color w:val="000000"/>
        </w:rPr>
        <w:t xml:space="preserve">In </w:t>
      </w:r>
      <w:r w:rsidRPr="009A5F30">
        <w:rPr>
          <w:rStyle w:val="normaltextrun"/>
          <w:rFonts w:eastAsiaTheme="majorEastAsia" w:cstheme="minorHAnsi"/>
          <w:color w:val="000000"/>
        </w:rPr>
        <w:t xml:space="preserve">2019, DEQ conducted a probabilistic monitoring </w:t>
      </w:r>
      <w:r w:rsidR="004D05B2" w:rsidRPr="009A5F30">
        <w:rPr>
          <w:rStyle w:val="normaltextrun"/>
          <w:rFonts w:eastAsiaTheme="majorEastAsia" w:cstheme="minorHAnsi"/>
          <w:color w:val="000000"/>
        </w:rPr>
        <w:t>study</w:t>
      </w:r>
      <w:r w:rsidR="0051778D" w:rsidRPr="009A5F30">
        <w:rPr>
          <w:rStyle w:val="normaltextrun"/>
          <w:rFonts w:eastAsiaTheme="majorEastAsia" w:cstheme="minorHAnsi"/>
          <w:color w:val="000000"/>
        </w:rPr>
        <w:t xml:space="preserve"> </w:t>
      </w:r>
      <w:r w:rsidR="00C02C49" w:rsidRPr="009A5F30">
        <w:rPr>
          <w:rStyle w:val="normaltextrun"/>
          <w:rFonts w:eastAsiaTheme="majorEastAsia" w:cstheme="minorHAnsi"/>
          <w:color w:val="000000"/>
        </w:rPr>
        <w:t xml:space="preserve">to investigate the relationship </w:t>
      </w:r>
      <w:r w:rsidR="0017181B" w:rsidRPr="009A5F30">
        <w:rPr>
          <w:rStyle w:val="normaltextrun"/>
          <w:rFonts w:eastAsiaTheme="majorEastAsia" w:cstheme="minorHAnsi"/>
          <w:color w:val="000000"/>
        </w:rPr>
        <w:t xml:space="preserve">of </w:t>
      </w:r>
      <w:r w:rsidR="005C4B13" w:rsidRPr="009A5F30">
        <w:rPr>
          <w:rStyle w:val="normaltextrun"/>
          <w:rFonts w:eastAsiaTheme="majorEastAsia" w:cstheme="minorHAnsi"/>
          <w:color w:val="000000"/>
        </w:rPr>
        <w:t xml:space="preserve">total </w:t>
      </w:r>
      <w:r w:rsidR="005860E8" w:rsidRPr="009A5F30">
        <w:rPr>
          <w:rStyle w:val="normaltextrun"/>
          <w:rFonts w:eastAsiaTheme="majorEastAsia" w:cstheme="minorHAnsi"/>
          <w:color w:val="000000"/>
        </w:rPr>
        <w:t>and inorganic</w:t>
      </w:r>
      <w:r w:rsidR="005C4B13" w:rsidRPr="009A5F30">
        <w:rPr>
          <w:rStyle w:val="normaltextrun"/>
          <w:rFonts w:eastAsiaTheme="majorEastAsia" w:cstheme="minorHAnsi"/>
          <w:color w:val="000000"/>
        </w:rPr>
        <w:t xml:space="preserve"> </w:t>
      </w:r>
      <w:r w:rsidR="00A457B4" w:rsidRPr="009A5F30">
        <w:rPr>
          <w:rStyle w:val="normaltextrun"/>
          <w:rFonts w:eastAsiaTheme="majorEastAsia" w:cstheme="minorHAnsi"/>
          <w:color w:val="000000"/>
        </w:rPr>
        <w:t>arsenic</w:t>
      </w:r>
      <w:r w:rsidR="00336484" w:rsidRPr="009A5F30">
        <w:rPr>
          <w:rStyle w:val="normaltextrun"/>
          <w:rFonts w:eastAsiaTheme="majorEastAsia" w:cstheme="minorHAnsi"/>
          <w:color w:val="000000"/>
        </w:rPr>
        <w:t xml:space="preserve"> </w:t>
      </w:r>
      <w:r w:rsidR="0017181B" w:rsidRPr="009A5F30">
        <w:rPr>
          <w:rStyle w:val="normaltextrun"/>
          <w:rFonts w:eastAsiaTheme="majorEastAsia" w:cstheme="minorHAnsi"/>
          <w:color w:val="000000"/>
        </w:rPr>
        <w:t>levels</w:t>
      </w:r>
      <w:r w:rsidR="00336484" w:rsidRPr="009A5F30">
        <w:rPr>
          <w:rStyle w:val="normaltextrun"/>
          <w:rFonts w:eastAsiaTheme="majorEastAsia" w:cstheme="minorHAnsi"/>
          <w:color w:val="000000"/>
        </w:rPr>
        <w:t xml:space="preserve"> in paired water column and fish tissue samples</w:t>
      </w:r>
      <w:r w:rsidR="00151A80" w:rsidRPr="009A5F30">
        <w:rPr>
          <w:rStyle w:val="normaltextrun"/>
          <w:rFonts w:eastAsiaTheme="majorEastAsia" w:cstheme="minorHAnsi"/>
          <w:color w:val="000000"/>
        </w:rPr>
        <w:t>. The study</w:t>
      </w:r>
      <w:r w:rsidR="00982EC5" w:rsidRPr="009A5F30">
        <w:rPr>
          <w:rStyle w:val="normaltextrun"/>
          <w:rFonts w:eastAsiaTheme="majorEastAsia" w:cstheme="minorHAnsi"/>
          <w:color w:val="000000"/>
        </w:rPr>
        <w:t xml:space="preserve"> </w:t>
      </w:r>
      <w:r w:rsidRPr="009A5F30">
        <w:rPr>
          <w:rStyle w:val="normaltextrun"/>
          <w:rFonts w:eastAsiaTheme="majorEastAsia" w:cstheme="minorHAnsi"/>
          <w:color w:val="000000"/>
        </w:rPr>
        <w:t xml:space="preserve">found </w:t>
      </w:r>
      <w:r w:rsidR="00151A80" w:rsidRPr="009A5F30">
        <w:rPr>
          <w:rStyle w:val="normaltextrun"/>
          <w:rFonts w:eastAsiaTheme="majorEastAsia" w:cstheme="minorHAnsi"/>
          <w:color w:val="000000"/>
        </w:rPr>
        <w:t xml:space="preserve">that </w:t>
      </w:r>
      <w:r w:rsidRPr="009A5F30">
        <w:rPr>
          <w:rStyle w:val="normaltextrun"/>
          <w:rFonts w:eastAsiaTheme="majorEastAsia" w:cstheme="minorHAnsi"/>
          <w:color w:val="000000"/>
        </w:rPr>
        <w:t>fish tissue and water column levels of arsenic</w:t>
      </w:r>
      <w:r w:rsidR="00982EC5" w:rsidRPr="009A5F30">
        <w:rPr>
          <w:rStyle w:val="normaltextrun"/>
          <w:rFonts w:eastAsiaTheme="majorEastAsia" w:cstheme="minorHAnsi"/>
          <w:color w:val="000000"/>
        </w:rPr>
        <w:t xml:space="preserve"> </w:t>
      </w:r>
      <w:r w:rsidR="00E30C77" w:rsidRPr="009A5F30">
        <w:rPr>
          <w:rStyle w:val="normaltextrun"/>
          <w:rFonts w:eastAsiaTheme="majorEastAsia" w:cstheme="minorHAnsi"/>
          <w:color w:val="000000"/>
        </w:rPr>
        <w:t>were</w:t>
      </w:r>
      <w:r w:rsidR="00151A80" w:rsidRPr="009A5F30">
        <w:rPr>
          <w:rStyle w:val="normaltextrun"/>
          <w:rFonts w:eastAsiaTheme="majorEastAsia" w:cstheme="minorHAnsi"/>
          <w:color w:val="000000"/>
        </w:rPr>
        <w:t xml:space="preserve"> weakly related and statistically non-significant</w:t>
      </w:r>
      <w:r w:rsidR="00982EC5" w:rsidRPr="009A5F30">
        <w:rPr>
          <w:rStyle w:val="normaltextrun"/>
          <w:rFonts w:eastAsiaTheme="majorEastAsia" w:cstheme="minorHAnsi"/>
          <w:color w:val="000000"/>
        </w:rPr>
        <w:t xml:space="preserve"> (DEQ, 2019)</w:t>
      </w:r>
      <w:r w:rsidR="009357CC" w:rsidRPr="009A5F30">
        <w:rPr>
          <w:rStyle w:val="normaltextrun"/>
          <w:rFonts w:eastAsiaTheme="majorEastAsia" w:cstheme="minorHAnsi"/>
          <w:color w:val="000000"/>
        </w:rPr>
        <w:t>.</w:t>
      </w:r>
      <w:r w:rsidR="00A457B4" w:rsidRPr="009A5F30">
        <w:rPr>
          <w:rStyle w:val="normaltextrun"/>
          <w:rFonts w:eastAsiaTheme="majorEastAsia" w:cstheme="minorHAnsi"/>
          <w:color w:val="000000"/>
        </w:rPr>
        <w:t xml:space="preserve"> </w:t>
      </w:r>
    </w:p>
    <w:p w14:paraId="62951497" w14:textId="77777777" w:rsidR="00D255A2" w:rsidRPr="009A5F30" w:rsidRDefault="00D255A2" w:rsidP="00D255A2">
      <w:pPr>
        <w:pStyle w:val="BodyText"/>
        <w:rPr>
          <w:rFonts w:cstheme="minorHAnsi"/>
        </w:rPr>
      </w:pPr>
    </w:p>
    <w:p w14:paraId="4DF5DCFC" w14:textId="5F2EDC6E" w:rsidR="00FE4852" w:rsidRPr="009A5F30" w:rsidRDefault="00CD6140" w:rsidP="49608FC3">
      <w:pPr>
        <w:pStyle w:val="BodyText"/>
        <w:rPr>
          <w:rStyle w:val="eop"/>
          <w:rFonts w:eastAsiaTheme="majorEastAsia" w:cstheme="minorHAnsi"/>
          <w:color w:val="000000" w:themeColor="text1"/>
        </w:rPr>
      </w:pPr>
      <w:r w:rsidRPr="009A5F30">
        <w:rPr>
          <w:rStyle w:val="normaltextrun"/>
          <w:rFonts w:eastAsiaTheme="majorEastAsia" w:cstheme="minorHAnsi"/>
          <w:color w:val="000000" w:themeColor="text1"/>
        </w:rPr>
        <w:lastRenderedPageBreak/>
        <w:t>Due to</w:t>
      </w:r>
      <w:r w:rsidR="008D444C" w:rsidRPr="009A5F30">
        <w:rPr>
          <w:rStyle w:val="normaltextrun"/>
          <w:rFonts w:eastAsiaTheme="majorEastAsia" w:cstheme="minorHAnsi"/>
          <w:color w:val="000000" w:themeColor="text1"/>
        </w:rPr>
        <w:t xml:space="preserve"> </w:t>
      </w:r>
      <w:r w:rsidR="00BE3702" w:rsidRPr="009A5F30">
        <w:rPr>
          <w:rStyle w:val="normaltextrun"/>
          <w:rFonts w:eastAsiaTheme="majorEastAsia" w:cstheme="minorHAnsi"/>
          <w:color w:val="000000" w:themeColor="text1"/>
        </w:rPr>
        <w:t xml:space="preserve">the </w:t>
      </w:r>
      <w:r w:rsidR="008D444C" w:rsidRPr="009A5F30">
        <w:rPr>
          <w:rStyle w:val="normaltextrun"/>
          <w:rFonts w:eastAsiaTheme="majorEastAsia" w:cstheme="minorHAnsi"/>
          <w:color w:val="000000" w:themeColor="text1"/>
        </w:rPr>
        <w:t xml:space="preserve">lack of evidence for </w:t>
      </w:r>
      <w:r w:rsidR="7C8C432E" w:rsidRPr="009A5F30" w:rsidDel="00473A76">
        <w:rPr>
          <w:rStyle w:val="normaltextrun"/>
          <w:rFonts w:eastAsiaTheme="majorEastAsia" w:cstheme="minorHAnsi"/>
          <w:color w:val="000000" w:themeColor="text1"/>
        </w:rPr>
        <w:t xml:space="preserve">a </w:t>
      </w:r>
      <w:r w:rsidR="008D444C" w:rsidRPr="009A5F30">
        <w:rPr>
          <w:rStyle w:val="normaltextrun"/>
          <w:rFonts w:eastAsiaTheme="majorEastAsia" w:cstheme="minorHAnsi"/>
          <w:color w:val="000000" w:themeColor="text1"/>
        </w:rPr>
        <w:t xml:space="preserve">strong relationship between </w:t>
      </w:r>
      <w:r w:rsidR="40744B4E" w:rsidRPr="009A5F30">
        <w:rPr>
          <w:rStyle w:val="normaltextrun"/>
          <w:rFonts w:eastAsiaTheme="majorEastAsia" w:cstheme="minorHAnsi"/>
          <w:color w:val="000000" w:themeColor="text1"/>
        </w:rPr>
        <w:t>fish tissue and water column levels of arsenic</w:t>
      </w:r>
      <w:r w:rsidR="00696FFA" w:rsidRPr="009A5F30">
        <w:rPr>
          <w:rStyle w:val="normaltextrun"/>
          <w:rFonts w:eastAsiaTheme="majorEastAsia" w:cstheme="minorHAnsi"/>
          <w:color w:val="000000" w:themeColor="text1"/>
        </w:rPr>
        <w:t xml:space="preserve">, </w:t>
      </w:r>
      <w:r w:rsidR="40744B4E" w:rsidRPr="009A5F30">
        <w:rPr>
          <w:rStyle w:val="normaltextrun"/>
          <w:rFonts w:eastAsiaTheme="majorEastAsia" w:cstheme="minorHAnsi"/>
          <w:color w:val="000000" w:themeColor="text1"/>
        </w:rPr>
        <w:t>DEQ believes that the proposed rule and implementation principles outlined above</w:t>
      </w:r>
      <w:r w:rsidR="0097336D" w:rsidRPr="009A5F30">
        <w:rPr>
          <w:rStyle w:val="normaltextrun"/>
          <w:rFonts w:eastAsiaTheme="majorEastAsia" w:cstheme="minorHAnsi"/>
          <w:color w:val="000000" w:themeColor="text1"/>
        </w:rPr>
        <w:t xml:space="preserve">, </w:t>
      </w:r>
      <w:r w:rsidR="007908F7" w:rsidRPr="009A5F30">
        <w:rPr>
          <w:rStyle w:val="normaltextrun"/>
          <w:rFonts w:eastAsiaTheme="majorEastAsia" w:cstheme="minorHAnsi"/>
          <w:color w:val="000000" w:themeColor="text1"/>
        </w:rPr>
        <w:t xml:space="preserve">including </w:t>
      </w:r>
      <w:r w:rsidR="0097336D" w:rsidRPr="009A5F30">
        <w:rPr>
          <w:rStyle w:val="normaltextrun"/>
          <w:rFonts w:eastAsiaTheme="majorEastAsia" w:cstheme="minorHAnsi"/>
          <w:color w:val="000000" w:themeColor="text1"/>
        </w:rPr>
        <w:t>the use of</w:t>
      </w:r>
      <w:r w:rsidR="007908F7" w:rsidRPr="009A5F30">
        <w:rPr>
          <w:rStyle w:val="normaltextrun"/>
          <w:rFonts w:eastAsiaTheme="majorEastAsia" w:cstheme="minorHAnsi"/>
          <w:color w:val="000000" w:themeColor="text1"/>
        </w:rPr>
        <w:t xml:space="preserve"> a TL</w:t>
      </w:r>
      <w:r w:rsidR="00873B47">
        <w:rPr>
          <w:rStyle w:val="normaltextrun"/>
          <w:rFonts w:eastAsiaTheme="majorEastAsia" w:cstheme="minorHAnsi"/>
          <w:color w:val="000000" w:themeColor="text1"/>
        </w:rPr>
        <w:t>-</w:t>
      </w:r>
      <w:r w:rsidR="007908F7" w:rsidRPr="009A5F30">
        <w:rPr>
          <w:rStyle w:val="normaltextrun"/>
          <w:rFonts w:eastAsiaTheme="majorEastAsia" w:cstheme="minorHAnsi"/>
          <w:color w:val="000000" w:themeColor="text1"/>
        </w:rPr>
        <w:t>BAF</w:t>
      </w:r>
      <w:r w:rsidR="0097336D" w:rsidRPr="009A5F30">
        <w:rPr>
          <w:rStyle w:val="normaltextrun"/>
          <w:rFonts w:eastAsiaTheme="majorEastAsia" w:cstheme="minorHAnsi"/>
          <w:color w:val="000000" w:themeColor="text1"/>
        </w:rPr>
        <w:t>,</w:t>
      </w:r>
      <w:r w:rsidR="40744B4E" w:rsidRPr="009A5F30">
        <w:rPr>
          <w:rStyle w:val="normaltextrun"/>
          <w:rFonts w:eastAsiaTheme="majorEastAsia" w:cstheme="minorHAnsi"/>
          <w:color w:val="000000" w:themeColor="text1"/>
        </w:rPr>
        <w:t xml:space="preserve"> would account for changing or increasing arsenic conditions. Unlike other metals such as </w:t>
      </w:r>
      <w:r w:rsidR="37FC7CB2" w:rsidRPr="009A5F30">
        <w:rPr>
          <w:rStyle w:val="normaltextrun"/>
          <w:rFonts w:eastAsiaTheme="majorEastAsia" w:cstheme="minorHAnsi"/>
          <w:color w:val="000000" w:themeColor="text1"/>
        </w:rPr>
        <w:t>m</w:t>
      </w:r>
      <w:r w:rsidR="40744B4E" w:rsidRPr="009A5F30">
        <w:rPr>
          <w:rStyle w:val="normaltextrun"/>
          <w:rFonts w:eastAsiaTheme="majorEastAsia" w:cstheme="minorHAnsi"/>
          <w:color w:val="000000" w:themeColor="text1"/>
        </w:rPr>
        <w:t xml:space="preserve">ercury and </w:t>
      </w:r>
      <w:r w:rsidR="37FC7CB2" w:rsidRPr="009A5F30">
        <w:rPr>
          <w:rStyle w:val="normaltextrun"/>
          <w:rFonts w:eastAsiaTheme="majorEastAsia" w:cstheme="minorHAnsi"/>
          <w:color w:val="000000" w:themeColor="text1"/>
        </w:rPr>
        <w:t>s</w:t>
      </w:r>
      <w:r w:rsidR="40744B4E" w:rsidRPr="009A5F30">
        <w:rPr>
          <w:rStyle w:val="normaltextrun"/>
          <w:rFonts w:eastAsiaTheme="majorEastAsia" w:cstheme="minorHAnsi"/>
          <w:color w:val="000000" w:themeColor="text1"/>
        </w:rPr>
        <w:t xml:space="preserve">elenium, arsenic is not highly </w:t>
      </w:r>
      <w:proofErr w:type="spellStart"/>
      <w:r w:rsidR="40744B4E" w:rsidRPr="009A5F30">
        <w:rPr>
          <w:rStyle w:val="spellingerror"/>
          <w:rFonts w:cstheme="minorHAnsi"/>
          <w:color w:val="000000" w:themeColor="text1"/>
        </w:rPr>
        <w:t>bioaccumulative</w:t>
      </w:r>
      <w:proofErr w:type="spellEnd"/>
      <w:r w:rsidR="40744B4E" w:rsidRPr="009A5F30">
        <w:rPr>
          <w:rStyle w:val="normaltextrun"/>
          <w:rFonts w:eastAsiaTheme="majorEastAsia" w:cstheme="minorHAnsi"/>
          <w:color w:val="000000" w:themeColor="text1"/>
        </w:rPr>
        <w:t>. Therefore, there is little concern that small, incremental changes in water chemistry would result in drastic changes in fish tissue.</w:t>
      </w:r>
      <w:r w:rsidR="40744B4E" w:rsidRPr="009A5F30">
        <w:rPr>
          <w:rStyle w:val="eop"/>
          <w:rFonts w:eastAsiaTheme="majorEastAsia" w:cstheme="minorHAnsi"/>
          <w:color w:val="000000" w:themeColor="text1"/>
        </w:rPr>
        <w:t> </w:t>
      </w:r>
    </w:p>
    <w:p w14:paraId="1F225AFD" w14:textId="77777777" w:rsidR="002542A1" w:rsidRPr="009A5F30" w:rsidRDefault="002542A1" w:rsidP="49608FC3">
      <w:pPr>
        <w:pStyle w:val="BodyText"/>
        <w:rPr>
          <w:rStyle w:val="eop"/>
          <w:rFonts w:eastAsiaTheme="majorEastAsia" w:cstheme="minorHAnsi"/>
          <w:color w:val="000000" w:themeColor="text1"/>
        </w:rPr>
      </w:pPr>
    </w:p>
    <w:p w14:paraId="4CA9ABC2" w14:textId="4F2F2E77" w:rsidR="002542A1" w:rsidRDefault="00C5672C" w:rsidP="002542A1">
      <w:pPr>
        <w:pStyle w:val="BodyText"/>
        <w:rPr>
          <w:rStyle w:val="eop"/>
          <w:rFonts w:eastAsiaTheme="majorEastAsia"/>
          <w:color w:val="000000" w:themeColor="text1"/>
        </w:rPr>
      </w:pPr>
      <w:r w:rsidRPr="009A5F30">
        <w:rPr>
          <w:rStyle w:val="eop"/>
          <w:rFonts w:eastAsiaTheme="majorEastAsia" w:cstheme="minorHAnsi"/>
          <w:color w:val="000000" w:themeColor="text1"/>
        </w:rPr>
        <w:t xml:space="preserve">During negotiated rulemaking, stakeholders and DEQ considered the question of </w:t>
      </w:r>
      <w:r w:rsidR="00B87FE0" w:rsidRPr="009A5F30">
        <w:rPr>
          <w:rStyle w:val="eop"/>
          <w:rFonts w:eastAsiaTheme="majorEastAsia" w:cstheme="minorHAnsi"/>
          <w:color w:val="000000" w:themeColor="text1"/>
        </w:rPr>
        <w:t xml:space="preserve">whether </w:t>
      </w:r>
      <w:r w:rsidR="00ED4F18" w:rsidRPr="009A5F30">
        <w:rPr>
          <w:rStyle w:val="eop"/>
          <w:rFonts w:eastAsiaTheme="majorEastAsia" w:cstheme="minorHAnsi"/>
          <w:color w:val="000000" w:themeColor="text1"/>
        </w:rPr>
        <w:t xml:space="preserve">new inputs or activities within a watershed would reach equilibrium </w:t>
      </w:r>
      <w:r w:rsidR="00AF665F" w:rsidRPr="009A5F30">
        <w:rPr>
          <w:rStyle w:val="eop"/>
          <w:rFonts w:eastAsiaTheme="majorEastAsia" w:cstheme="minorHAnsi"/>
          <w:color w:val="000000" w:themeColor="text1"/>
        </w:rPr>
        <w:t xml:space="preserve">(or a steady state) </w:t>
      </w:r>
      <w:r w:rsidR="00ED4F18" w:rsidRPr="009A5F30">
        <w:rPr>
          <w:rStyle w:val="eop"/>
          <w:rFonts w:eastAsiaTheme="majorEastAsia" w:cstheme="minorHAnsi"/>
          <w:color w:val="000000" w:themeColor="text1"/>
        </w:rPr>
        <w:t xml:space="preserve">quickly or would take a long time to </w:t>
      </w:r>
      <w:r w:rsidR="00AF665F" w:rsidRPr="009A5F30">
        <w:rPr>
          <w:rStyle w:val="eop"/>
          <w:rFonts w:eastAsiaTheme="majorEastAsia" w:cstheme="minorHAnsi"/>
          <w:color w:val="000000" w:themeColor="text1"/>
        </w:rPr>
        <w:t>manifest. T</w:t>
      </w:r>
      <w:r w:rsidR="002542A1" w:rsidRPr="009A5F30">
        <w:rPr>
          <w:rStyle w:val="eop"/>
          <w:rFonts w:eastAsiaTheme="majorEastAsia" w:cstheme="minorHAnsi"/>
          <w:color w:val="000000" w:themeColor="text1"/>
        </w:rPr>
        <w:t>he decision during negotiated rulemaking was to not use the term steady state as a requirement to utilize fish tissue data</w:t>
      </w:r>
      <w:r w:rsidR="00E7495F" w:rsidRPr="009A5F30">
        <w:rPr>
          <w:rStyle w:val="eop"/>
          <w:rFonts w:eastAsiaTheme="majorEastAsia" w:cstheme="minorHAnsi"/>
          <w:color w:val="000000" w:themeColor="text1"/>
        </w:rPr>
        <w:t>;</w:t>
      </w:r>
      <w:r w:rsidR="002542A1" w:rsidRPr="009A5F30">
        <w:rPr>
          <w:rStyle w:val="eop"/>
          <w:rFonts w:eastAsiaTheme="majorEastAsia" w:cstheme="minorHAnsi"/>
          <w:color w:val="000000" w:themeColor="text1"/>
        </w:rPr>
        <w:t xml:space="preserve"> instead</w:t>
      </w:r>
      <w:r w:rsidR="00E7495F" w:rsidRPr="009A5F30">
        <w:rPr>
          <w:rStyle w:val="eop"/>
          <w:rFonts w:eastAsiaTheme="majorEastAsia" w:cstheme="minorHAnsi"/>
          <w:color w:val="000000" w:themeColor="text1"/>
        </w:rPr>
        <w:t>,</w:t>
      </w:r>
      <w:r w:rsidR="002542A1" w:rsidRPr="009A5F30">
        <w:rPr>
          <w:rStyle w:val="eop"/>
          <w:rFonts w:eastAsiaTheme="majorEastAsia" w:cstheme="minorHAnsi"/>
          <w:color w:val="000000" w:themeColor="text1"/>
        </w:rPr>
        <w:t xml:space="preserve"> using a set buffer period after </w:t>
      </w:r>
      <w:r w:rsidR="00AF665F" w:rsidRPr="009A5F30">
        <w:rPr>
          <w:rStyle w:val="eop"/>
          <w:rFonts w:eastAsiaTheme="majorEastAsia" w:cstheme="minorHAnsi"/>
          <w:color w:val="000000" w:themeColor="text1"/>
        </w:rPr>
        <w:t xml:space="preserve">new </w:t>
      </w:r>
      <w:r w:rsidR="007908F7" w:rsidRPr="009A5F30">
        <w:rPr>
          <w:rStyle w:val="eop"/>
          <w:rFonts w:eastAsiaTheme="majorEastAsia" w:cstheme="minorHAnsi"/>
          <w:color w:val="000000" w:themeColor="text1"/>
        </w:rPr>
        <w:t>or</w:t>
      </w:r>
      <w:r w:rsidR="002542A1" w:rsidRPr="009A5F30">
        <w:rPr>
          <w:rStyle w:val="eop"/>
          <w:rFonts w:eastAsiaTheme="majorEastAsia" w:cstheme="minorHAnsi"/>
          <w:color w:val="000000" w:themeColor="text1"/>
        </w:rPr>
        <w:t xml:space="preserve"> </w:t>
      </w:r>
      <w:r w:rsidR="00AF665F" w:rsidRPr="009A5F30">
        <w:rPr>
          <w:rStyle w:val="eop"/>
          <w:rFonts w:eastAsiaTheme="majorEastAsia" w:cstheme="minorHAnsi"/>
          <w:color w:val="000000" w:themeColor="text1"/>
        </w:rPr>
        <w:t xml:space="preserve">increased </w:t>
      </w:r>
      <w:r w:rsidR="002542A1" w:rsidRPr="009A5F30">
        <w:rPr>
          <w:rStyle w:val="eop"/>
          <w:rFonts w:eastAsiaTheme="majorEastAsia" w:cstheme="minorHAnsi"/>
          <w:color w:val="000000" w:themeColor="text1"/>
        </w:rPr>
        <w:t xml:space="preserve">discharges. </w:t>
      </w:r>
      <w:r w:rsidR="00E7495F" w:rsidRPr="009A5F30">
        <w:rPr>
          <w:rStyle w:val="eop"/>
          <w:rFonts w:eastAsiaTheme="majorEastAsia" w:cstheme="minorHAnsi"/>
          <w:color w:val="000000" w:themeColor="text1"/>
        </w:rPr>
        <w:t>R</w:t>
      </w:r>
      <w:r w:rsidR="002542A1" w:rsidRPr="009A5F30">
        <w:rPr>
          <w:rStyle w:val="eop"/>
          <w:rFonts w:eastAsiaTheme="majorEastAsia" w:cstheme="minorHAnsi"/>
          <w:color w:val="000000" w:themeColor="text1"/>
        </w:rPr>
        <w:t xml:space="preserve">esearch has shown varying lengths of time to achieve </w:t>
      </w:r>
      <w:r w:rsidR="00E7495F" w:rsidRPr="009A5F30">
        <w:rPr>
          <w:rStyle w:val="eop"/>
          <w:rFonts w:eastAsiaTheme="majorEastAsia" w:cstheme="minorHAnsi"/>
          <w:color w:val="000000" w:themeColor="text1"/>
        </w:rPr>
        <w:t>“</w:t>
      </w:r>
      <w:r w:rsidR="002542A1" w:rsidRPr="009A5F30">
        <w:rPr>
          <w:rStyle w:val="eop"/>
          <w:rFonts w:eastAsiaTheme="majorEastAsia" w:cstheme="minorHAnsi"/>
          <w:color w:val="000000" w:themeColor="text1"/>
        </w:rPr>
        <w:t>steady state</w:t>
      </w:r>
      <w:r w:rsidR="00E7495F" w:rsidRPr="009A5F30">
        <w:rPr>
          <w:rStyle w:val="eop"/>
          <w:rFonts w:eastAsiaTheme="majorEastAsia" w:cstheme="minorHAnsi"/>
          <w:color w:val="000000" w:themeColor="text1"/>
        </w:rPr>
        <w:t>”</w:t>
      </w:r>
      <w:r w:rsidR="002542A1" w:rsidRPr="009A5F30">
        <w:rPr>
          <w:rStyle w:val="eop"/>
          <w:rFonts w:eastAsiaTheme="majorEastAsia" w:cstheme="minorHAnsi"/>
          <w:color w:val="000000" w:themeColor="text1"/>
        </w:rPr>
        <w:t xml:space="preserve"> based on various environmental parameters and organism traits (EPRI 2008, 2011</w:t>
      </w:r>
      <w:r w:rsidR="002542A1" w:rsidRPr="49608FC3">
        <w:rPr>
          <w:rStyle w:val="eop"/>
          <w:rFonts w:eastAsiaTheme="majorEastAsia"/>
          <w:color w:val="000000" w:themeColor="text1"/>
        </w:rPr>
        <w:t xml:space="preserve">). </w:t>
      </w:r>
      <w:r w:rsidR="00E7495F">
        <w:rPr>
          <w:rStyle w:val="eop"/>
          <w:rFonts w:eastAsiaTheme="majorEastAsia"/>
          <w:color w:val="000000" w:themeColor="text1"/>
        </w:rPr>
        <w:t>Lab studies</w:t>
      </w:r>
      <w:r w:rsidR="002542A1" w:rsidRPr="49608FC3">
        <w:rPr>
          <w:rStyle w:val="eop"/>
          <w:rFonts w:eastAsiaTheme="majorEastAsia"/>
          <w:color w:val="000000" w:themeColor="text1"/>
        </w:rPr>
        <w:t xml:space="preserve"> have shown steady states for arsenic are close to 60 days in rainbow trout and catfish</w:t>
      </w:r>
      <w:r w:rsidR="002542A1">
        <w:rPr>
          <w:rStyle w:val="eop"/>
          <w:rFonts w:eastAsiaTheme="majorEastAsia"/>
          <w:color w:val="000000" w:themeColor="text1"/>
        </w:rPr>
        <w:t>, with arsenic levels beginning to decrease by 50% between days 60 and 90</w:t>
      </w:r>
      <w:r w:rsidR="002542A1" w:rsidRPr="49608FC3">
        <w:rPr>
          <w:rStyle w:val="eop"/>
          <w:rFonts w:eastAsiaTheme="majorEastAsia"/>
          <w:color w:val="000000" w:themeColor="text1"/>
        </w:rPr>
        <w:t xml:space="preserve"> (EPRI, 2011</w:t>
      </w:r>
      <w:r w:rsidR="002542A1">
        <w:rPr>
          <w:rStyle w:val="eop"/>
          <w:rFonts w:eastAsiaTheme="majorEastAsia"/>
          <w:color w:val="000000" w:themeColor="text1"/>
        </w:rPr>
        <w:t>, 2008</w:t>
      </w:r>
      <w:r w:rsidR="002542A1" w:rsidRPr="49608FC3">
        <w:rPr>
          <w:rStyle w:val="eop"/>
          <w:rFonts w:eastAsiaTheme="majorEastAsia"/>
          <w:color w:val="000000" w:themeColor="text1"/>
        </w:rPr>
        <w:t xml:space="preserve">). </w:t>
      </w:r>
      <w:r w:rsidR="00E7495F">
        <w:rPr>
          <w:rStyle w:val="eop"/>
          <w:rFonts w:eastAsiaTheme="majorEastAsia"/>
          <w:color w:val="000000" w:themeColor="text1"/>
        </w:rPr>
        <w:t xml:space="preserve">However, field </w:t>
      </w:r>
      <w:r w:rsidR="007B24B7">
        <w:rPr>
          <w:rStyle w:val="eop"/>
          <w:rFonts w:eastAsiaTheme="majorEastAsia"/>
          <w:color w:val="000000" w:themeColor="text1"/>
        </w:rPr>
        <w:t>conditions have many variables that can affect</w:t>
      </w:r>
      <w:r w:rsidR="000B641F">
        <w:rPr>
          <w:rStyle w:val="eop"/>
          <w:rFonts w:eastAsiaTheme="majorEastAsia"/>
          <w:color w:val="000000" w:themeColor="text1"/>
        </w:rPr>
        <w:t xml:space="preserve"> the rates of assimilation and elimination. </w:t>
      </w:r>
      <w:r w:rsidR="002542A1">
        <w:rPr>
          <w:rStyle w:val="eop"/>
          <w:rFonts w:eastAsiaTheme="majorEastAsia"/>
          <w:color w:val="000000" w:themeColor="text1"/>
        </w:rPr>
        <w:t xml:space="preserve">Thus, DEQ has determined that a 90-day period after new activity or discharge should be sufficient to evaluate </w:t>
      </w:r>
      <w:r w:rsidR="00437121">
        <w:rPr>
          <w:rStyle w:val="eop"/>
          <w:rFonts w:eastAsiaTheme="majorEastAsia"/>
          <w:color w:val="000000" w:themeColor="text1"/>
        </w:rPr>
        <w:t>effective</w:t>
      </w:r>
      <w:r w:rsidR="002542A1">
        <w:rPr>
          <w:rStyle w:val="eop"/>
          <w:rFonts w:eastAsiaTheme="majorEastAsia"/>
          <w:color w:val="000000" w:themeColor="text1"/>
        </w:rPr>
        <w:t xml:space="preserve"> inorganic arsenic levels in fish tissue for the protection of human health.</w:t>
      </w:r>
    </w:p>
    <w:p w14:paraId="5BC85010" w14:textId="77777777" w:rsidR="003A69AA" w:rsidRDefault="003A69AA" w:rsidP="002542A1">
      <w:pPr>
        <w:pStyle w:val="BodyText"/>
        <w:rPr>
          <w:rStyle w:val="eop"/>
          <w:rFonts w:eastAsiaTheme="majorEastAsia"/>
          <w:color w:val="000000" w:themeColor="text1"/>
        </w:rPr>
      </w:pPr>
    </w:p>
    <w:p w14:paraId="3AD54C76" w14:textId="77777777" w:rsidR="00306AEA" w:rsidRDefault="00306AEA" w:rsidP="003A69AA">
      <w:pPr>
        <w:pStyle w:val="Heading1"/>
        <w:spacing w:before="0"/>
      </w:pPr>
      <w:bookmarkStart w:id="16" w:name="_Toc125706251"/>
      <w:r>
        <w:t>Bioaccumulation Factor</w:t>
      </w:r>
      <w:bookmarkEnd w:id="16"/>
    </w:p>
    <w:p w14:paraId="23E324B5" w14:textId="78F1AC90" w:rsidR="00306AEA" w:rsidRPr="009A5F30" w:rsidRDefault="00306AEA" w:rsidP="00306AEA">
      <w:pPr>
        <w:pStyle w:val="BodyText"/>
        <w:rPr>
          <w:rFonts w:cstheme="minorHAnsi"/>
        </w:rPr>
      </w:pPr>
      <w:r w:rsidRPr="008F37F3">
        <w:t xml:space="preserve">Bioaccumulation “is a process in which a chemical substance is absorbed in an organism by all </w:t>
      </w:r>
      <w:r w:rsidRPr="009A5F30">
        <w:rPr>
          <w:rFonts w:cstheme="minorHAnsi"/>
        </w:rPr>
        <w:t xml:space="preserve">routes of exposure as occurs in the natural environment, i.e., dietary and ambient environmental sources” (Arnot and </w:t>
      </w:r>
      <w:proofErr w:type="spellStart"/>
      <w:r w:rsidRPr="009A5F30">
        <w:rPr>
          <w:rFonts w:cstheme="minorHAnsi"/>
        </w:rPr>
        <w:t>Gobas</w:t>
      </w:r>
      <w:proofErr w:type="spellEnd"/>
      <w:r w:rsidR="00182A02" w:rsidRPr="009A5F30">
        <w:rPr>
          <w:rFonts w:cstheme="minorHAnsi"/>
        </w:rPr>
        <w:t>,</w:t>
      </w:r>
      <w:r w:rsidRPr="009A5F30">
        <w:rPr>
          <w:rFonts w:cstheme="minorHAnsi"/>
        </w:rPr>
        <w:t xml:space="preserve"> 2006</w:t>
      </w:r>
      <w:r w:rsidR="00A57966" w:rsidRPr="009A5F30">
        <w:rPr>
          <w:rFonts w:cstheme="minorHAnsi"/>
        </w:rPr>
        <w:t>; EPA, 2000</w:t>
      </w:r>
      <w:r w:rsidRPr="009A5F30">
        <w:rPr>
          <w:rFonts w:cstheme="minorHAnsi"/>
        </w:rPr>
        <w:t>). A bioaccumulation factor is the ratio of concentration of a pollutant in the tissue of fish to the concentration in the water.</w:t>
      </w:r>
    </w:p>
    <w:p w14:paraId="5C04056D" w14:textId="77777777" w:rsidR="00306AEA" w:rsidRPr="009A5F30" w:rsidRDefault="00306AEA" w:rsidP="00306AEA">
      <w:pPr>
        <w:pStyle w:val="BodyText"/>
        <w:rPr>
          <w:rFonts w:cstheme="minorHAnsi"/>
          <w:sz w:val="21"/>
          <w:szCs w:val="21"/>
          <w:shd w:val="clear" w:color="auto" w:fill="FAF9F8"/>
        </w:rPr>
      </w:pPr>
    </w:p>
    <w:p w14:paraId="2150FFFD" w14:textId="0C5242DE" w:rsidR="00306AEA" w:rsidRPr="009A5F30" w:rsidRDefault="00306AEA" w:rsidP="00306AEA">
      <w:pPr>
        <w:pStyle w:val="BodyText"/>
        <w:rPr>
          <w:rStyle w:val="normaltextrun"/>
          <w:rFonts w:eastAsiaTheme="majorEastAsia" w:cstheme="minorHAnsi"/>
        </w:rPr>
      </w:pPr>
      <w:r w:rsidRPr="009A5F30">
        <w:rPr>
          <w:rStyle w:val="eop"/>
          <w:rFonts w:eastAsiaTheme="majorEastAsia" w:cstheme="minorHAnsi"/>
        </w:rPr>
        <w:t>The</w:t>
      </w:r>
      <w:r w:rsidRPr="009A5F30">
        <w:rPr>
          <w:rStyle w:val="normaltextrun"/>
          <w:rFonts w:eastAsiaTheme="majorEastAsia" w:cstheme="minorHAnsi"/>
          <w:color w:val="000000"/>
        </w:rPr>
        <w:t xml:space="preserve"> lack of a strong relationship between water column and fish tissue levels of arsenic demonstrates the complexity in uptake routes and metabolism of arsenic, and that a significant portion of arsenic found in fish could also be sourced through diet, not solely </w:t>
      </w:r>
      <w:r w:rsidRPr="009A5F30">
        <w:rPr>
          <w:rFonts w:cstheme="minorHAnsi"/>
        </w:rPr>
        <w:t xml:space="preserve">through adsorption through the water column. </w:t>
      </w:r>
      <w:r w:rsidRPr="009A5F30">
        <w:rPr>
          <w:rFonts w:eastAsiaTheme="majorEastAsia" w:cstheme="minorHAnsi"/>
        </w:rPr>
        <w:t>Idaho WQS specify that DEQ will use a trophic level weighted</w:t>
      </w:r>
      <w:r w:rsidRPr="009A5F30">
        <w:rPr>
          <w:rStyle w:val="normaltextrun"/>
          <w:rFonts w:eastAsiaTheme="majorEastAsia" w:cstheme="minorHAnsi"/>
        </w:rPr>
        <w:t xml:space="preserve"> bioaccumulation factor</w:t>
      </w:r>
      <w:r w:rsidRPr="009A5F30">
        <w:rPr>
          <w:rFonts w:eastAsiaTheme="majorEastAsia" w:cstheme="minorHAnsi"/>
        </w:rPr>
        <w:t xml:space="preserve"> or</w:t>
      </w:r>
      <w:r w:rsidRPr="009A5F30">
        <w:rPr>
          <w:rStyle w:val="normaltextrun"/>
          <w:rFonts w:eastAsiaTheme="majorEastAsia" w:cstheme="minorHAnsi"/>
        </w:rPr>
        <w:t xml:space="preserve"> bioconcentration factor</w:t>
      </w:r>
      <w:r w:rsidRPr="009A5F30">
        <w:rPr>
          <w:rFonts w:eastAsiaTheme="majorEastAsia" w:cstheme="minorHAnsi"/>
        </w:rPr>
        <w:t xml:space="preserve"> </w:t>
      </w:r>
      <w:r w:rsidRPr="009A5F30">
        <w:rPr>
          <w:rStyle w:val="normaltextrun"/>
          <w:rFonts w:eastAsiaTheme="majorEastAsia" w:cstheme="minorHAnsi"/>
        </w:rPr>
        <w:t>(</w:t>
      </w:r>
      <w:r w:rsidRPr="009A5F30">
        <w:rPr>
          <w:rFonts w:eastAsiaTheme="majorEastAsia" w:cstheme="minorHAnsi"/>
        </w:rPr>
        <w:t>BCF</w:t>
      </w:r>
      <w:r w:rsidRPr="009A5F30">
        <w:rPr>
          <w:rStyle w:val="normaltextrun"/>
          <w:rFonts w:eastAsiaTheme="majorEastAsia" w:cstheme="minorHAnsi"/>
        </w:rPr>
        <w:t>)</w:t>
      </w:r>
      <w:r w:rsidRPr="009A5F30">
        <w:rPr>
          <w:rFonts w:eastAsiaTheme="majorEastAsia" w:cstheme="minorHAnsi"/>
        </w:rPr>
        <w:t xml:space="preserve"> to derive HHC (IDAPA 58.01.02.210.05.b.ii). </w:t>
      </w:r>
      <w:r w:rsidRPr="009A5F30">
        <w:rPr>
          <w:rStyle w:val="eop"/>
          <w:rFonts w:eastAsiaTheme="majorEastAsia" w:cstheme="minorHAnsi"/>
        </w:rPr>
        <w:t xml:space="preserve">However, </w:t>
      </w:r>
      <w:r w:rsidRPr="009A5F30">
        <w:rPr>
          <w:rFonts w:cstheme="minorHAnsi"/>
        </w:rPr>
        <w:t xml:space="preserve">bioconcentration factors only consider the uptake of chemicals by exposure through the water column, while BAF values include both dietary contributions as well as direct uptake from the environment (such as diffusion across the gill surface (Mackay et al., 2012; Arnot and </w:t>
      </w:r>
      <w:proofErr w:type="spellStart"/>
      <w:r w:rsidRPr="009A5F30">
        <w:rPr>
          <w:rFonts w:cstheme="minorHAnsi"/>
        </w:rPr>
        <w:t>Gobas</w:t>
      </w:r>
      <w:proofErr w:type="spellEnd"/>
      <w:r w:rsidRPr="009A5F30">
        <w:rPr>
          <w:rFonts w:cstheme="minorHAnsi"/>
        </w:rPr>
        <w:t>, 2006; EPA, 2003</w:t>
      </w:r>
      <w:r w:rsidR="00020B96" w:rsidRPr="009A5F30">
        <w:rPr>
          <w:rFonts w:cstheme="minorHAnsi"/>
        </w:rPr>
        <w:t>, 2000</w:t>
      </w:r>
      <w:r w:rsidRPr="009A5F30">
        <w:rPr>
          <w:rFonts w:cstheme="minorHAnsi"/>
        </w:rPr>
        <w:t xml:space="preserve">). Therefore, both EPA and </w:t>
      </w:r>
      <w:r w:rsidRPr="009A5F30">
        <w:rPr>
          <w:rStyle w:val="normaltextrun"/>
          <w:rFonts w:eastAsiaTheme="majorEastAsia" w:cstheme="minorHAnsi"/>
        </w:rPr>
        <w:t xml:space="preserve">DEQ prefer </w:t>
      </w:r>
      <w:proofErr w:type="gramStart"/>
      <w:r w:rsidRPr="009A5F30">
        <w:rPr>
          <w:rStyle w:val="normaltextrun"/>
          <w:rFonts w:eastAsiaTheme="majorEastAsia" w:cstheme="minorHAnsi"/>
        </w:rPr>
        <w:t>field-based</w:t>
      </w:r>
      <w:proofErr w:type="gramEnd"/>
      <w:r w:rsidRPr="009A5F30">
        <w:rPr>
          <w:rStyle w:val="normaltextrun"/>
          <w:rFonts w:eastAsiaTheme="majorEastAsia" w:cstheme="minorHAnsi"/>
        </w:rPr>
        <w:t xml:space="preserve"> BAFs derived by collecting paired tissue and water column data over other estimates of bioaccumulation (such as BCFs) when determining HHC</w:t>
      </w:r>
      <w:r w:rsidRPr="009A5F30">
        <w:rPr>
          <w:rStyle w:val="normaltextrun"/>
          <w:rFonts w:eastAsiaTheme="majorEastAsia" w:cstheme="minorHAnsi"/>
          <w:color w:val="000000"/>
        </w:rPr>
        <w:t xml:space="preserve"> (EPA, 2003). </w:t>
      </w:r>
    </w:p>
    <w:p w14:paraId="3B795B23" w14:textId="77777777" w:rsidR="00306AEA" w:rsidRPr="009A5F30" w:rsidRDefault="00306AEA" w:rsidP="00306AEA">
      <w:pPr>
        <w:pStyle w:val="BodyText"/>
        <w:rPr>
          <w:rFonts w:eastAsiaTheme="majorEastAsia" w:cstheme="minorHAnsi"/>
          <w:color w:val="000000"/>
        </w:rPr>
      </w:pPr>
      <w:r w:rsidRPr="009A5F30">
        <w:rPr>
          <w:rStyle w:val="normaltextrun"/>
          <w:rFonts w:eastAsiaTheme="majorEastAsia" w:cstheme="minorHAnsi"/>
          <w:color w:val="000000"/>
        </w:rPr>
        <w:t xml:space="preserve"> </w:t>
      </w:r>
    </w:p>
    <w:p w14:paraId="39AA1978" w14:textId="77777777" w:rsidR="00306AEA" w:rsidRDefault="00306AEA" w:rsidP="00306AEA">
      <w:pPr>
        <w:pStyle w:val="BodyText"/>
        <w:rPr>
          <w:rFonts w:cstheme="minorHAnsi"/>
        </w:rPr>
      </w:pPr>
      <w:r w:rsidRPr="009A5F30">
        <w:rPr>
          <w:rFonts w:cstheme="minorHAnsi"/>
        </w:rPr>
        <w:t xml:space="preserve">National average BAF value for a given chemical and trophic level may not provide the most accurate estimate of bioaccumulation for certain waterbodies in the United States. At a given location, the BAF for a chemical may be higher or lower than the national BAF, depending on the nature and extent of site-specific influences. In addition, the fish consumption habits of the local human population will guide the selection of the target species for which the investigator </w:t>
      </w:r>
      <w:r w:rsidRPr="009A5F30">
        <w:rPr>
          <w:rFonts w:cstheme="minorHAnsi"/>
        </w:rPr>
        <w:lastRenderedPageBreak/>
        <w:t xml:space="preserve">develops site-specific BAFs (EPA 2000). The bioaccumulation potential of a chemical can be affected by various site-specific physical, biological, and chemical factors: </w:t>
      </w:r>
    </w:p>
    <w:p w14:paraId="5093E39C" w14:textId="77777777" w:rsidR="00E524FC" w:rsidRPr="009A5F30" w:rsidRDefault="00E524FC" w:rsidP="00306AEA">
      <w:pPr>
        <w:pStyle w:val="BodyText"/>
        <w:rPr>
          <w:rFonts w:cstheme="minorHAnsi"/>
        </w:rPr>
      </w:pPr>
    </w:p>
    <w:p w14:paraId="08DDADED" w14:textId="77777777" w:rsidR="00306AEA" w:rsidRDefault="00306AEA" w:rsidP="00306AEA">
      <w:pPr>
        <w:pStyle w:val="BodyText"/>
        <w:numPr>
          <w:ilvl w:val="0"/>
          <w:numId w:val="7"/>
        </w:numPr>
      </w:pPr>
      <w:r w:rsidRPr="009A5F30">
        <w:rPr>
          <w:rFonts w:cstheme="minorHAnsi"/>
        </w:rPr>
        <w:t>water temperature and</w:t>
      </w:r>
      <w:r w:rsidRPr="00DB2859">
        <w:t xml:space="preserve"> dissolved oxygen </w:t>
      </w:r>
      <w:proofErr w:type="gramStart"/>
      <w:r w:rsidRPr="00DB2859">
        <w:t>concentration;</w:t>
      </w:r>
      <w:proofErr w:type="gramEnd"/>
      <w:r w:rsidRPr="00DB2859">
        <w:t xml:space="preserve">  </w:t>
      </w:r>
    </w:p>
    <w:p w14:paraId="3B660B41" w14:textId="77777777" w:rsidR="00306AEA" w:rsidRDefault="00306AEA" w:rsidP="00306AEA">
      <w:pPr>
        <w:pStyle w:val="BodyText"/>
        <w:numPr>
          <w:ilvl w:val="0"/>
          <w:numId w:val="7"/>
        </w:numPr>
      </w:pPr>
      <w:r w:rsidRPr="00DB2859">
        <w:t xml:space="preserve">sediment-water </w:t>
      </w:r>
      <w:proofErr w:type="gramStart"/>
      <w:r w:rsidRPr="00DB2859">
        <w:t>disequilibria;</w:t>
      </w:r>
      <w:proofErr w:type="gramEnd"/>
      <w:r w:rsidRPr="00DB2859">
        <w:t xml:space="preserve">  </w:t>
      </w:r>
    </w:p>
    <w:p w14:paraId="54CA9241" w14:textId="77777777" w:rsidR="00306AEA" w:rsidRDefault="00306AEA" w:rsidP="00306AEA">
      <w:pPr>
        <w:pStyle w:val="BodyText"/>
        <w:numPr>
          <w:ilvl w:val="0"/>
          <w:numId w:val="7"/>
        </w:numPr>
      </w:pPr>
      <w:r w:rsidRPr="00DB2859">
        <w:t xml:space="preserve">organism health, physiology and growth </w:t>
      </w:r>
      <w:proofErr w:type="gramStart"/>
      <w:r w:rsidRPr="00DB2859">
        <w:t>rate;</w:t>
      </w:r>
      <w:proofErr w:type="gramEnd"/>
      <w:r w:rsidRPr="00DB2859">
        <w:t xml:space="preserve">  </w:t>
      </w:r>
    </w:p>
    <w:p w14:paraId="7A59B90D" w14:textId="77777777" w:rsidR="00306AEA" w:rsidRDefault="00306AEA" w:rsidP="00306AEA">
      <w:pPr>
        <w:pStyle w:val="BodyText"/>
        <w:numPr>
          <w:ilvl w:val="0"/>
          <w:numId w:val="7"/>
        </w:numPr>
      </w:pPr>
      <w:r w:rsidRPr="00DB2859">
        <w:t xml:space="preserve">food chain </w:t>
      </w:r>
      <w:proofErr w:type="gramStart"/>
      <w:r w:rsidRPr="00DB2859">
        <w:t>structure;</w:t>
      </w:r>
      <w:proofErr w:type="gramEnd"/>
      <w:r w:rsidRPr="00DB2859">
        <w:t xml:space="preserve">  </w:t>
      </w:r>
    </w:p>
    <w:p w14:paraId="5F1D2813" w14:textId="77777777" w:rsidR="00306AEA" w:rsidRDefault="00306AEA" w:rsidP="00306AEA">
      <w:pPr>
        <w:pStyle w:val="BodyText"/>
        <w:numPr>
          <w:ilvl w:val="0"/>
          <w:numId w:val="7"/>
        </w:numPr>
      </w:pPr>
      <w:r w:rsidRPr="00DB2859">
        <w:t xml:space="preserve">food quality; and </w:t>
      </w:r>
    </w:p>
    <w:p w14:paraId="7C974095" w14:textId="77777777" w:rsidR="00306AEA" w:rsidRDefault="00306AEA" w:rsidP="00306AEA">
      <w:pPr>
        <w:pStyle w:val="BodyText"/>
        <w:numPr>
          <w:ilvl w:val="0"/>
          <w:numId w:val="7"/>
        </w:numPr>
      </w:pPr>
      <w:r w:rsidRPr="00DB2859">
        <w:t xml:space="preserve">organic carbon composition.  </w:t>
      </w:r>
    </w:p>
    <w:p w14:paraId="5195929B" w14:textId="77777777" w:rsidR="00306AEA" w:rsidRDefault="00306AEA" w:rsidP="00306AEA">
      <w:pPr>
        <w:pStyle w:val="BodyText"/>
        <w:rPr>
          <w:rFonts w:ascii="Calibri" w:eastAsia="Calibri" w:hAnsi="Calibri" w:cs="Arial"/>
        </w:rPr>
      </w:pPr>
    </w:p>
    <w:p w14:paraId="72263586" w14:textId="77777777" w:rsidR="00306AEA" w:rsidRDefault="00306AEA" w:rsidP="00306AEA">
      <w:pPr>
        <w:pStyle w:val="BodyText"/>
        <w:rPr>
          <w:rFonts w:ascii="Calibri" w:eastAsia="Calibri" w:hAnsi="Calibri" w:cs="Arial"/>
        </w:rPr>
      </w:pPr>
      <w:r w:rsidRPr="4F78D925">
        <w:rPr>
          <w:rFonts w:ascii="Calibri" w:eastAsia="Calibri" w:hAnsi="Calibri" w:cs="Arial"/>
        </w:rPr>
        <w:t>The preferred approach to derive site-specific BAFs is by utilizing data gathered</w:t>
      </w:r>
      <w:r w:rsidRPr="29B7AE35">
        <w:rPr>
          <w:rFonts w:ascii="Calibri" w:eastAsia="Calibri" w:hAnsi="Calibri" w:cs="Arial"/>
        </w:rPr>
        <w:t xml:space="preserve">, tissue and water </w:t>
      </w:r>
      <w:r w:rsidRPr="6C5C4520">
        <w:rPr>
          <w:rFonts w:ascii="Calibri" w:eastAsia="Calibri" w:hAnsi="Calibri" w:cs="Arial"/>
        </w:rPr>
        <w:t>column, collected</w:t>
      </w:r>
      <w:r w:rsidRPr="29B7AE35">
        <w:rPr>
          <w:rFonts w:ascii="Calibri" w:eastAsia="Calibri" w:hAnsi="Calibri" w:cs="Arial"/>
        </w:rPr>
        <w:t xml:space="preserve"> at the site</w:t>
      </w:r>
      <w:r w:rsidRPr="6C5C4520">
        <w:rPr>
          <w:rFonts w:ascii="Calibri" w:eastAsia="Calibri" w:hAnsi="Calibri" w:cs="Arial"/>
        </w:rPr>
        <w:t xml:space="preserve"> of interest</w:t>
      </w:r>
      <w:r>
        <w:rPr>
          <w:rFonts w:ascii="Calibri" w:eastAsia="Calibri" w:hAnsi="Calibri" w:cs="Arial"/>
        </w:rPr>
        <w:t>.</w:t>
      </w:r>
    </w:p>
    <w:p w14:paraId="149BA611" w14:textId="77777777" w:rsidR="00F23943" w:rsidRDefault="00F23943" w:rsidP="00306AEA">
      <w:pPr>
        <w:pStyle w:val="BodyText"/>
        <w:rPr>
          <w:rFonts w:ascii="Calibri" w:eastAsia="Calibri" w:hAnsi="Calibri" w:cs="Arial"/>
        </w:rPr>
      </w:pPr>
    </w:p>
    <w:p w14:paraId="4E744577" w14:textId="23DD7D18" w:rsidR="00F23943" w:rsidRPr="00F23943" w:rsidRDefault="00F23943" w:rsidP="00F23943">
      <w:pPr>
        <w:spacing w:after="0"/>
        <w:textAlignment w:val="baseline"/>
        <w:rPr>
          <w:rFonts w:ascii="Segoe UI" w:eastAsia="Times New Roman" w:hAnsi="Segoe UI" w:cs="Segoe UI"/>
          <w:b/>
          <w:bCs/>
          <w:color w:val="000000"/>
          <w:sz w:val="18"/>
          <w:szCs w:val="18"/>
        </w:rPr>
      </w:pPr>
      <w:r w:rsidRPr="00F23943">
        <w:rPr>
          <w:rFonts w:eastAsia="Times New Roman" w:cs="Calibri"/>
        </w:rPr>
        <w:t xml:space="preserve">Bioaccumulation </w:t>
      </w:r>
      <w:r w:rsidR="00E524FC">
        <w:rPr>
          <w:rFonts w:eastAsia="Times New Roman" w:cs="Calibri"/>
        </w:rPr>
        <w:t>f</w:t>
      </w:r>
      <w:r w:rsidRPr="00F23943">
        <w:rPr>
          <w:rFonts w:eastAsia="Times New Roman" w:cs="Calibri"/>
        </w:rPr>
        <w:t xml:space="preserve">actors </w:t>
      </w:r>
      <w:r w:rsidR="006A0DB9">
        <w:rPr>
          <w:rFonts w:eastAsia="Times New Roman" w:cs="Calibri"/>
        </w:rPr>
        <w:t xml:space="preserve">for the Idaho human health criteria for arsenic </w:t>
      </w:r>
      <w:r w:rsidRPr="00F23943">
        <w:rPr>
          <w:rFonts w:eastAsia="Times New Roman" w:cs="Calibri"/>
        </w:rPr>
        <w:t>were calculated from the Idaho probabilistic</w:t>
      </w:r>
      <w:r w:rsidR="002D6CDB">
        <w:rPr>
          <w:rFonts w:eastAsia="Times New Roman" w:cs="Calibri"/>
        </w:rPr>
        <w:t xml:space="preserve"> paired water column and</w:t>
      </w:r>
      <w:r w:rsidRPr="00F23943">
        <w:rPr>
          <w:rFonts w:eastAsia="Times New Roman" w:cs="Calibri"/>
        </w:rPr>
        <w:t xml:space="preserve"> fish tissue study </w:t>
      </w:r>
      <w:r w:rsidR="005E6C1E">
        <w:rPr>
          <w:rFonts w:eastAsia="Times New Roman" w:cs="Calibri"/>
        </w:rPr>
        <w:t>DEQ, 2019)</w:t>
      </w:r>
      <w:r w:rsidRPr="00F23943">
        <w:rPr>
          <w:rFonts w:eastAsia="Times New Roman" w:cs="Calibri"/>
        </w:rPr>
        <w:t xml:space="preserve">. For each fish </w:t>
      </w:r>
      <w:r w:rsidRPr="008A487E">
        <w:rPr>
          <w:rStyle w:val="BodyTextChar"/>
        </w:rPr>
        <w:t>tissue sample</w:t>
      </w:r>
      <w:r w:rsidR="002D6CDB" w:rsidRPr="008A487E">
        <w:rPr>
          <w:rStyle w:val="BodyTextChar"/>
        </w:rPr>
        <w:t xml:space="preserve"> (composite of 5 individuals)</w:t>
      </w:r>
      <w:r w:rsidRPr="008A487E">
        <w:rPr>
          <w:rStyle w:val="BodyTextChar"/>
        </w:rPr>
        <w:t xml:space="preserve">, inorganic arsenic BAF was calculated using Equation </w:t>
      </w:r>
      <w:r w:rsidR="00511DE4" w:rsidRPr="008A487E">
        <w:rPr>
          <w:rStyle w:val="BodyTextChar"/>
        </w:rPr>
        <w:t>1</w:t>
      </w:r>
      <w:r w:rsidR="002D6CDB" w:rsidRPr="008A487E">
        <w:rPr>
          <w:rStyle w:val="BodyTextChar"/>
        </w:rPr>
        <w:t>:</w:t>
      </w:r>
      <w:r w:rsidRPr="008A487E">
        <w:rPr>
          <w:rStyle w:val="BodyTextChar"/>
        </w:rPr>
        <w:t> </w:t>
      </w:r>
    </w:p>
    <w:tbl>
      <w:tblPr>
        <w:tblW w:w="4701"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40"/>
        <w:gridCol w:w="1861"/>
      </w:tblGrid>
      <w:tr w:rsidR="00940393" w:rsidRPr="00F23943" w14:paraId="4C8008DB" w14:textId="77777777" w:rsidTr="00940393">
        <w:trPr>
          <w:gridAfter w:val="1"/>
          <w:wAfter w:w="4659" w:type="dxa"/>
          <w:jc w:val="center"/>
        </w:trPr>
        <w:tc>
          <w:tcPr>
            <w:tcW w:w="4701" w:type="dxa"/>
            <w:tcBorders>
              <w:top w:val="nil"/>
              <w:left w:val="nil"/>
              <w:bottom w:val="nil"/>
              <w:right w:val="nil"/>
            </w:tcBorders>
            <w:shd w:val="clear" w:color="auto" w:fill="auto"/>
          </w:tcPr>
          <w:p w14:paraId="71C89D69" w14:textId="0FE5E381" w:rsidR="00940393" w:rsidRPr="00F23943" w:rsidRDefault="00E46139" w:rsidP="00DF1447">
            <w:pPr>
              <w:spacing w:after="0"/>
              <w:rPr>
                <w:rFonts w:ascii="Times New Roman" w:eastAsia="Times New Roman" w:hAnsi="Times New Roman" w:cs="Times New Roman"/>
              </w:rPr>
            </w:pPr>
            <m:oMathPara>
              <m:oMath>
                <m:sSub>
                  <m:sSubPr>
                    <m:ctrlPr>
                      <w:rPr>
                        <w:rFonts w:ascii="Cambria Math" w:eastAsia="Times New Roman" w:hAnsi="Cambria Math" w:cs="Times New Roman"/>
                        <w:b/>
                      </w:rPr>
                    </m:ctrlPr>
                  </m:sSubPr>
                  <m:e>
                    <m:r>
                      <m:rPr>
                        <m:sty m:val="b"/>
                      </m:rPr>
                      <w:rPr>
                        <w:rFonts w:ascii="Cambria Math" w:eastAsia="Times New Roman" w:hAnsi="Cambria Math" w:cs="Times New Roman"/>
                      </w:rPr>
                      <m:t>BAF</m:t>
                    </m:r>
                  </m:e>
                  <m:sub>
                    <m:r>
                      <m:rPr>
                        <m:sty m:val="b"/>
                      </m:rPr>
                      <w:rPr>
                        <w:rFonts w:ascii="Cambria Math" w:eastAsia="Times New Roman" w:hAnsi="Cambria Math" w:cs="Times New Roman"/>
                      </w:rPr>
                      <m:t>iAs</m:t>
                    </m:r>
                  </m:sub>
                </m:sSub>
                <m:r>
                  <m:rPr>
                    <m:sty m:val="b"/>
                  </m:rPr>
                  <w:rPr>
                    <w:rFonts w:ascii="Cambria Math" w:eastAsia="Times New Roman" w:hAnsi="Cambria Math" w:cs="Times New Roman"/>
                  </w:rPr>
                  <m:t xml:space="preserve"> = </m:t>
                </m:r>
                <m:d>
                  <m:dPr>
                    <m:ctrlPr>
                      <w:rPr>
                        <w:rFonts w:ascii="Cambria Math" w:eastAsia="Times New Roman" w:hAnsi="Cambria Math" w:cs="Times New Roman"/>
                        <w:b/>
                      </w:rPr>
                    </m:ctrlPr>
                  </m:dPr>
                  <m:e>
                    <m:f>
                      <m:fPr>
                        <m:ctrlPr>
                          <w:rPr>
                            <w:rFonts w:ascii="Cambria Math" w:eastAsia="Times New Roman" w:hAnsi="Cambria Math" w:cs="Times New Roman"/>
                            <w:b/>
                          </w:rPr>
                        </m:ctrlPr>
                      </m:fPr>
                      <m:num>
                        <m:sSub>
                          <m:sSubPr>
                            <m:ctrlPr>
                              <w:rPr>
                                <w:rFonts w:ascii="Cambria Math" w:eastAsia="Times New Roman" w:hAnsi="Cambria Math" w:cs="Times New Roman"/>
                                <w:b/>
                              </w:rPr>
                            </m:ctrlPr>
                          </m:sSubPr>
                          <m:e>
                            <m:d>
                              <m:dPr>
                                <m:begChr m:val="["/>
                                <m:endChr m:val="]"/>
                                <m:ctrlPr>
                                  <w:rPr>
                                    <w:rFonts w:ascii="Cambria Math" w:eastAsia="Times New Roman" w:hAnsi="Cambria Math" w:cs="Times New Roman"/>
                                    <w:b/>
                                  </w:rPr>
                                </m:ctrlPr>
                              </m:dPr>
                              <m:e>
                                <m:r>
                                  <m:rPr>
                                    <m:sty m:val="b"/>
                                  </m:rPr>
                                  <w:rPr>
                                    <w:rFonts w:ascii="Cambria Math" w:eastAsia="Times New Roman" w:hAnsi="Cambria Math" w:cs="Times New Roman"/>
                                  </w:rPr>
                                  <m:t>iAs</m:t>
                                </m:r>
                              </m:e>
                            </m:d>
                          </m:e>
                          <m:sub>
                            <m:r>
                              <m:rPr>
                                <m:sty m:val="b"/>
                              </m:rPr>
                              <w:rPr>
                                <w:rFonts w:ascii="Cambria Math" w:eastAsia="Times New Roman" w:hAnsi="Cambria Math" w:cs="Times New Roman"/>
                              </w:rPr>
                              <m:t>Fish</m:t>
                            </m:r>
                          </m:sub>
                        </m:sSub>
                      </m:num>
                      <m:den>
                        <m:sSub>
                          <m:sSubPr>
                            <m:ctrlPr>
                              <w:rPr>
                                <w:rFonts w:ascii="Cambria Math" w:eastAsia="Times New Roman" w:hAnsi="Cambria Math" w:cs="Times New Roman"/>
                                <w:b/>
                              </w:rPr>
                            </m:ctrlPr>
                          </m:sSubPr>
                          <m:e>
                            <m:d>
                              <m:dPr>
                                <m:begChr m:val="["/>
                                <m:endChr m:val="]"/>
                                <m:ctrlPr>
                                  <w:rPr>
                                    <w:rFonts w:ascii="Cambria Math" w:eastAsia="Times New Roman" w:hAnsi="Cambria Math" w:cs="Times New Roman"/>
                                    <w:b/>
                                  </w:rPr>
                                </m:ctrlPr>
                              </m:dPr>
                              <m:e>
                                <m:r>
                                  <m:rPr>
                                    <m:sty m:val="b"/>
                                  </m:rPr>
                                  <w:rPr>
                                    <w:rFonts w:ascii="Cambria Math" w:eastAsia="Times New Roman" w:hAnsi="Cambria Math" w:cs="Times New Roman"/>
                                  </w:rPr>
                                  <m:t>iAs</m:t>
                                </m:r>
                              </m:e>
                            </m:d>
                          </m:e>
                          <m:sub>
                            <m:r>
                              <m:rPr>
                                <m:sty m:val="b"/>
                              </m:rPr>
                              <w:rPr>
                                <w:rFonts w:ascii="Cambria Math" w:eastAsia="Times New Roman" w:hAnsi="Cambria Math" w:cs="Times New Roman"/>
                              </w:rPr>
                              <m:t>Water</m:t>
                            </m:r>
                          </m:sub>
                        </m:sSub>
                      </m:den>
                    </m:f>
                  </m:e>
                </m:d>
              </m:oMath>
            </m:oMathPara>
          </w:p>
        </w:tc>
      </w:tr>
      <w:tr w:rsidR="00940393" w:rsidRPr="00F23943" w14:paraId="3E2EA639" w14:textId="77777777" w:rsidTr="00940393">
        <w:trPr>
          <w:jc w:val="center"/>
        </w:trPr>
        <w:tc>
          <w:tcPr>
            <w:tcW w:w="4701" w:type="dxa"/>
            <w:gridSpan w:val="2"/>
            <w:tcBorders>
              <w:top w:val="nil"/>
              <w:left w:val="nil"/>
              <w:bottom w:val="nil"/>
              <w:right w:val="nil"/>
            </w:tcBorders>
            <w:shd w:val="clear" w:color="auto" w:fill="auto"/>
          </w:tcPr>
          <w:p w14:paraId="0234C9CE" w14:textId="77777777" w:rsidR="00940393" w:rsidRPr="00940393" w:rsidRDefault="00940393" w:rsidP="00D46E82">
            <w:pPr>
              <w:keepNext/>
              <w:spacing w:after="0"/>
              <w:rPr>
                <w:rFonts w:ascii="Segoe UI" w:eastAsia="Times New Roman" w:hAnsi="Segoe UI" w:cs="Segoe UI"/>
                <w:b/>
              </w:rPr>
            </w:pPr>
          </w:p>
        </w:tc>
      </w:tr>
    </w:tbl>
    <w:p w14:paraId="520487AD" w14:textId="4539DAC0" w:rsidR="005E6C1E" w:rsidRDefault="006A0DB9" w:rsidP="00D46E82">
      <w:pPr>
        <w:pStyle w:val="Caption"/>
        <w:jc w:val="center"/>
        <w:rPr>
          <w:szCs w:val="20"/>
        </w:rPr>
      </w:pPr>
      <w:bookmarkStart w:id="17" w:name="_Toc125704073"/>
      <w:r>
        <w:t xml:space="preserve">Equation </w:t>
      </w:r>
      <w:r>
        <w:fldChar w:fldCharType="begin"/>
      </w:r>
      <w:r>
        <w:instrText>SEQ Equation \* ARABIC</w:instrText>
      </w:r>
      <w:r>
        <w:fldChar w:fldCharType="separate"/>
      </w:r>
      <w:r w:rsidR="00B72197">
        <w:rPr>
          <w:noProof/>
        </w:rPr>
        <w:t>1</w:t>
      </w:r>
      <w:r>
        <w:fldChar w:fldCharType="end"/>
      </w:r>
      <w:r>
        <w:t xml:space="preserve">: </w:t>
      </w:r>
      <w:r w:rsidRPr="00096CBD">
        <w:t>Equation for calculating a bioaccumulation factor (BAF).</w:t>
      </w:r>
      <w:bookmarkEnd w:id="17"/>
    </w:p>
    <w:p w14:paraId="018CC6A7" w14:textId="3255725F" w:rsidR="005E6C1E" w:rsidRPr="00F07BD2" w:rsidRDefault="005E6C1E" w:rsidP="008A487E">
      <w:pPr>
        <w:pStyle w:val="BodyText"/>
      </w:pPr>
      <w:r w:rsidRPr="00F07BD2">
        <w:t xml:space="preserve">Where: </w:t>
      </w:r>
    </w:p>
    <w:p w14:paraId="10ADB0EA" w14:textId="77777777" w:rsidR="005E6C1E" w:rsidRPr="00F07BD2" w:rsidRDefault="00E46139" w:rsidP="008A487E">
      <w:pPr>
        <w:pStyle w:val="BodyText"/>
        <w:ind w:left="720"/>
        <w:rPr>
          <w:rFonts w:eastAsiaTheme="minorEastAsia"/>
        </w:rPr>
      </w:pPr>
      <m:oMath>
        <m:sSub>
          <m:sSubPr>
            <m:ctrlPr>
              <w:rPr>
                <w:rFonts w:ascii="Cambria Math" w:hAnsi="Cambria Math"/>
              </w:rPr>
            </m:ctrlPr>
          </m:sSubPr>
          <m:e>
            <m:r>
              <m:rPr>
                <m:sty m:val="p"/>
              </m:rPr>
              <w:rPr>
                <w:rFonts w:ascii="Cambria Math" w:hAnsi="Cambria Math"/>
              </w:rPr>
              <m:t>BAF</m:t>
            </m:r>
          </m:e>
          <m:sub>
            <m:r>
              <m:rPr>
                <m:sty m:val="p"/>
              </m:rPr>
              <w:rPr>
                <w:rFonts w:ascii="Cambria Math" w:hAnsi="Cambria Math"/>
              </w:rPr>
              <m:t xml:space="preserve">iAs </m:t>
            </m:r>
          </m:sub>
        </m:sSub>
      </m:oMath>
      <w:r w:rsidR="005E6C1E" w:rsidRPr="00F07BD2">
        <w:rPr>
          <w:rFonts w:eastAsiaTheme="minorEastAsia"/>
        </w:rPr>
        <w:t xml:space="preserve"> is the sample BAF for inorganic Arsenic in L/</w:t>
      </w:r>
      <w:proofErr w:type="gramStart"/>
      <w:r w:rsidR="005E6C1E" w:rsidRPr="00F07BD2">
        <w:rPr>
          <w:rFonts w:eastAsiaTheme="minorEastAsia"/>
        </w:rPr>
        <w:t>kg;</w:t>
      </w:r>
      <w:proofErr w:type="gramEnd"/>
    </w:p>
    <w:p w14:paraId="7268B5FB" w14:textId="77777777" w:rsidR="005E6C1E" w:rsidRPr="00F07BD2" w:rsidRDefault="00E46139" w:rsidP="008A487E">
      <w:pPr>
        <w:pStyle w:val="BodyText"/>
        <w:ind w:left="720"/>
        <w:rPr>
          <w:rFonts w:eastAsiaTheme="minorEastAsia"/>
        </w:rPr>
      </w:pPr>
      <m:oMath>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iAs</m:t>
                </m:r>
              </m:e>
            </m:d>
          </m:e>
          <m:sub>
            <m:r>
              <m:rPr>
                <m:sty m:val="p"/>
              </m:rPr>
              <w:rPr>
                <w:rFonts w:ascii="Cambria Math" w:hAnsi="Cambria Math"/>
              </w:rPr>
              <m:t>Fish</m:t>
            </m:r>
          </m:sub>
        </m:sSub>
        <m:r>
          <m:rPr>
            <m:sty m:val="p"/>
          </m:rPr>
          <w:rPr>
            <w:rFonts w:ascii="Cambria Math" w:hAnsi="Cambria Math"/>
          </w:rPr>
          <m:t xml:space="preserve"> </m:t>
        </m:r>
      </m:oMath>
      <w:r w:rsidR="005E6C1E" w:rsidRPr="00F07BD2">
        <w:rPr>
          <w:rFonts w:eastAsiaTheme="minorEastAsia"/>
        </w:rPr>
        <w:t xml:space="preserve"> is the concentration of inorganic Arsenic in fish in µg/kg; and </w:t>
      </w:r>
    </w:p>
    <w:p w14:paraId="1018DC12" w14:textId="3832A12C" w:rsidR="005E6C1E" w:rsidRDefault="00E46139" w:rsidP="008A487E">
      <w:pPr>
        <w:pStyle w:val="BodyText"/>
        <w:ind w:left="720"/>
        <w:rPr>
          <w:rFonts w:ascii="Calibri" w:eastAsia="Calibri" w:hAnsi="Calibri"/>
        </w:rPr>
      </w:pPr>
      <m:oMath>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iAs</m:t>
                </m:r>
              </m:e>
            </m:d>
          </m:e>
          <m:sub>
            <m:r>
              <m:rPr>
                <m:sty m:val="p"/>
              </m:rPr>
              <w:rPr>
                <w:rFonts w:ascii="Cambria Math" w:hAnsi="Cambria Math"/>
              </w:rPr>
              <m:t>Water</m:t>
            </m:r>
          </m:sub>
        </m:sSub>
        <m:r>
          <m:rPr>
            <m:sty m:val="p"/>
          </m:rPr>
          <w:rPr>
            <w:rFonts w:ascii="Cambria Math" w:hAnsi="Cambria Math"/>
          </w:rPr>
          <m:t xml:space="preserve"> </m:t>
        </m:r>
      </m:oMath>
      <w:r w:rsidR="005E6C1E" w:rsidRPr="00F07BD2">
        <w:rPr>
          <w:rFonts w:eastAsiaTheme="minorEastAsia"/>
        </w:rPr>
        <w:t xml:space="preserve"> is the concentration of inorganic Arsenic in water, in µg/</w:t>
      </w:r>
      <w:proofErr w:type="gramStart"/>
      <w:r w:rsidR="005E6C1E" w:rsidRPr="00F07BD2">
        <w:rPr>
          <w:rFonts w:eastAsiaTheme="minorEastAsia"/>
        </w:rPr>
        <w:t>L</w:t>
      </w:r>
      <w:proofErr w:type="gramEnd"/>
    </w:p>
    <w:p w14:paraId="3EE04121" w14:textId="77777777" w:rsidR="00306AEA" w:rsidRDefault="00306AEA" w:rsidP="00306AEA">
      <w:pPr>
        <w:pStyle w:val="BodyText"/>
        <w:rPr>
          <w:rFonts w:ascii="Calibri" w:eastAsia="Calibri" w:hAnsi="Calibri" w:cs="Arial"/>
        </w:rPr>
      </w:pPr>
    </w:p>
    <w:p w14:paraId="3C2F54BF" w14:textId="6760DE99" w:rsidR="00306AEA" w:rsidRDefault="00306AEA" w:rsidP="00306AEA">
      <w:pPr>
        <w:pStyle w:val="BodyText"/>
        <w:rPr>
          <w:rStyle w:val="eop"/>
          <w:rFonts w:ascii="Calibri" w:eastAsiaTheme="majorEastAsia" w:hAnsi="Calibri" w:cs="Calibri"/>
        </w:rPr>
      </w:pPr>
      <w:r>
        <w:rPr>
          <w:rStyle w:val="normaltextrun"/>
          <w:rFonts w:ascii="Calibri" w:eastAsiaTheme="majorEastAsia" w:hAnsi="Calibri" w:cs="Calibri"/>
        </w:rPr>
        <w:t>One way to reduce the variability associated with BAF values is to calculate the values by trophic level (TL). More specifically, calculation by TL helps to account for broad physiological differences, such as lipid content or life stage, among organisms that may influence bioaccumulation (EPA 2003).</w:t>
      </w:r>
      <w:r>
        <w:rPr>
          <w:rStyle w:val="eop"/>
          <w:rFonts w:ascii="Calibri" w:eastAsiaTheme="majorEastAsia" w:hAnsi="Calibri" w:cs="Calibri"/>
        </w:rPr>
        <w:t> </w:t>
      </w:r>
    </w:p>
    <w:p w14:paraId="7FE784A0" w14:textId="0A48718C" w:rsidR="00306AEA" w:rsidRDefault="008A487E" w:rsidP="008A487E">
      <w:pPr>
        <w:pStyle w:val="Heading2"/>
        <w:spacing w:before="0"/>
      </w:pPr>
      <w:bookmarkStart w:id="18" w:name="_Toc125706252"/>
      <w:r>
        <w:rPr>
          <w:rFonts w:ascii="Segoe UI" w:eastAsia="Times New Roman" w:hAnsi="Segoe UI" w:cs="Segoe UI"/>
          <w:noProof/>
          <w:sz w:val="18"/>
          <w:szCs w:val="18"/>
        </w:rPr>
        <w:drawing>
          <wp:anchor distT="0" distB="0" distL="114300" distR="114300" simplePos="0" relativeHeight="251715072" behindDoc="0" locked="0" layoutInCell="1" allowOverlap="1" wp14:anchorId="138BC597" wp14:editId="522FF2A8">
            <wp:simplePos x="0" y="0"/>
            <wp:positionH relativeFrom="column">
              <wp:posOffset>43180</wp:posOffset>
            </wp:positionH>
            <wp:positionV relativeFrom="paragraph">
              <wp:posOffset>3810</wp:posOffset>
            </wp:positionV>
            <wp:extent cx="3873500" cy="2397760"/>
            <wp:effectExtent l="0" t="0" r="0" b="21590"/>
            <wp:wrapSquare wrapText="bothSides"/>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14:sizeRelH relativeFrom="margin">
              <wp14:pctWidth>0</wp14:pctWidth>
            </wp14:sizeRelH>
            <wp14:sizeRelV relativeFrom="margin">
              <wp14:pctHeight>0</wp14:pctHeight>
            </wp14:sizeRelV>
          </wp:anchor>
        </w:drawing>
      </w:r>
      <w:r w:rsidR="00306AEA">
        <w:t>Trophic-level weighted BAF</w:t>
      </w:r>
      <w:bookmarkEnd w:id="18"/>
    </w:p>
    <w:p w14:paraId="6FD7F179" w14:textId="05AB29F6" w:rsidR="00306AEA" w:rsidRPr="00176539" w:rsidRDefault="00306AEA" w:rsidP="00306AEA">
      <w:pPr>
        <w:pStyle w:val="BodyText"/>
      </w:pPr>
      <w:r w:rsidRPr="00176539">
        <w:t xml:space="preserve">A </w:t>
      </w:r>
      <w:r w:rsidR="008A487E">
        <w:t>TL-</w:t>
      </w:r>
      <w:r w:rsidRPr="00176539">
        <w:t>BAF can be calculated by assigning fish to TL by species. </w:t>
      </w:r>
    </w:p>
    <w:p w14:paraId="4A5798D5" w14:textId="0826CAC0" w:rsidR="00306AEA" w:rsidRDefault="008A487E" w:rsidP="00306AEA">
      <w:pPr>
        <w:pStyle w:val="BodyText"/>
      </w:pPr>
      <w:r>
        <w:rPr>
          <w:noProof/>
        </w:rPr>
        <mc:AlternateContent>
          <mc:Choice Requires="wps">
            <w:drawing>
              <wp:anchor distT="0" distB="0" distL="114300" distR="114300" simplePos="0" relativeHeight="251612672" behindDoc="0" locked="0" layoutInCell="1" allowOverlap="1" wp14:anchorId="0D3AC3F5" wp14:editId="0D517355">
                <wp:simplePos x="0" y="0"/>
                <wp:positionH relativeFrom="column">
                  <wp:posOffset>-3798570</wp:posOffset>
                </wp:positionH>
                <wp:positionV relativeFrom="paragraph">
                  <wp:posOffset>1700530</wp:posOffset>
                </wp:positionV>
                <wp:extent cx="3977005" cy="635"/>
                <wp:effectExtent l="0" t="0" r="4445" b="6350"/>
                <wp:wrapSquare wrapText="bothSides"/>
                <wp:docPr id="5" name="Text Box 5"/>
                <wp:cNvGraphicFramePr/>
                <a:graphic xmlns:a="http://schemas.openxmlformats.org/drawingml/2006/main">
                  <a:graphicData uri="http://schemas.microsoft.com/office/word/2010/wordprocessingShape">
                    <wps:wsp>
                      <wps:cNvSpPr txBox="1"/>
                      <wps:spPr>
                        <a:xfrm>
                          <a:off x="0" y="0"/>
                          <a:ext cx="3977005" cy="635"/>
                        </a:xfrm>
                        <a:prstGeom prst="rect">
                          <a:avLst/>
                        </a:prstGeom>
                        <a:solidFill>
                          <a:prstClr val="white"/>
                        </a:solidFill>
                        <a:ln>
                          <a:noFill/>
                        </a:ln>
                      </wps:spPr>
                      <wps:txbx>
                        <w:txbxContent>
                          <w:p w14:paraId="62DF7AB9" w14:textId="1495FF84" w:rsidR="00935245" w:rsidRPr="00A77FDB" w:rsidRDefault="00935245" w:rsidP="00052F39">
                            <w:pPr>
                              <w:pStyle w:val="Caption"/>
                              <w:rPr>
                                <w:rFonts w:ascii="Segoe UI" w:eastAsia="Times New Roman" w:hAnsi="Segoe UI" w:cs="Segoe UI"/>
                                <w:noProof/>
                                <w:sz w:val="18"/>
                              </w:rPr>
                            </w:pPr>
                            <w:bookmarkStart w:id="19" w:name="_Toc125704072"/>
                            <w:r>
                              <w:t xml:space="preserve">Figure </w:t>
                            </w:r>
                            <w:r>
                              <w:fldChar w:fldCharType="begin"/>
                            </w:r>
                            <w:r>
                              <w:instrText>SEQ Figure \* ARABIC</w:instrText>
                            </w:r>
                            <w:r>
                              <w:fldChar w:fldCharType="separate"/>
                            </w:r>
                            <w:r w:rsidRPr="003A69AA">
                              <w:rPr>
                                <w:noProof/>
                              </w:rPr>
                              <w:t>2</w:t>
                            </w:r>
                            <w:r>
                              <w:fldChar w:fldCharType="end"/>
                            </w:r>
                            <w:r>
                              <w:t>: Trophic Level and Examples</w:t>
                            </w:r>
                            <w:bookmarkEnd w:id="1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0D3AC3F5" id="_x0000_t202" coordsize="21600,21600" o:spt="202" path="m,l,21600r21600,l21600,xe">
                <v:stroke joinstyle="miter"/>
                <v:path gradientshapeok="t" o:connecttype="rect"/>
              </v:shapetype>
              <v:shape id="Text Box 5" o:spid="_x0000_s1026" type="#_x0000_t202" style="position:absolute;margin-left:-299.1pt;margin-top:133.9pt;width:313.15pt;height:.05pt;z-index:251612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" stroked="f">
                <v:textbox style="mso-fit-shape-to-text:t" inset="0,0,0,0">
                  <w:txbxContent>
                    <w:p w14:paraId="62DF7AB9" w14:textId="1495FF84" w:rsidR="00935245" w:rsidRPr="00A77FDB" w:rsidRDefault="00935245" w:rsidP="00052F39">
                      <w:pPr>
                        <w:pStyle w:val="Caption"/>
                        <w:rPr>
                          <w:rFonts w:ascii="Segoe UI" w:eastAsia="Times New Roman" w:hAnsi="Segoe UI" w:cs="Segoe UI"/>
                          <w:noProof/>
                          <w:sz w:val="18"/>
                        </w:rPr>
                      </w:pPr>
                      <w:bookmarkStart w:id="20" w:name="_Toc125704072"/>
                      <w:r>
                        <w:t xml:space="preserve">Figure </w:t>
                      </w:r>
                      <w:r>
                        <w:fldChar w:fldCharType="begin"/>
                      </w:r>
                      <w:r>
                        <w:instrText>SEQ Figure \* ARABIC</w:instrText>
                      </w:r>
                      <w:r>
                        <w:fldChar w:fldCharType="separate"/>
                      </w:r>
                      <w:r w:rsidRPr="003A69AA">
                        <w:rPr>
                          <w:noProof/>
                        </w:rPr>
                        <w:t>2</w:t>
                      </w:r>
                      <w:r>
                        <w:fldChar w:fldCharType="end"/>
                      </w:r>
                      <w:r>
                        <w:t>: Trophic Level and Examples</w:t>
                      </w:r>
                      <w:bookmarkEnd w:id="20"/>
                    </w:p>
                  </w:txbxContent>
                </v:textbox>
                <w10:wrap type="square"/>
              </v:shape>
            </w:pict>
          </mc:Fallback>
        </mc:AlternateContent>
      </w:r>
      <w:r w:rsidR="00306AEA" w:rsidRPr="00176539">
        <w:t xml:space="preserve">TL2 fish are those fish that mostly consume TL1 organisms (primary producers such as algae, aquatic plants, etc.). TL3 fish are those fish that primarily consume TL2 organisms (such as aquatic invertebrates, TL2 fish, etc.). TL4 fish are predatory fish that </w:t>
      </w:r>
      <w:r w:rsidR="00306AEA" w:rsidRPr="00176539">
        <w:lastRenderedPageBreak/>
        <w:t>primarily consume TL3 organisms (large aquatic invertebrates, other fishes). </w:t>
      </w:r>
    </w:p>
    <w:p w14:paraId="4BFCF1C8" w14:textId="1B8D849C" w:rsidR="00EE0D1A" w:rsidRPr="002B1FDE" w:rsidRDefault="00EE0D1A" w:rsidP="00306AEA">
      <w:pPr>
        <w:spacing w:after="0"/>
        <w:textAlignment w:val="baseline"/>
        <w:rPr>
          <w:rFonts w:ascii="Segoe UI" w:eastAsia="Times New Roman" w:hAnsi="Segoe UI" w:cs="Segoe UI"/>
          <w:sz w:val="18"/>
          <w:szCs w:val="18"/>
        </w:rPr>
      </w:pPr>
    </w:p>
    <w:p w14:paraId="0FA0F586" w14:textId="1894B389" w:rsidR="00306AEA" w:rsidRPr="009A5F30" w:rsidRDefault="00306AEA" w:rsidP="00306AEA">
      <w:pPr>
        <w:spacing w:after="0"/>
        <w:textAlignment w:val="baseline"/>
        <w:rPr>
          <w:rFonts w:asciiTheme="minorHAnsi" w:eastAsia="Times New Roman" w:hAnsiTheme="minorHAnsi" w:cstheme="minorHAnsi"/>
        </w:rPr>
      </w:pPr>
      <w:r w:rsidRPr="002B1FDE">
        <w:rPr>
          <w:rFonts w:eastAsia="Times New Roman" w:cs="Calibri"/>
        </w:rPr>
        <w:t xml:space="preserve">For purposes of calculating a </w:t>
      </w:r>
      <w:r w:rsidR="0051144A">
        <w:rPr>
          <w:rFonts w:eastAsia="Times New Roman" w:cs="Calibri"/>
        </w:rPr>
        <w:t>TL-</w:t>
      </w:r>
      <w:r w:rsidRPr="002B1FDE">
        <w:rPr>
          <w:rFonts w:eastAsia="Times New Roman" w:cs="Calibri"/>
        </w:rPr>
        <w:t>BAF</w:t>
      </w:r>
      <w:r>
        <w:rPr>
          <w:rFonts w:eastAsia="Times New Roman" w:cs="Calibri"/>
        </w:rPr>
        <w:t xml:space="preserve"> for arsenic HHC in Idaho</w:t>
      </w:r>
      <w:r w:rsidRPr="002B1FDE">
        <w:rPr>
          <w:rFonts w:eastAsia="Times New Roman" w:cs="Calibri"/>
        </w:rPr>
        <w:t xml:space="preserve">, TL assignments were made based a synthesis of information found in Simpson </w:t>
      </w:r>
      <w:r w:rsidRPr="009A5F30">
        <w:rPr>
          <w:rFonts w:asciiTheme="minorHAnsi" w:eastAsia="Times New Roman" w:hAnsiTheme="minorHAnsi" w:cstheme="minorHAnsi"/>
        </w:rPr>
        <w:t xml:space="preserve">and Wallace (1982), Wallace and </w:t>
      </w:r>
      <w:proofErr w:type="spellStart"/>
      <w:r w:rsidRPr="009A5F30">
        <w:rPr>
          <w:rFonts w:asciiTheme="minorHAnsi" w:eastAsia="Times New Roman" w:hAnsiTheme="minorHAnsi" w:cstheme="minorHAnsi"/>
        </w:rPr>
        <w:t>Zaroban</w:t>
      </w:r>
      <w:proofErr w:type="spellEnd"/>
      <w:r w:rsidRPr="009A5F30">
        <w:rPr>
          <w:rFonts w:asciiTheme="minorHAnsi" w:eastAsia="Times New Roman" w:hAnsiTheme="minorHAnsi" w:cstheme="minorHAnsi"/>
        </w:rPr>
        <w:t xml:space="preserve"> (2013), Sigler and </w:t>
      </w:r>
      <w:proofErr w:type="spellStart"/>
      <w:r w:rsidRPr="009A5F30">
        <w:rPr>
          <w:rFonts w:asciiTheme="minorHAnsi" w:eastAsia="Times New Roman" w:hAnsiTheme="minorHAnsi" w:cstheme="minorHAnsi"/>
        </w:rPr>
        <w:t>Zaroban</w:t>
      </w:r>
      <w:proofErr w:type="spellEnd"/>
      <w:r w:rsidRPr="009A5F30">
        <w:rPr>
          <w:rFonts w:asciiTheme="minorHAnsi" w:eastAsia="Times New Roman" w:hAnsiTheme="minorHAnsi" w:cstheme="minorHAnsi"/>
        </w:rPr>
        <w:t xml:space="preserve"> (2018), and </w:t>
      </w:r>
      <w:proofErr w:type="spellStart"/>
      <w:r w:rsidRPr="009A5F30">
        <w:rPr>
          <w:rFonts w:asciiTheme="minorHAnsi" w:eastAsia="Times New Roman" w:hAnsiTheme="minorHAnsi" w:cstheme="minorHAnsi"/>
        </w:rPr>
        <w:t>FishBase</w:t>
      </w:r>
      <w:proofErr w:type="spellEnd"/>
      <w:r w:rsidRPr="009A5F30">
        <w:rPr>
          <w:rFonts w:asciiTheme="minorHAnsi" w:eastAsia="Times New Roman" w:hAnsiTheme="minorHAnsi" w:cstheme="minorHAnsi"/>
        </w:rPr>
        <w:t xml:space="preserve"> (</w:t>
      </w:r>
      <w:proofErr w:type="spellStart"/>
      <w:r w:rsidR="00385E04" w:rsidRPr="009A5F30">
        <w:fldChar w:fldCharType="begin"/>
      </w:r>
      <w:r w:rsidR="00385E04" w:rsidRPr="009A5F30">
        <w:rPr>
          <w:rFonts w:asciiTheme="minorHAnsi" w:hAnsiTheme="minorHAnsi" w:cstheme="minorHAnsi"/>
        </w:rPr>
        <w:instrText>HYPERLINK "https://www.fishbase.se/home.htm" \t "_blank"</w:instrText>
      </w:r>
      <w:r w:rsidR="00385E04" w:rsidRPr="009A5F30">
        <w:fldChar w:fldCharType="separate"/>
      </w:r>
      <w:r w:rsidRPr="009A5F30">
        <w:rPr>
          <w:rStyle w:val="BodyTextChar"/>
          <w:rFonts w:cstheme="minorHAnsi"/>
        </w:rPr>
        <w:t>Frose</w:t>
      </w:r>
      <w:proofErr w:type="spellEnd"/>
      <w:r w:rsidR="00385E04" w:rsidRPr="009A5F30">
        <w:rPr>
          <w:rStyle w:val="BodyTextChar"/>
          <w:rFonts w:cstheme="minorHAnsi"/>
        </w:rPr>
        <w:fldChar w:fldCharType="end"/>
      </w:r>
      <w:r w:rsidRPr="009A5F30">
        <w:rPr>
          <w:rStyle w:val="BodyTextChar"/>
          <w:rFonts w:cstheme="minorHAnsi"/>
        </w:rPr>
        <w:t xml:space="preserve"> &amp; Pauly, 2000</w:t>
      </w:r>
      <w:r w:rsidRPr="009A5F30">
        <w:rPr>
          <w:rFonts w:asciiTheme="minorHAnsi" w:eastAsia="Times New Roman" w:hAnsiTheme="minorHAnsi" w:cstheme="minorHAnsi"/>
        </w:rPr>
        <w:t>). A geometric mean was calculated from individual sample BAFs by TL (</w:t>
      </w:r>
      <w:r w:rsidRPr="009A5F30">
        <w:rPr>
          <w:rFonts w:asciiTheme="minorHAnsi" w:eastAsia="Times New Roman" w:hAnsiTheme="minorHAnsi" w:cstheme="minorHAnsi"/>
          <w:color w:val="000000"/>
        </w:rPr>
        <w:t xml:space="preserve">Table </w:t>
      </w:r>
      <w:r w:rsidR="00E52BB4" w:rsidRPr="009A5F30">
        <w:rPr>
          <w:rFonts w:asciiTheme="minorHAnsi" w:eastAsia="Times New Roman" w:hAnsiTheme="minorHAnsi" w:cstheme="minorHAnsi"/>
          <w:color w:val="000000"/>
        </w:rPr>
        <w:t>1</w:t>
      </w:r>
      <w:r w:rsidRPr="009A5F30">
        <w:rPr>
          <w:rFonts w:asciiTheme="minorHAnsi" w:eastAsia="Times New Roman" w:hAnsiTheme="minorHAnsi" w:cstheme="minorHAnsi"/>
        </w:rPr>
        <w:t>). </w:t>
      </w:r>
    </w:p>
    <w:p w14:paraId="79FF5671" w14:textId="77777777" w:rsidR="008A487E" w:rsidRDefault="008A487E" w:rsidP="004867AE">
      <w:pPr>
        <w:pStyle w:val="Caption"/>
        <w:keepNext/>
      </w:pPr>
      <w:bookmarkStart w:id="21" w:name="_Toc125704067"/>
    </w:p>
    <w:p w14:paraId="1BAEC0B0" w14:textId="33FC8822" w:rsidR="004867AE" w:rsidRDefault="004867AE" w:rsidP="004867AE">
      <w:pPr>
        <w:pStyle w:val="Caption"/>
        <w:keepNext/>
      </w:pPr>
      <w:r>
        <w:t xml:space="preserve">Table </w:t>
      </w:r>
      <w:r>
        <w:fldChar w:fldCharType="begin"/>
      </w:r>
      <w:r>
        <w:instrText>SEQ Table \* ARABIC</w:instrText>
      </w:r>
      <w:r>
        <w:fldChar w:fldCharType="separate"/>
      </w:r>
      <w:r w:rsidR="00A14B16">
        <w:rPr>
          <w:noProof/>
        </w:rPr>
        <w:t>1</w:t>
      </w:r>
      <w:r>
        <w:fldChar w:fldCharType="end"/>
      </w:r>
      <w:r>
        <w:t xml:space="preserve">: </w:t>
      </w:r>
      <w:r w:rsidRPr="00FD3538">
        <w:t>Trophic level assignments for calculation of a trophic level weighted bioaccumulation factor, and the geometric mean of calculated bioaccumulation factors (BAFs) by trophic level.</w:t>
      </w:r>
      <w:bookmarkEnd w:id="21"/>
    </w:p>
    <w:tbl>
      <w:tblPr>
        <w:tblW w:w="9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93"/>
        <w:gridCol w:w="2475"/>
        <w:gridCol w:w="3076"/>
        <w:gridCol w:w="2316"/>
      </w:tblGrid>
      <w:tr w:rsidR="00306AEA" w:rsidRPr="002B1FDE" w14:paraId="674C3E5F" w14:textId="77777777">
        <w:tc>
          <w:tcPr>
            <w:tcW w:w="1493" w:type="dxa"/>
            <w:tcBorders>
              <w:top w:val="single" w:sz="6" w:space="0" w:color="000000"/>
              <w:left w:val="nil"/>
              <w:bottom w:val="single" w:sz="6" w:space="0" w:color="000000"/>
              <w:right w:val="nil"/>
            </w:tcBorders>
            <w:shd w:val="clear" w:color="auto" w:fill="auto"/>
            <w:hideMark/>
          </w:tcPr>
          <w:p w14:paraId="5B400820" w14:textId="77777777" w:rsidR="00306AEA" w:rsidRPr="002B1FDE" w:rsidRDefault="00306AEA">
            <w:pPr>
              <w:spacing w:after="0"/>
              <w:jc w:val="center"/>
              <w:textAlignment w:val="baseline"/>
              <w:rPr>
                <w:rFonts w:ascii="Times New Roman" w:eastAsia="Times New Roman" w:hAnsi="Times New Roman" w:cs="Times New Roman"/>
                <w:b/>
                <w:bCs/>
              </w:rPr>
            </w:pPr>
            <w:r w:rsidRPr="002B1FDE">
              <w:rPr>
                <w:rFonts w:eastAsia="Times New Roman" w:cs="Calibri"/>
                <w:b/>
                <w:bCs/>
                <w:sz w:val="20"/>
                <w:szCs w:val="20"/>
              </w:rPr>
              <w:t>Trophic Level </w:t>
            </w:r>
          </w:p>
        </w:tc>
        <w:tc>
          <w:tcPr>
            <w:tcW w:w="2475" w:type="dxa"/>
            <w:tcBorders>
              <w:top w:val="single" w:sz="6" w:space="0" w:color="000000"/>
              <w:left w:val="nil"/>
              <w:bottom w:val="single" w:sz="6" w:space="0" w:color="000000"/>
              <w:right w:val="nil"/>
            </w:tcBorders>
            <w:shd w:val="clear" w:color="auto" w:fill="auto"/>
            <w:hideMark/>
          </w:tcPr>
          <w:p w14:paraId="4284A7D7" w14:textId="77777777" w:rsidR="00306AEA" w:rsidRPr="002B1FDE" w:rsidRDefault="00306AEA">
            <w:pPr>
              <w:spacing w:after="0"/>
              <w:jc w:val="center"/>
              <w:textAlignment w:val="baseline"/>
              <w:rPr>
                <w:rFonts w:ascii="Times New Roman" w:eastAsia="Times New Roman" w:hAnsi="Times New Roman" w:cs="Times New Roman"/>
                <w:b/>
                <w:bCs/>
              </w:rPr>
            </w:pPr>
            <w:r w:rsidRPr="002B1FDE">
              <w:rPr>
                <w:rFonts w:eastAsia="Times New Roman" w:cs="Calibri"/>
                <w:b/>
                <w:bCs/>
                <w:sz w:val="20"/>
                <w:szCs w:val="20"/>
              </w:rPr>
              <w:t>Species </w:t>
            </w:r>
          </w:p>
        </w:tc>
        <w:tc>
          <w:tcPr>
            <w:tcW w:w="3076" w:type="dxa"/>
            <w:tcBorders>
              <w:top w:val="single" w:sz="6" w:space="0" w:color="000000"/>
              <w:left w:val="nil"/>
              <w:bottom w:val="single" w:sz="6" w:space="0" w:color="000000"/>
              <w:right w:val="nil"/>
            </w:tcBorders>
            <w:shd w:val="clear" w:color="auto" w:fill="auto"/>
            <w:hideMark/>
          </w:tcPr>
          <w:p w14:paraId="7627B260" w14:textId="77777777" w:rsidR="00306AEA" w:rsidRPr="002B1FDE" w:rsidRDefault="00306AEA">
            <w:pPr>
              <w:spacing w:after="0"/>
              <w:jc w:val="center"/>
              <w:textAlignment w:val="baseline"/>
              <w:rPr>
                <w:rFonts w:ascii="Times New Roman" w:eastAsia="Times New Roman" w:hAnsi="Times New Roman" w:cs="Times New Roman"/>
                <w:b/>
                <w:bCs/>
              </w:rPr>
            </w:pPr>
            <w:r w:rsidRPr="002B1FDE">
              <w:rPr>
                <w:rFonts w:eastAsia="Times New Roman" w:cs="Calibri"/>
                <w:b/>
                <w:bCs/>
                <w:sz w:val="20"/>
                <w:szCs w:val="20"/>
              </w:rPr>
              <w:t>Rationale </w:t>
            </w:r>
          </w:p>
        </w:tc>
        <w:tc>
          <w:tcPr>
            <w:tcW w:w="2316" w:type="dxa"/>
            <w:tcBorders>
              <w:top w:val="single" w:sz="6" w:space="0" w:color="000000"/>
              <w:left w:val="nil"/>
              <w:bottom w:val="single" w:sz="6" w:space="0" w:color="000000"/>
              <w:right w:val="nil"/>
            </w:tcBorders>
            <w:shd w:val="clear" w:color="auto" w:fill="auto"/>
            <w:hideMark/>
          </w:tcPr>
          <w:p w14:paraId="6BF313D2" w14:textId="77777777" w:rsidR="00306AEA" w:rsidRPr="002B1FDE" w:rsidRDefault="00306AEA">
            <w:pPr>
              <w:spacing w:after="0"/>
              <w:jc w:val="center"/>
              <w:textAlignment w:val="baseline"/>
              <w:rPr>
                <w:rFonts w:ascii="Times New Roman" w:eastAsia="Times New Roman" w:hAnsi="Times New Roman" w:cs="Times New Roman"/>
                <w:b/>
                <w:bCs/>
              </w:rPr>
            </w:pPr>
            <w:r w:rsidRPr="002B1FDE">
              <w:rPr>
                <w:rFonts w:eastAsia="Times New Roman" w:cs="Calibri"/>
                <w:b/>
                <w:bCs/>
                <w:sz w:val="20"/>
                <w:szCs w:val="20"/>
              </w:rPr>
              <w:t>Bioaccumulation Factor (L/kg) </w:t>
            </w:r>
          </w:p>
        </w:tc>
      </w:tr>
      <w:tr w:rsidR="00306AEA" w:rsidRPr="002B1FDE" w14:paraId="00E63761" w14:textId="77777777">
        <w:trPr>
          <w:trHeight w:val="399"/>
        </w:trPr>
        <w:tc>
          <w:tcPr>
            <w:tcW w:w="1493" w:type="dxa"/>
            <w:tcBorders>
              <w:top w:val="nil"/>
              <w:left w:val="nil"/>
              <w:bottom w:val="nil"/>
              <w:right w:val="nil"/>
            </w:tcBorders>
            <w:shd w:val="clear" w:color="auto" w:fill="auto"/>
            <w:hideMark/>
          </w:tcPr>
          <w:p w14:paraId="7301AFAE"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2 </w:t>
            </w:r>
          </w:p>
        </w:tc>
        <w:tc>
          <w:tcPr>
            <w:tcW w:w="2475" w:type="dxa"/>
            <w:tcBorders>
              <w:top w:val="nil"/>
              <w:left w:val="nil"/>
              <w:bottom w:val="nil"/>
              <w:right w:val="nil"/>
            </w:tcBorders>
            <w:shd w:val="clear" w:color="auto" w:fill="auto"/>
            <w:hideMark/>
          </w:tcPr>
          <w:p w14:paraId="22BD9901" w14:textId="77777777" w:rsidR="00306AEA" w:rsidRPr="002B1FDE" w:rsidRDefault="00306AEA">
            <w:pPr>
              <w:spacing w:after="0"/>
              <w:textAlignment w:val="baseline"/>
              <w:rPr>
                <w:rFonts w:ascii="Times New Roman" w:eastAsia="Times New Roman" w:hAnsi="Times New Roman" w:cs="Times New Roman"/>
              </w:rPr>
            </w:pPr>
            <w:proofErr w:type="spellStart"/>
            <w:r w:rsidRPr="002B1FDE">
              <w:rPr>
                <w:rFonts w:eastAsia="Times New Roman" w:cs="Calibri"/>
                <w:sz w:val="20"/>
                <w:szCs w:val="20"/>
              </w:rPr>
              <w:t>Bridgelip</w:t>
            </w:r>
            <w:proofErr w:type="spellEnd"/>
            <w:r w:rsidRPr="002B1FDE">
              <w:rPr>
                <w:rFonts w:eastAsia="Times New Roman" w:cs="Calibri"/>
                <w:sz w:val="20"/>
                <w:szCs w:val="20"/>
              </w:rPr>
              <w:t xml:space="preserve"> Sucker </w:t>
            </w:r>
          </w:p>
        </w:tc>
        <w:tc>
          <w:tcPr>
            <w:tcW w:w="3076" w:type="dxa"/>
            <w:tcBorders>
              <w:top w:val="nil"/>
              <w:left w:val="nil"/>
              <w:bottom w:val="nil"/>
              <w:right w:val="nil"/>
            </w:tcBorders>
            <w:shd w:val="clear" w:color="auto" w:fill="auto"/>
            <w:hideMark/>
          </w:tcPr>
          <w:p w14:paraId="5EA37954" w14:textId="77777777" w:rsidR="00306AEA" w:rsidRPr="002B1FDE" w:rsidRDefault="00306AEA">
            <w:pPr>
              <w:spacing w:after="0"/>
              <w:textAlignment w:val="baseline"/>
              <w:rPr>
                <w:rFonts w:ascii="Times New Roman" w:eastAsia="Times New Roman" w:hAnsi="Times New Roman" w:cs="Times New Roman"/>
              </w:rPr>
            </w:pPr>
            <w:r w:rsidRPr="002B1FDE">
              <w:rPr>
                <w:rFonts w:eastAsia="Times New Roman" w:cs="Calibri"/>
                <w:sz w:val="20"/>
                <w:szCs w:val="20"/>
              </w:rPr>
              <w:t>Herbivorous </w:t>
            </w:r>
          </w:p>
        </w:tc>
        <w:tc>
          <w:tcPr>
            <w:tcW w:w="2316" w:type="dxa"/>
            <w:tcBorders>
              <w:top w:val="nil"/>
              <w:left w:val="nil"/>
              <w:bottom w:val="nil"/>
              <w:right w:val="nil"/>
            </w:tcBorders>
            <w:shd w:val="clear" w:color="auto" w:fill="auto"/>
            <w:hideMark/>
          </w:tcPr>
          <w:p w14:paraId="40726DAC"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2.99 </w:t>
            </w:r>
          </w:p>
        </w:tc>
      </w:tr>
      <w:tr w:rsidR="00306AEA" w:rsidRPr="002B1FDE" w14:paraId="12D7AD7F" w14:textId="77777777">
        <w:trPr>
          <w:trHeight w:val="630"/>
        </w:trPr>
        <w:tc>
          <w:tcPr>
            <w:tcW w:w="1493" w:type="dxa"/>
            <w:tcBorders>
              <w:top w:val="nil"/>
              <w:left w:val="nil"/>
              <w:bottom w:val="nil"/>
              <w:right w:val="nil"/>
            </w:tcBorders>
            <w:shd w:val="clear" w:color="auto" w:fill="auto"/>
            <w:hideMark/>
          </w:tcPr>
          <w:p w14:paraId="1AE73A30"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3 </w:t>
            </w:r>
          </w:p>
        </w:tc>
        <w:tc>
          <w:tcPr>
            <w:tcW w:w="2475" w:type="dxa"/>
            <w:tcBorders>
              <w:top w:val="nil"/>
              <w:left w:val="nil"/>
              <w:bottom w:val="nil"/>
              <w:right w:val="nil"/>
            </w:tcBorders>
            <w:shd w:val="clear" w:color="auto" w:fill="auto"/>
            <w:hideMark/>
          </w:tcPr>
          <w:p w14:paraId="33B014E3" w14:textId="77777777" w:rsidR="00306AEA" w:rsidRPr="002B1FDE" w:rsidRDefault="00306AEA">
            <w:pPr>
              <w:spacing w:after="0"/>
              <w:textAlignment w:val="baseline"/>
              <w:rPr>
                <w:rFonts w:ascii="Times New Roman" w:eastAsia="Times New Roman" w:hAnsi="Times New Roman" w:cs="Times New Roman"/>
              </w:rPr>
            </w:pPr>
            <w:r w:rsidRPr="002B1FDE">
              <w:rPr>
                <w:rFonts w:eastAsia="Times New Roman" w:cs="Calibri"/>
                <w:sz w:val="20"/>
                <w:szCs w:val="20"/>
              </w:rPr>
              <w:t xml:space="preserve">Brook Trout, Channel Catfish, Common Carp, Cutthroat Trout, Longnose Dace, </w:t>
            </w:r>
            <w:r w:rsidRPr="00322C99">
              <w:rPr>
                <w:rFonts w:eastAsia="Times New Roman" w:cs="Calibri"/>
                <w:sz w:val="20"/>
                <w:szCs w:val="20"/>
              </w:rPr>
              <w:t>Mottled Sculpin</w:t>
            </w:r>
            <w:r w:rsidRPr="002B1FDE">
              <w:rPr>
                <w:rFonts w:eastAsia="Times New Roman" w:cs="Calibri"/>
                <w:sz w:val="20"/>
                <w:szCs w:val="20"/>
              </w:rPr>
              <w:t xml:space="preserve">, Mountain Whitefish, Rainbow Trout, </w:t>
            </w:r>
            <w:proofErr w:type="spellStart"/>
            <w:r w:rsidRPr="002B1FDE">
              <w:rPr>
                <w:rFonts w:eastAsia="Times New Roman" w:cs="Calibri"/>
                <w:sz w:val="20"/>
                <w:szCs w:val="20"/>
              </w:rPr>
              <w:t>Redside</w:t>
            </w:r>
            <w:proofErr w:type="spellEnd"/>
            <w:r w:rsidRPr="002B1FDE">
              <w:rPr>
                <w:rFonts w:eastAsia="Times New Roman" w:cs="Calibri"/>
                <w:sz w:val="20"/>
                <w:szCs w:val="20"/>
              </w:rPr>
              <w:t xml:space="preserve"> Shiner </w:t>
            </w:r>
          </w:p>
        </w:tc>
        <w:tc>
          <w:tcPr>
            <w:tcW w:w="3076" w:type="dxa"/>
            <w:tcBorders>
              <w:top w:val="nil"/>
              <w:left w:val="nil"/>
              <w:bottom w:val="nil"/>
              <w:right w:val="nil"/>
            </w:tcBorders>
            <w:shd w:val="clear" w:color="auto" w:fill="auto"/>
            <w:hideMark/>
          </w:tcPr>
          <w:p w14:paraId="051E1874" w14:textId="77777777" w:rsidR="00306AEA" w:rsidRPr="002B1FDE" w:rsidRDefault="00306AEA">
            <w:pPr>
              <w:spacing w:after="0"/>
              <w:textAlignment w:val="baseline"/>
              <w:rPr>
                <w:rFonts w:ascii="Times New Roman" w:eastAsia="Times New Roman" w:hAnsi="Times New Roman" w:cs="Times New Roman"/>
              </w:rPr>
            </w:pPr>
            <w:r w:rsidRPr="002B1FDE">
              <w:rPr>
                <w:rFonts w:eastAsia="Times New Roman" w:cs="Calibri"/>
                <w:sz w:val="20"/>
                <w:szCs w:val="20"/>
              </w:rPr>
              <w:t>Primarily invertivores, or opportunistic invertivore/piscivore where invertebrates make up a large component of diet  </w:t>
            </w:r>
          </w:p>
        </w:tc>
        <w:tc>
          <w:tcPr>
            <w:tcW w:w="2316" w:type="dxa"/>
            <w:tcBorders>
              <w:top w:val="nil"/>
              <w:left w:val="nil"/>
              <w:bottom w:val="nil"/>
              <w:right w:val="nil"/>
            </w:tcBorders>
            <w:shd w:val="clear" w:color="auto" w:fill="auto"/>
            <w:hideMark/>
          </w:tcPr>
          <w:p w14:paraId="6E9CDD03"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1.82 </w:t>
            </w:r>
          </w:p>
        </w:tc>
      </w:tr>
      <w:tr w:rsidR="00306AEA" w:rsidRPr="002B1FDE" w14:paraId="484EFBE2" w14:textId="77777777">
        <w:tc>
          <w:tcPr>
            <w:tcW w:w="1493" w:type="dxa"/>
            <w:tcBorders>
              <w:top w:val="nil"/>
              <w:left w:val="nil"/>
              <w:bottom w:val="single" w:sz="6" w:space="0" w:color="auto"/>
              <w:right w:val="nil"/>
            </w:tcBorders>
            <w:shd w:val="clear" w:color="auto" w:fill="auto"/>
            <w:hideMark/>
          </w:tcPr>
          <w:p w14:paraId="7727A47F"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4 </w:t>
            </w:r>
          </w:p>
        </w:tc>
        <w:tc>
          <w:tcPr>
            <w:tcW w:w="2475" w:type="dxa"/>
            <w:tcBorders>
              <w:top w:val="nil"/>
              <w:left w:val="nil"/>
              <w:bottom w:val="single" w:sz="6" w:space="0" w:color="auto"/>
              <w:right w:val="nil"/>
            </w:tcBorders>
            <w:shd w:val="clear" w:color="auto" w:fill="auto"/>
            <w:hideMark/>
          </w:tcPr>
          <w:p w14:paraId="46DE814A" w14:textId="77777777" w:rsidR="00306AEA" w:rsidRPr="002B1FDE" w:rsidRDefault="00306AEA">
            <w:pPr>
              <w:spacing w:after="0"/>
              <w:textAlignment w:val="baseline"/>
              <w:rPr>
                <w:rFonts w:ascii="Times New Roman" w:eastAsia="Times New Roman" w:hAnsi="Times New Roman" w:cs="Times New Roman"/>
              </w:rPr>
            </w:pPr>
            <w:r w:rsidRPr="002B1FDE">
              <w:rPr>
                <w:rFonts w:eastAsia="Times New Roman" w:cs="Calibri"/>
                <w:sz w:val="20"/>
                <w:szCs w:val="20"/>
              </w:rPr>
              <w:t>Brown Trout, Largemouth Bass, Northern Pikeminnow, Smallmouth Bass </w:t>
            </w:r>
          </w:p>
        </w:tc>
        <w:tc>
          <w:tcPr>
            <w:tcW w:w="3076" w:type="dxa"/>
            <w:tcBorders>
              <w:top w:val="nil"/>
              <w:left w:val="nil"/>
              <w:bottom w:val="single" w:sz="6" w:space="0" w:color="auto"/>
              <w:right w:val="nil"/>
            </w:tcBorders>
            <w:shd w:val="clear" w:color="auto" w:fill="auto"/>
            <w:hideMark/>
          </w:tcPr>
          <w:p w14:paraId="6112D61D" w14:textId="77777777" w:rsidR="00306AEA" w:rsidRPr="002B1FDE" w:rsidRDefault="00306AEA">
            <w:pPr>
              <w:spacing w:after="0"/>
              <w:textAlignment w:val="baseline"/>
              <w:rPr>
                <w:rFonts w:ascii="Times New Roman" w:eastAsia="Times New Roman" w:hAnsi="Times New Roman" w:cs="Times New Roman"/>
              </w:rPr>
            </w:pPr>
            <w:r w:rsidRPr="002B1FDE">
              <w:rPr>
                <w:rFonts w:eastAsia="Times New Roman" w:cs="Calibri"/>
                <w:sz w:val="20"/>
                <w:szCs w:val="20"/>
              </w:rPr>
              <w:t>Primarily piscivores, or diet composed mostly of large invertebrates and fishes  </w:t>
            </w:r>
          </w:p>
        </w:tc>
        <w:tc>
          <w:tcPr>
            <w:tcW w:w="2316" w:type="dxa"/>
            <w:tcBorders>
              <w:top w:val="nil"/>
              <w:left w:val="nil"/>
              <w:bottom w:val="single" w:sz="6" w:space="0" w:color="auto"/>
              <w:right w:val="nil"/>
            </w:tcBorders>
            <w:shd w:val="clear" w:color="auto" w:fill="auto"/>
            <w:hideMark/>
          </w:tcPr>
          <w:p w14:paraId="2AACF565"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0.27 </w:t>
            </w:r>
          </w:p>
        </w:tc>
      </w:tr>
    </w:tbl>
    <w:p w14:paraId="1921DEED" w14:textId="77777777" w:rsidR="00306AEA" w:rsidRPr="002B1FDE" w:rsidRDefault="00306AEA" w:rsidP="00306AEA">
      <w:pPr>
        <w:spacing w:after="0"/>
        <w:textAlignment w:val="baseline"/>
        <w:rPr>
          <w:rFonts w:ascii="Segoe UI" w:eastAsia="Times New Roman" w:hAnsi="Segoe UI" w:cs="Segoe UI"/>
          <w:sz w:val="18"/>
          <w:szCs w:val="18"/>
        </w:rPr>
      </w:pPr>
      <w:r w:rsidRPr="002B1FDE">
        <w:rPr>
          <w:rFonts w:eastAsia="Times New Roman" w:cs="Calibri"/>
        </w:rPr>
        <w:t> </w:t>
      </w:r>
    </w:p>
    <w:p w14:paraId="4371EB10" w14:textId="5850582B" w:rsidR="00306AEA" w:rsidRDefault="00306AEA" w:rsidP="00306AEA">
      <w:pPr>
        <w:spacing w:after="0"/>
        <w:textAlignment w:val="baseline"/>
        <w:rPr>
          <w:rFonts w:eastAsia="Times New Roman" w:cs="Calibri"/>
        </w:rPr>
      </w:pPr>
      <w:r w:rsidRPr="002B1FDE">
        <w:rPr>
          <w:rFonts w:eastAsia="Times New Roman" w:cs="Calibri"/>
        </w:rPr>
        <w:t>Although Idaho fish consumption surveys did not specify consumption rates by species or by TL, it is possible to calculate a TL</w:t>
      </w:r>
      <w:r w:rsidR="0051144A">
        <w:rPr>
          <w:rFonts w:eastAsia="Times New Roman" w:cs="Calibri"/>
        </w:rPr>
        <w:t>-</w:t>
      </w:r>
      <w:r w:rsidRPr="002B1FDE">
        <w:rPr>
          <w:rFonts w:eastAsia="Times New Roman" w:cs="Calibri"/>
        </w:rPr>
        <w:t>BAF by using the proportions of TL-specific consumption rates from the national fish consumption rate and applying those proportions to Idaho’s fish consumption rate. </w:t>
      </w:r>
    </w:p>
    <w:p w14:paraId="04538ACD" w14:textId="77777777" w:rsidR="00306AEA" w:rsidRPr="002B1FDE" w:rsidRDefault="00306AEA" w:rsidP="00306AEA">
      <w:pPr>
        <w:spacing w:after="0"/>
        <w:textAlignment w:val="baseline"/>
        <w:rPr>
          <w:rFonts w:ascii="Segoe UI" w:eastAsia="Times New Roman" w:hAnsi="Segoe UI" w:cs="Segoe UI"/>
          <w:sz w:val="18"/>
          <w:szCs w:val="18"/>
        </w:rPr>
      </w:pPr>
    </w:p>
    <w:p w14:paraId="1400809D" w14:textId="27F610A3" w:rsidR="00306AEA" w:rsidRDefault="00306AEA" w:rsidP="00306AEA">
      <w:pPr>
        <w:spacing w:after="0"/>
        <w:textAlignment w:val="baseline"/>
        <w:rPr>
          <w:rFonts w:eastAsia="Times New Roman" w:cs="Calibri"/>
        </w:rPr>
      </w:pPr>
      <w:r w:rsidRPr="002B1FDE">
        <w:rPr>
          <w:rFonts w:eastAsia="Times New Roman" w:cs="Calibri"/>
        </w:rPr>
        <w:t>TL-specific consumption rates were based on the proportion of the 90</w:t>
      </w:r>
      <w:r w:rsidRPr="002B1FDE">
        <w:rPr>
          <w:rFonts w:eastAsia="Times New Roman" w:cs="Calibri"/>
          <w:sz w:val="19"/>
          <w:szCs w:val="19"/>
          <w:vertAlign w:val="superscript"/>
        </w:rPr>
        <w:t>th</w:t>
      </w:r>
      <w:r w:rsidRPr="002B1FDE">
        <w:rPr>
          <w:rFonts w:eastAsia="Times New Roman" w:cs="Calibri"/>
        </w:rPr>
        <w:t xml:space="preserve"> percentile of TL-specific consumption of freshwater + estuarine fishes to the total consumption rate from the national estimated fish consumption study as presented in </w:t>
      </w:r>
      <w:r w:rsidRPr="0075631F">
        <w:rPr>
          <w:rFonts w:eastAsia="Times New Roman" w:cs="Calibri"/>
          <w:color w:val="000000" w:themeColor="text1"/>
        </w:rPr>
        <w:t xml:space="preserve">Table </w:t>
      </w:r>
      <w:r w:rsidR="00FC33FD">
        <w:rPr>
          <w:rFonts w:eastAsia="Times New Roman" w:cs="Calibri"/>
          <w:color w:val="000000" w:themeColor="text1"/>
        </w:rPr>
        <w:t>2</w:t>
      </w:r>
      <w:r w:rsidRPr="0075631F">
        <w:rPr>
          <w:rFonts w:eastAsia="Times New Roman" w:cs="Calibri"/>
          <w:color w:val="000000" w:themeColor="text1"/>
        </w:rPr>
        <w:t xml:space="preserve"> </w:t>
      </w:r>
      <w:r w:rsidRPr="002B1FDE">
        <w:rPr>
          <w:rFonts w:eastAsia="Times New Roman" w:cs="Calibri"/>
        </w:rPr>
        <w:t xml:space="preserve">(EPA 2014; see page 6 of EPA 2015 </w:t>
      </w:r>
      <w:r w:rsidRPr="002B1FDE">
        <w:rPr>
          <w:rFonts w:eastAsia="Times New Roman" w:cs="Calibri"/>
          <w:i/>
          <w:iCs/>
        </w:rPr>
        <w:t>Update of Human Health Ambient Water Quality Criteria: Benzene 71-43-2</w:t>
      </w:r>
      <w:r w:rsidRPr="002B1FDE">
        <w:rPr>
          <w:rFonts w:eastAsia="Times New Roman" w:cs="Calibri"/>
        </w:rPr>
        <w:t xml:space="preserve"> [</w:t>
      </w:r>
      <w:hyperlink r:id="rId28" w:tgtFrame="_blank" w:history="1">
        <w:r w:rsidRPr="002B1FDE">
          <w:rPr>
            <w:rFonts w:eastAsia="Times New Roman" w:cs="Calibri"/>
            <w:i/>
            <w:iCs/>
            <w:color w:val="0000FF"/>
          </w:rPr>
          <w:t>https://downloads.regulations.gov/EPA-HQ-OW-2014-0135-0165/content.pdf</w:t>
        </w:r>
      </w:hyperlink>
      <w:r w:rsidRPr="002B1FDE">
        <w:rPr>
          <w:rFonts w:eastAsia="Times New Roman" w:cs="Calibri"/>
        </w:rPr>
        <w:t xml:space="preserve"> ] for an example).  </w:t>
      </w:r>
    </w:p>
    <w:p w14:paraId="7252CBF7" w14:textId="77777777" w:rsidR="00306AEA" w:rsidRPr="002B1FDE" w:rsidRDefault="00306AEA" w:rsidP="00306AEA">
      <w:pPr>
        <w:spacing w:after="0"/>
        <w:textAlignment w:val="baseline"/>
        <w:rPr>
          <w:rFonts w:ascii="Segoe UI" w:eastAsia="Times New Roman" w:hAnsi="Segoe UI" w:cs="Segoe UI"/>
          <w:b/>
          <w:bCs/>
          <w:color w:val="000000"/>
          <w:sz w:val="18"/>
          <w:szCs w:val="18"/>
        </w:rPr>
      </w:pPr>
      <w:r w:rsidRPr="002B1FDE">
        <w:rPr>
          <w:rFonts w:eastAsia="Times New Roman" w:cs="Calibri"/>
        </w:rPr>
        <w:t> </w:t>
      </w:r>
    </w:p>
    <w:p w14:paraId="6D67C720" w14:textId="18D4A800" w:rsidR="00306AEA" w:rsidRDefault="00306AEA" w:rsidP="00306AEA">
      <w:pPr>
        <w:pStyle w:val="Caption"/>
        <w:keepNext/>
        <w:jc w:val="center"/>
      </w:pPr>
      <w:bookmarkStart w:id="22" w:name="_Toc125704068"/>
      <w:r>
        <w:t xml:space="preserve">Table </w:t>
      </w:r>
      <w:r>
        <w:fldChar w:fldCharType="begin"/>
      </w:r>
      <w:r>
        <w:instrText>SEQ Table \* ARABIC</w:instrText>
      </w:r>
      <w:r>
        <w:fldChar w:fldCharType="separate"/>
      </w:r>
      <w:r w:rsidR="00A14B16">
        <w:rPr>
          <w:noProof/>
        </w:rPr>
        <w:t>2</w:t>
      </w:r>
      <w:r>
        <w:fldChar w:fldCharType="end"/>
      </w:r>
      <w:r>
        <w:t xml:space="preserve">: </w:t>
      </w:r>
      <w:r w:rsidRPr="002564D7">
        <w:t>Trophic level-specific consumption rates from the national fish consumption study.</w:t>
      </w:r>
      <w:bookmarkEnd w:id="22"/>
    </w:p>
    <w:tbl>
      <w:tblPr>
        <w:tblW w:w="598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10"/>
        <w:gridCol w:w="1980"/>
        <w:gridCol w:w="1995"/>
      </w:tblGrid>
      <w:tr w:rsidR="00306AEA" w:rsidRPr="002B1FDE" w14:paraId="539A7393" w14:textId="77777777">
        <w:trPr>
          <w:trHeight w:val="420"/>
          <w:jc w:val="center"/>
        </w:trPr>
        <w:tc>
          <w:tcPr>
            <w:tcW w:w="2010" w:type="dxa"/>
            <w:tcBorders>
              <w:top w:val="single" w:sz="6" w:space="0" w:color="000000"/>
              <w:left w:val="nil"/>
              <w:bottom w:val="single" w:sz="6" w:space="0" w:color="000000"/>
              <w:right w:val="nil"/>
            </w:tcBorders>
            <w:shd w:val="clear" w:color="auto" w:fill="auto"/>
            <w:hideMark/>
          </w:tcPr>
          <w:p w14:paraId="414F1554" w14:textId="77777777" w:rsidR="00306AEA" w:rsidRPr="002B1FDE" w:rsidRDefault="00306AEA">
            <w:pPr>
              <w:spacing w:after="0"/>
              <w:jc w:val="center"/>
              <w:textAlignment w:val="baseline"/>
              <w:rPr>
                <w:rFonts w:ascii="Times New Roman" w:eastAsia="Times New Roman" w:hAnsi="Times New Roman" w:cs="Times New Roman"/>
                <w:b/>
                <w:bCs/>
              </w:rPr>
            </w:pPr>
            <w:r w:rsidRPr="002B1FDE">
              <w:rPr>
                <w:rFonts w:eastAsia="Times New Roman" w:cs="Calibri"/>
                <w:b/>
                <w:bCs/>
                <w:sz w:val="20"/>
                <w:szCs w:val="20"/>
              </w:rPr>
              <w:t>Trophic Level </w:t>
            </w:r>
          </w:p>
        </w:tc>
        <w:tc>
          <w:tcPr>
            <w:tcW w:w="1980" w:type="dxa"/>
            <w:tcBorders>
              <w:top w:val="single" w:sz="6" w:space="0" w:color="000000"/>
              <w:left w:val="nil"/>
              <w:bottom w:val="single" w:sz="6" w:space="0" w:color="000000"/>
              <w:right w:val="nil"/>
            </w:tcBorders>
            <w:shd w:val="clear" w:color="auto" w:fill="auto"/>
            <w:hideMark/>
          </w:tcPr>
          <w:p w14:paraId="11F2175A" w14:textId="77777777" w:rsidR="00306AEA" w:rsidRPr="002B1FDE" w:rsidRDefault="00306AEA">
            <w:pPr>
              <w:spacing w:after="0"/>
              <w:jc w:val="center"/>
              <w:textAlignment w:val="baseline"/>
              <w:rPr>
                <w:rFonts w:ascii="Times New Roman" w:eastAsia="Times New Roman" w:hAnsi="Times New Roman" w:cs="Times New Roman"/>
                <w:b/>
                <w:bCs/>
              </w:rPr>
            </w:pPr>
            <w:r w:rsidRPr="002B1FDE">
              <w:rPr>
                <w:rFonts w:eastAsia="Times New Roman" w:cs="Calibri"/>
                <w:b/>
                <w:bCs/>
                <w:sz w:val="20"/>
                <w:szCs w:val="20"/>
              </w:rPr>
              <w:t>National Consumption rate, g/d </w:t>
            </w:r>
          </w:p>
        </w:tc>
        <w:tc>
          <w:tcPr>
            <w:tcW w:w="1995" w:type="dxa"/>
            <w:tcBorders>
              <w:top w:val="single" w:sz="6" w:space="0" w:color="000000"/>
              <w:left w:val="nil"/>
              <w:bottom w:val="single" w:sz="6" w:space="0" w:color="000000"/>
              <w:right w:val="nil"/>
            </w:tcBorders>
            <w:shd w:val="clear" w:color="auto" w:fill="auto"/>
            <w:hideMark/>
          </w:tcPr>
          <w:p w14:paraId="0F769763" w14:textId="77777777" w:rsidR="00306AEA" w:rsidRPr="002B1FDE" w:rsidRDefault="00306AEA">
            <w:pPr>
              <w:spacing w:after="0"/>
              <w:jc w:val="center"/>
              <w:textAlignment w:val="baseline"/>
              <w:rPr>
                <w:rFonts w:ascii="Times New Roman" w:eastAsia="Times New Roman" w:hAnsi="Times New Roman" w:cs="Times New Roman"/>
                <w:b/>
                <w:bCs/>
              </w:rPr>
            </w:pPr>
            <w:r w:rsidRPr="002B1FDE">
              <w:rPr>
                <w:rFonts w:eastAsia="Times New Roman" w:cs="Calibri"/>
                <w:b/>
                <w:bCs/>
                <w:sz w:val="20"/>
                <w:szCs w:val="20"/>
              </w:rPr>
              <w:t>Proportion </w:t>
            </w:r>
          </w:p>
        </w:tc>
      </w:tr>
      <w:tr w:rsidR="00306AEA" w:rsidRPr="002B1FDE" w14:paraId="1953B67E" w14:textId="77777777">
        <w:trPr>
          <w:trHeight w:val="390"/>
          <w:jc w:val="center"/>
        </w:trPr>
        <w:tc>
          <w:tcPr>
            <w:tcW w:w="2010" w:type="dxa"/>
            <w:tcBorders>
              <w:top w:val="nil"/>
              <w:left w:val="nil"/>
              <w:bottom w:val="nil"/>
              <w:right w:val="nil"/>
            </w:tcBorders>
            <w:shd w:val="clear" w:color="auto" w:fill="auto"/>
            <w:hideMark/>
          </w:tcPr>
          <w:p w14:paraId="6750BA99"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2 </w:t>
            </w:r>
          </w:p>
        </w:tc>
        <w:tc>
          <w:tcPr>
            <w:tcW w:w="1980" w:type="dxa"/>
            <w:tcBorders>
              <w:top w:val="nil"/>
              <w:left w:val="nil"/>
              <w:bottom w:val="nil"/>
              <w:right w:val="nil"/>
            </w:tcBorders>
            <w:shd w:val="clear" w:color="auto" w:fill="auto"/>
            <w:hideMark/>
          </w:tcPr>
          <w:p w14:paraId="1F136483"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7.6 </w:t>
            </w:r>
          </w:p>
        </w:tc>
        <w:tc>
          <w:tcPr>
            <w:tcW w:w="1995" w:type="dxa"/>
            <w:tcBorders>
              <w:top w:val="nil"/>
              <w:left w:val="nil"/>
              <w:bottom w:val="nil"/>
              <w:right w:val="nil"/>
            </w:tcBorders>
            <w:shd w:val="clear" w:color="auto" w:fill="auto"/>
            <w:hideMark/>
          </w:tcPr>
          <w:p w14:paraId="4603C2C4"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0.36 </w:t>
            </w:r>
          </w:p>
        </w:tc>
      </w:tr>
      <w:tr w:rsidR="00306AEA" w:rsidRPr="002B1FDE" w14:paraId="1A799AA8" w14:textId="77777777">
        <w:trPr>
          <w:trHeight w:val="390"/>
          <w:jc w:val="center"/>
        </w:trPr>
        <w:tc>
          <w:tcPr>
            <w:tcW w:w="2010" w:type="dxa"/>
            <w:tcBorders>
              <w:top w:val="nil"/>
              <w:left w:val="nil"/>
              <w:bottom w:val="nil"/>
              <w:right w:val="nil"/>
            </w:tcBorders>
            <w:shd w:val="clear" w:color="auto" w:fill="auto"/>
            <w:hideMark/>
          </w:tcPr>
          <w:p w14:paraId="3B8CB8B8"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3 </w:t>
            </w:r>
          </w:p>
        </w:tc>
        <w:tc>
          <w:tcPr>
            <w:tcW w:w="1980" w:type="dxa"/>
            <w:tcBorders>
              <w:top w:val="nil"/>
              <w:left w:val="nil"/>
              <w:bottom w:val="nil"/>
              <w:right w:val="nil"/>
            </w:tcBorders>
            <w:shd w:val="clear" w:color="auto" w:fill="auto"/>
            <w:hideMark/>
          </w:tcPr>
          <w:p w14:paraId="2097467C"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8.6 </w:t>
            </w:r>
          </w:p>
        </w:tc>
        <w:tc>
          <w:tcPr>
            <w:tcW w:w="1995" w:type="dxa"/>
            <w:tcBorders>
              <w:top w:val="nil"/>
              <w:left w:val="nil"/>
              <w:bottom w:val="nil"/>
              <w:right w:val="nil"/>
            </w:tcBorders>
            <w:shd w:val="clear" w:color="auto" w:fill="auto"/>
            <w:hideMark/>
          </w:tcPr>
          <w:p w14:paraId="6677BC24"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0.40 </w:t>
            </w:r>
          </w:p>
        </w:tc>
      </w:tr>
      <w:tr w:rsidR="00306AEA" w:rsidRPr="002B1FDE" w14:paraId="6F43F10A" w14:textId="77777777">
        <w:trPr>
          <w:trHeight w:val="240"/>
          <w:jc w:val="center"/>
        </w:trPr>
        <w:tc>
          <w:tcPr>
            <w:tcW w:w="2010" w:type="dxa"/>
            <w:tcBorders>
              <w:top w:val="nil"/>
              <w:left w:val="nil"/>
              <w:bottom w:val="single" w:sz="6" w:space="0" w:color="000000"/>
              <w:right w:val="nil"/>
            </w:tcBorders>
            <w:shd w:val="clear" w:color="auto" w:fill="auto"/>
            <w:hideMark/>
          </w:tcPr>
          <w:p w14:paraId="462ECFE2"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4 </w:t>
            </w:r>
          </w:p>
        </w:tc>
        <w:tc>
          <w:tcPr>
            <w:tcW w:w="1980" w:type="dxa"/>
            <w:tcBorders>
              <w:top w:val="nil"/>
              <w:left w:val="nil"/>
              <w:bottom w:val="single" w:sz="6" w:space="0" w:color="000000"/>
              <w:right w:val="nil"/>
            </w:tcBorders>
            <w:shd w:val="clear" w:color="auto" w:fill="auto"/>
            <w:hideMark/>
          </w:tcPr>
          <w:p w14:paraId="0CE9FB6E"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5.1 </w:t>
            </w:r>
          </w:p>
        </w:tc>
        <w:tc>
          <w:tcPr>
            <w:tcW w:w="1995" w:type="dxa"/>
            <w:tcBorders>
              <w:top w:val="nil"/>
              <w:left w:val="nil"/>
              <w:bottom w:val="single" w:sz="6" w:space="0" w:color="000000"/>
              <w:right w:val="nil"/>
            </w:tcBorders>
            <w:shd w:val="clear" w:color="auto" w:fill="auto"/>
            <w:hideMark/>
          </w:tcPr>
          <w:p w14:paraId="075F54C6"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0.24 </w:t>
            </w:r>
          </w:p>
        </w:tc>
      </w:tr>
      <w:tr w:rsidR="00306AEA" w:rsidRPr="002B1FDE" w14:paraId="5E98EBC2" w14:textId="77777777">
        <w:trPr>
          <w:trHeight w:val="390"/>
          <w:jc w:val="center"/>
        </w:trPr>
        <w:tc>
          <w:tcPr>
            <w:tcW w:w="2010" w:type="dxa"/>
            <w:tcBorders>
              <w:top w:val="single" w:sz="6" w:space="0" w:color="000000"/>
              <w:left w:val="nil"/>
              <w:bottom w:val="single" w:sz="6" w:space="0" w:color="000000"/>
              <w:right w:val="nil"/>
            </w:tcBorders>
            <w:shd w:val="clear" w:color="auto" w:fill="auto"/>
            <w:hideMark/>
          </w:tcPr>
          <w:p w14:paraId="1C8306EB"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Total </w:t>
            </w:r>
          </w:p>
        </w:tc>
        <w:tc>
          <w:tcPr>
            <w:tcW w:w="1980" w:type="dxa"/>
            <w:tcBorders>
              <w:top w:val="single" w:sz="6" w:space="0" w:color="000000"/>
              <w:left w:val="nil"/>
              <w:bottom w:val="single" w:sz="6" w:space="0" w:color="000000"/>
              <w:right w:val="nil"/>
            </w:tcBorders>
            <w:shd w:val="clear" w:color="auto" w:fill="auto"/>
            <w:hideMark/>
          </w:tcPr>
          <w:p w14:paraId="69AD29A1"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21.3 </w:t>
            </w:r>
          </w:p>
        </w:tc>
        <w:tc>
          <w:tcPr>
            <w:tcW w:w="1995" w:type="dxa"/>
            <w:tcBorders>
              <w:top w:val="single" w:sz="6" w:space="0" w:color="000000"/>
              <w:left w:val="nil"/>
              <w:bottom w:val="single" w:sz="6" w:space="0" w:color="000000"/>
              <w:right w:val="nil"/>
            </w:tcBorders>
            <w:shd w:val="clear" w:color="auto" w:fill="auto"/>
            <w:hideMark/>
          </w:tcPr>
          <w:p w14:paraId="3322F189" w14:textId="77777777" w:rsidR="00306AEA" w:rsidRPr="002B1FDE" w:rsidRDefault="00306AEA">
            <w:pPr>
              <w:spacing w:after="0"/>
              <w:jc w:val="center"/>
              <w:textAlignment w:val="baseline"/>
              <w:rPr>
                <w:rFonts w:ascii="Times New Roman" w:eastAsia="Times New Roman" w:hAnsi="Times New Roman" w:cs="Times New Roman"/>
              </w:rPr>
            </w:pPr>
            <w:r w:rsidRPr="002B1FDE">
              <w:rPr>
                <w:rFonts w:eastAsia="Times New Roman" w:cs="Calibri"/>
                <w:sz w:val="20"/>
                <w:szCs w:val="20"/>
              </w:rPr>
              <w:t>1.0 </w:t>
            </w:r>
          </w:p>
        </w:tc>
      </w:tr>
      <w:tr w:rsidR="00306AEA" w:rsidRPr="002B1FDE" w14:paraId="38015984" w14:textId="77777777">
        <w:trPr>
          <w:trHeight w:val="390"/>
          <w:jc w:val="center"/>
        </w:trPr>
        <w:tc>
          <w:tcPr>
            <w:tcW w:w="5985" w:type="dxa"/>
            <w:gridSpan w:val="3"/>
            <w:tcBorders>
              <w:top w:val="single" w:sz="6" w:space="0" w:color="000000"/>
              <w:left w:val="nil"/>
              <w:bottom w:val="nil"/>
              <w:right w:val="nil"/>
            </w:tcBorders>
            <w:shd w:val="clear" w:color="auto" w:fill="auto"/>
            <w:hideMark/>
          </w:tcPr>
          <w:p w14:paraId="2B996D42" w14:textId="77777777" w:rsidR="00306AEA" w:rsidRPr="002B1FDE" w:rsidRDefault="00306AEA">
            <w:pPr>
              <w:spacing w:after="0"/>
              <w:textAlignment w:val="baseline"/>
              <w:rPr>
                <w:rFonts w:ascii="Times New Roman" w:eastAsia="Times New Roman" w:hAnsi="Times New Roman" w:cs="Times New Roman"/>
              </w:rPr>
            </w:pPr>
            <w:r w:rsidRPr="002B1FDE">
              <w:rPr>
                <w:rFonts w:eastAsia="Times New Roman" w:cs="Calibri"/>
                <w:sz w:val="20"/>
                <w:szCs w:val="20"/>
              </w:rPr>
              <w:t xml:space="preserve">Source: EPA 2014. </w:t>
            </w:r>
            <w:r w:rsidRPr="002B1FDE">
              <w:rPr>
                <w:rFonts w:eastAsia="Times New Roman" w:cs="Calibri"/>
                <w:i/>
                <w:iCs/>
                <w:sz w:val="20"/>
                <w:szCs w:val="20"/>
              </w:rPr>
              <w:t>Estimated Fish Consumption Rates for the U.S. Population and Selected Subpopulations.</w:t>
            </w:r>
            <w:r w:rsidRPr="002B1FDE">
              <w:rPr>
                <w:rFonts w:eastAsia="Times New Roman" w:cs="Calibri"/>
                <w:sz w:val="20"/>
                <w:szCs w:val="20"/>
              </w:rPr>
              <w:t> </w:t>
            </w:r>
          </w:p>
        </w:tc>
      </w:tr>
    </w:tbl>
    <w:p w14:paraId="26D3DCF2" w14:textId="77777777" w:rsidR="00306AEA" w:rsidRPr="002B1FDE" w:rsidRDefault="00306AEA" w:rsidP="00306AEA">
      <w:pPr>
        <w:spacing w:after="0"/>
        <w:textAlignment w:val="baseline"/>
        <w:rPr>
          <w:rFonts w:ascii="Segoe UI" w:eastAsia="Times New Roman" w:hAnsi="Segoe UI" w:cs="Segoe UI"/>
          <w:sz w:val="18"/>
          <w:szCs w:val="18"/>
        </w:rPr>
      </w:pPr>
      <w:r w:rsidRPr="002B1FDE">
        <w:rPr>
          <w:rFonts w:eastAsia="Times New Roman" w:cs="Calibri"/>
        </w:rPr>
        <w:t>  </w:t>
      </w:r>
    </w:p>
    <w:p w14:paraId="28CFE809" w14:textId="1E4642FF" w:rsidR="00306AEA" w:rsidRDefault="00306AEA" w:rsidP="00306AEA">
      <w:pPr>
        <w:spacing w:after="0"/>
        <w:textAlignment w:val="baseline"/>
        <w:rPr>
          <w:rFonts w:eastAsia="Times New Roman" w:cs="Calibri"/>
        </w:rPr>
      </w:pPr>
      <w:r w:rsidRPr="002B1FDE">
        <w:rPr>
          <w:rFonts w:eastAsia="Times New Roman" w:cs="Calibri"/>
        </w:rPr>
        <w:lastRenderedPageBreak/>
        <w:t>A TL</w:t>
      </w:r>
      <w:r w:rsidR="0051144A">
        <w:rPr>
          <w:rFonts w:eastAsia="Times New Roman" w:cs="Calibri"/>
        </w:rPr>
        <w:t>-</w:t>
      </w:r>
      <w:r w:rsidRPr="002B1FDE">
        <w:rPr>
          <w:rFonts w:eastAsia="Times New Roman" w:cs="Calibri"/>
        </w:rPr>
        <w:t>BAF was calculated using</w:t>
      </w:r>
      <w:r>
        <w:rPr>
          <w:rFonts w:eastAsia="Times New Roman" w:cs="Calibri"/>
        </w:rPr>
        <w:t xml:space="preserve"> Equation </w:t>
      </w:r>
      <w:r w:rsidR="003739F3">
        <w:rPr>
          <w:rFonts w:eastAsia="Times New Roman" w:cs="Calibri"/>
        </w:rPr>
        <w:t>2</w:t>
      </w:r>
      <w:r>
        <w:rPr>
          <w:rFonts w:eastAsia="Times New Roman" w:cs="Calibri"/>
        </w:rPr>
        <w:t xml:space="preserve">. Equation </w:t>
      </w:r>
      <w:r w:rsidR="003739F3">
        <w:rPr>
          <w:rFonts w:eastAsia="Times New Roman" w:cs="Calibri"/>
        </w:rPr>
        <w:t>2</w:t>
      </w:r>
      <w:r>
        <w:rPr>
          <w:rFonts w:eastAsia="Times New Roman" w:cs="Calibri"/>
        </w:rPr>
        <w:t xml:space="preserve"> is for calculating the trophic level weighted bioaccumulation factor using TL-specific proportions from the nation fish consumption rate.</w:t>
      </w:r>
    </w:p>
    <w:p w14:paraId="4B057CFB" w14:textId="77777777" w:rsidR="00306AEA" w:rsidRDefault="00306AEA" w:rsidP="00306AEA">
      <w:pPr>
        <w:spacing w:after="0"/>
        <w:textAlignment w:val="baseline"/>
        <w:rPr>
          <w:rFonts w:eastAsia="Times New Roman" w:cs="Calibri"/>
        </w:rPr>
      </w:pPr>
    </w:p>
    <w:p w14:paraId="5683DF46" w14:textId="5B05BCB4" w:rsidR="004867AE" w:rsidRPr="003F36ED" w:rsidRDefault="003F36ED" w:rsidP="004867AE">
      <w:pPr>
        <w:keepNext/>
        <w:spacing w:after="0"/>
        <w:jc w:val="center"/>
        <w:textAlignment w:val="baseline"/>
        <w:rPr>
          <w:rFonts w:asciiTheme="minorHAnsi" w:hAnsiTheme="minorHAnsi" w:cstheme="minorHAnsi"/>
          <w:b/>
          <w:bCs/>
          <w:sz w:val="28"/>
          <w:szCs w:val="28"/>
        </w:rPr>
      </w:pPr>
      <m:oMathPara>
        <m:oMath>
          <m:r>
            <m:rPr>
              <m:sty m:val="bi"/>
            </m:rPr>
            <w:rPr>
              <w:rFonts w:ascii="Cambria Math" w:eastAsia="Times New Roman" w:hAnsi="Cambria Math" w:cstheme="minorHAnsi"/>
            </w:rPr>
            <m:t>TL BAF=[</m:t>
          </m:r>
          <m:d>
            <m:dPr>
              <m:ctrlPr>
                <w:rPr>
                  <w:rFonts w:ascii="Cambria Math" w:eastAsia="Times New Roman" w:hAnsi="Cambria Math" w:cstheme="minorHAnsi"/>
                  <w:b/>
                  <w:bCs/>
                  <w:i/>
                </w:rPr>
              </m:ctrlPr>
            </m:dPr>
            <m:e>
              <m:r>
                <m:rPr>
                  <m:sty m:val="bi"/>
                </m:rPr>
                <w:rPr>
                  <w:rFonts w:ascii="Cambria Math" w:eastAsia="Times New Roman" w:hAnsi="Cambria Math" w:cstheme="minorHAnsi"/>
                </w:rPr>
                <m:t>BA</m:t>
              </m:r>
              <m:sSub>
                <m:sSubPr>
                  <m:ctrlPr>
                    <w:rPr>
                      <w:rFonts w:ascii="Cambria Math" w:eastAsia="Times New Roman" w:hAnsi="Cambria Math" w:cstheme="minorHAnsi"/>
                      <w:b/>
                      <w:bCs/>
                      <w:i/>
                    </w:rPr>
                  </m:ctrlPr>
                </m:sSubPr>
                <m:e>
                  <m:r>
                    <m:rPr>
                      <m:sty m:val="bi"/>
                    </m:rPr>
                    <w:rPr>
                      <w:rFonts w:ascii="Cambria Math" w:eastAsia="Times New Roman" w:hAnsi="Cambria Math" w:cstheme="minorHAnsi"/>
                    </w:rPr>
                    <m:t>F</m:t>
                  </m:r>
                </m:e>
                <m:sub>
                  <m:r>
                    <m:rPr>
                      <m:sty m:val="bi"/>
                    </m:rPr>
                    <w:rPr>
                      <w:rFonts w:ascii="Cambria Math" w:eastAsia="Times New Roman" w:hAnsi="Cambria Math" w:cstheme="minorHAnsi"/>
                    </w:rPr>
                    <m:t>TL</m:t>
                  </m:r>
                  <m:r>
                    <m:rPr>
                      <m:sty m:val="bi"/>
                    </m:rPr>
                    <w:rPr>
                      <w:rFonts w:ascii="Cambria Math" w:eastAsia="Times New Roman" w:hAnsi="Cambria Math" w:cstheme="minorHAnsi"/>
                    </w:rPr>
                    <m:t xml:space="preserve">2 </m:t>
                  </m:r>
                </m:sub>
              </m:sSub>
            </m:e>
          </m:d>
          <m:d>
            <m:dPr>
              <m:ctrlPr>
                <w:rPr>
                  <w:rFonts w:ascii="Cambria Math" w:eastAsia="Times New Roman" w:hAnsi="Cambria Math" w:cstheme="minorHAnsi"/>
                  <w:b/>
                  <w:bCs/>
                  <w:i/>
                </w:rPr>
              </m:ctrlPr>
            </m:dPr>
            <m:e>
              <m:sSub>
                <m:sSubPr>
                  <m:ctrlPr>
                    <w:rPr>
                      <w:rFonts w:ascii="Cambria Math" w:eastAsia="Times New Roman" w:hAnsi="Cambria Math" w:cstheme="minorHAnsi"/>
                      <w:b/>
                      <w:bCs/>
                      <w:i/>
                    </w:rPr>
                  </m:ctrlPr>
                </m:sSubPr>
                <m:e>
                  <m:r>
                    <m:rPr>
                      <m:sty m:val="bi"/>
                    </m:rPr>
                    <w:rPr>
                      <w:rFonts w:ascii="Cambria Math" w:eastAsia="Times New Roman" w:hAnsi="Cambria Math" w:cstheme="minorHAnsi"/>
                    </w:rPr>
                    <m:t>P</m:t>
                  </m:r>
                </m:e>
                <m:sub>
                  <m:r>
                    <m:rPr>
                      <m:sty m:val="bi"/>
                    </m:rPr>
                    <w:rPr>
                      <w:rFonts w:ascii="Cambria Math" w:eastAsia="Times New Roman" w:hAnsi="Cambria Math" w:cstheme="minorHAnsi"/>
                    </w:rPr>
                    <m:t>TL</m:t>
                  </m:r>
                  <m:r>
                    <m:rPr>
                      <m:sty m:val="bi"/>
                    </m:rPr>
                    <w:rPr>
                      <w:rFonts w:ascii="Cambria Math" w:eastAsia="Times New Roman" w:hAnsi="Cambria Math" w:cstheme="minorHAnsi"/>
                    </w:rPr>
                    <m:t>3</m:t>
                  </m:r>
                </m:sub>
              </m:sSub>
            </m:e>
          </m:d>
          <m:r>
            <m:rPr>
              <m:sty m:val="bi"/>
            </m:rPr>
            <w:rPr>
              <w:rFonts w:ascii="Cambria Math" w:eastAsia="Times New Roman" w:hAnsi="Cambria Math" w:cstheme="minorHAnsi"/>
            </w:rPr>
            <m:t>+</m:t>
          </m:r>
          <m:d>
            <m:dPr>
              <m:ctrlPr>
                <w:rPr>
                  <w:rFonts w:ascii="Cambria Math" w:eastAsia="Times New Roman" w:hAnsi="Cambria Math" w:cstheme="minorHAnsi"/>
                  <w:b/>
                  <w:bCs/>
                  <w:i/>
                </w:rPr>
              </m:ctrlPr>
            </m:dPr>
            <m:e>
              <m:r>
                <m:rPr>
                  <m:sty m:val="bi"/>
                </m:rPr>
                <w:rPr>
                  <w:rFonts w:ascii="Cambria Math" w:eastAsia="Times New Roman" w:hAnsi="Cambria Math" w:cstheme="minorHAnsi"/>
                </w:rPr>
                <m:t>BA</m:t>
              </m:r>
              <m:sSub>
                <m:sSubPr>
                  <m:ctrlPr>
                    <w:rPr>
                      <w:rFonts w:ascii="Cambria Math" w:eastAsia="Times New Roman" w:hAnsi="Cambria Math" w:cstheme="minorHAnsi"/>
                      <w:b/>
                      <w:bCs/>
                      <w:i/>
                    </w:rPr>
                  </m:ctrlPr>
                </m:sSubPr>
                <m:e>
                  <m:r>
                    <m:rPr>
                      <m:sty m:val="bi"/>
                    </m:rPr>
                    <w:rPr>
                      <w:rFonts w:ascii="Cambria Math" w:eastAsia="Times New Roman" w:hAnsi="Cambria Math" w:cstheme="minorHAnsi"/>
                    </w:rPr>
                    <m:t>F</m:t>
                  </m:r>
                </m:e>
                <m:sub>
                  <m:r>
                    <m:rPr>
                      <m:sty m:val="bi"/>
                    </m:rPr>
                    <w:rPr>
                      <w:rFonts w:ascii="Cambria Math" w:eastAsia="Times New Roman" w:hAnsi="Cambria Math" w:cstheme="minorHAnsi"/>
                    </w:rPr>
                    <m:t>TL</m:t>
                  </m:r>
                  <m:r>
                    <m:rPr>
                      <m:sty m:val="bi"/>
                    </m:rPr>
                    <w:rPr>
                      <w:rFonts w:ascii="Cambria Math" w:eastAsia="Times New Roman" w:hAnsi="Cambria Math" w:cstheme="minorHAnsi"/>
                    </w:rPr>
                    <m:t>3</m:t>
                  </m:r>
                </m:sub>
              </m:sSub>
            </m:e>
          </m:d>
          <m:d>
            <m:dPr>
              <m:ctrlPr>
                <w:rPr>
                  <w:rFonts w:ascii="Cambria Math" w:eastAsia="Times New Roman" w:hAnsi="Cambria Math" w:cstheme="minorHAnsi"/>
                  <w:b/>
                  <w:bCs/>
                  <w:i/>
                </w:rPr>
              </m:ctrlPr>
            </m:dPr>
            <m:e>
              <m:sSub>
                <m:sSubPr>
                  <m:ctrlPr>
                    <w:rPr>
                      <w:rFonts w:ascii="Cambria Math" w:eastAsia="Times New Roman" w:hAnsi="Cambria Math" w:cstheme="minorHAnsi"/>
                      <w:b/>
                      <w:bCs/>
                      <w:i/>
                    </w:rPr>
                  </m:ctrlPr>
                </m:sSubPr>
                <m:e>
                  <m:r>
                    <m:rPr>
                      <m:sty m:val="bi"/>
                    </m:rPr>
                    <w:rPr>
                      <w:rFonts w:ascii="Cambria Math" w:eastAsia="Times New Roman" w:hAnsi="Cambria Math" w:cstheme="minorHAnsi"/>
                    </w:rPr>
                    <m:t>P</m:t>
                  </m:r>
                </m:e>
                <m:sub>
                  <m:r>
                    <m:rPr>
                      <m:sty m:val="bi"/>
                    </m:rPr>
                    <w:rPr>
                      <w:rFonts w:ascii="Cambria Math" w:eastAsia="Times New Roman" w:hAnsi="Cambria Math" w:cstheme="minorHAnsi"/>
                    </w:rPr>
                    <m:t>TL</m:t>
                  </m:r>
                  <m:r>
                    <m:rPr>
                      <m:sty m:val="bi"/>
                    </m:rPr>
                    <w:rPr>
                      <w:rFonts w:ascii="Cambria Math" w:eastAsia="Times New Roman" w:hAnsi="Cambria Math" w:cstheme="minorHAnsi"/>
                    </w:rPr>
                    <m:t>3</m:t>
                  </m:r>
                </m:sub>
              </m:sSub>
            </m:e>
          </m:d>
          <m:r>
            <m:rPr>
              <m:sty m:val="bi"/>
            </m:rPr>
            <w:rPr>
              <w:rFonts w:ascii="Cambria Math" w:eastAsia="Times New Roman" w:hAnsi="Cambria Math" w:cstheme="minorHAnsi"/>
            </w:rPr>
            <m:t>+</m:t>
          </m:r>
          <m:d>
            <m:dPr>
              <m:ctrlPr>
                <w:rPr>
                  <w:rFonts w:ascii="Cambria Math" w:eastAsia="Times New Roman" w:hAnsi="Cambria Math" w:cstheme="minorHAnsi"/>
                  <w:b/>
                  <w:bCs/>
                  <w:i/>
                </w:rPr>
              </m:ctrlPr>
            </m:dPr>
            <m:e>
              <m:r>
                <m:rPr>
                  <m:sty m:val="bi"/>
                </m:rPr>
                <w:rPr>
                  <w:rFonts w:ascii="Cambria Math" w:eastAsia="Times New Roman" w:hAnsi="Cambria Math" w:cstheme="minorHAnsi"/>
                </w:rPr>
                <m:t>BA</m:t>
              </m:r>
              <m:sSub>
                <m:sSubPr>
                  <m:ctrlPr>
                    <w:rPr>
                      <w:rFonts w:ascii="Cambria Math" w:eastAsia="Times New Roman" w:hAnsi="Cambria Math" w:cstheme="minorHAnsi"/>
                      <w:b/>
                      <w:bCs/>
                      <w:i/>
                    </w:rPr>
                  </m:ctrlPr>
                </m:sSubPr>
                <m:e>
                  <m:r>
                    <m:rPr>
                      <m:sty m:val="bi"/>
                    </m:rPr>
                    <w:rPr>
                      <w:rFonts w:ascii="Cambria Math" w:eastAsia="Times New Roman" w:hAnsi="Cambria Math" w:cstheme="minorHAnsi"/>
                    </w:rPr>
                    <m:t>F</m:t>
                  </m:r>
                </m:e>
                <m:sub>
                  <m:r>
                    <m:rPr>
                      <m:sty m:val="bi"/>
                    </m:rPr>
                    <w:rPr>
                      <w:rFonts w:ascii="Cambria Math" w:eastAsia="Times New Roman" w:hAnsi="Cambria Math" w:cstheme="minorHAnsi"/>
                    </w:rPr>
                    <m:t>TL</m:t>
                  </m:r>
                  <m:r>
                    <m:rPr>
                      <m:sty m:val="bi"/>
                    </m:rPr>
                    <w:rPr>
                      <w:rFonts w:ascii="Cambria Math" w:eastAsia="Times New Roman" w:hAnsi="Cambria Math" w:cstheme="minorHAnsi"/>
                    </w:rPr>
                    <m:t>4</m:t>
                  </m:r>
                </m:sub>
              </m:sSub>
            </m:e>
          </m:d>
          <m:d>
            <m:dPr>
              <m:ctrlPr>
                <w:rPr>
                  <w:rFonts w:ascii="Cambria Math" w:eastAsia="Times New Roman" w:hAnsi="Cambria Math" w:cstheme="minorHAnsi"/>
                  <w:b/>
                  <w:bCs/>
                  <w:i/>
                </w:rPr>
              </m:ctrlPr>
            </m:dPr>
            <m:e>
              <m:sSub>
                <m:sSubPr>
                  <m:ctrlPr>
                    <w:rPr>
                      <w:rFonts w:ascii="Cambria Math" w:eastAsia="Times New Roman" w:hAnsi="Cambria Math" w:cstheme="minorHAnsi"/>
                      <w:b/>
                      <w:bCs/>
                      <w:i/>
                    </w:rPr>
                  </m:ctrlPr>
                </m:sSubPr>
                <m:e>
                  <m:r>
                    <m:rPr>
                      <m:sty m:val="bi"/>
                    </m:rPr>
                    <w:rPr>
                      <w:rFonts w:ascii="Cambria Math" w:eastAsia="Times New Roman" w:hAnsi="Cambria Math" w:cstheme="minorHAnsi"/>
                    </w:rPr>
                    <m:t>P</m:t>
                  </m:r>
                </m:e>
                <m:sub>
                  <m:r>
                    <m:rPr>
                      <m:sty m:val="bi"/>
                    </m:rPr>
                    <w:rPr>
                      <w:rFonts w:ascii="Cambria Math" w:eastAsia="Times New Roman" w:hAnsi="Cambria Math" w:cstheme="minorHAnsi"/>
                    </w:rPr>
                    <m:t>TL</m:t>
                  </m:r>
                  <m:r>
                    <m:rPr>
                      <m:sty m:val="bi"/>
                    </m:rPr>
                    <w:rPr>
                      <w:rFonts w:ascii="Cambria Math" w:eastAsia="Times New Roman" w:hAnsi="Cambria Math" w:cstheme="minorHAnsi"/>
                    </w:rPr>
                    <m:t>4</m:t>
                  </m:r>
                </m:sub>
              </m:sSub>
            </m:e>
          </m:d>
          <m:r>
            <m:rPr>
              <m:sty m:val="bi"/>
            </m:rPr>
            <w:rPr>
              <w:rFonts w:ascii="Cambria Math" w:eastAsia="Times New Roman" w:hAnsi="Cambria Math" w:cstheme="minorHAnsi"/>
            </w:rPr>
            <m:t>]</m:t>
          </m:r>
        </m:oMath>
      </m:oMathPara>
    </w:p>
    <w:p w14:paraId="52DDEB5D" w14:textId="77777777" w:rsidR="004867AE" w:rsidRDefault="004867AE" w:rsidP="004867AE">
      <w:pPr>
        <w:pStyle w:val="Caption"/>
        <w:jc w:val="center"/>
      </w:pPr>
    </w:p>
    <w:p w14:paraId="4B8B1CDB" w14:textId="26B43CFD" w:rsidR="00306AEA" w:rsidRPr="004867AE" w:rsidRDefault="004867AE" w:rsidP="004867AE">
      <w:pPr>
        <w:pStyle w:val="Caption"/>
        <w:jc w:val="center"/>
        <w:rPr>
          <w:rFonts w:eastAsiaTheme="minorEastAsia"/>
          <w:sz w:val="22"/>
          <w:szCs w:val="22"/>
        </w:rPr>
      </w:pPr>
      <w:bookmarkStart w:id="23" w:name="_Toc125704074"/>
      <w:r>
        <w:t xml:space="preserve">Equation </w:t>
      </w:r>
      <w:r>
        <w:fldChar w:fldCharType="begin"/>
      </w:r>
      <w:r>
        <w:instrText>SEQ Equation \* ARABIC</w:instrText>
      </w:r>
      <w:r>
        <w:fldChar w:fldCharType="separate"/>
      </w:r>
      <w:r w:rsidR="00B72197">
        <w:rPr>
          <w:noProof/>
        </w:rPr>
        <w:t>2</w:t>
      </w:r>
      <w:r>
        <w:fldChar w:fldCharType="end"/>
      </w:r>
      <w:r>
        <w:t xml:space="preserve">: </w:t>
      </w:r>
      <w:r w:rsidRPr="006A0F04">
        <w:t>Equation for calculating trophic-weight bioaccumulation factor.</w:t>
      </w:r>
      <w:bookmarkEnd w:id="23"/>
    </w:p>
    <w:p w14:paraId="32DEE676" w14:textId="77777777" w:rsidR="00306AEA" w:rsidRPr="006838EE" w:rsidRDefault="00306AEA" w:rsidP="00306AEA">
      <w:pPr>
        <w:spacing w:after="0"/>
        <w:textAlignment w:val="baseline"/>
        <w:rPr>
          <w:rFonts w:asciiTheme="minorHAnsi" w:eastAsia="Times New Roman" w:hAnsiTheme="minorHAnsi" w:cstheme="minorHAnsi"/>
        </w:rPr>
      </w:pPr>
      <w:r w:rsidRPr="006838EE">
        <w:rPr>
          <w:rFonts w:asciiTheme="minorHAnsi" w:eastAsia="Times New Roman" w:hAnsiTheme="minorHAnsi" w:cstheme="minorHAnsi"/>
        </w:rPr>
        <w:t xml:space="preserve">Where: </w:t>
      </w:r>
    </w:p>
    <w:p w14:paraId="2C3BFBBC" w14:textId="225AA8FC" w:rsidR="00306AEA" w:rsidRPr="006838EE" w:rsidRDefault="00306AEA" w:rsidP="00306AEA">
      <w:pPr>
        <w:spacing w:after="0"/>
        <w:ind w:left="720"/>
        <w:textAlignment w:val="baseline"/>
        <w:rPr>
          <w:rFonts w:asciiTheme="minorHAnsi" w:eastAsia="Times New Roman" w:hAnsiTheme="minorHAnsi" w:cstheme="minorHAnsi"/>
        </w:rPr>
      </w:pPr>
      <w:r w:rsidRPr="006838EE">
        <w:rPr>
          <w:rFonts w:asciiTheme="minorHAnsi" w:eastAsia="Times New Roman" w:hAnsiTheme="minorHAnsi" w:cstheme="minorHAnsi"/>
        </w:rPr>
        <w:t>TL</w:t>
      </w:r>
      <w:r w:rsidR="0051144A">
        <w:rPr>
          <w:rFonts w:asciiTheme="minorHAnsi" w:eastAsia="Times New Roman" w:hAnsiTheme="minorHAnsi" w:cstheme="minorHAnsi"/>
        </w:rPr>
        <w:t>-</w:t>
      </w:r>
      <w:r w:rsidRPr="006838EE">
        <w:rPr>
          <w:rFonts w:asciiTheme="minorHAnsi" w:eastAsia="Times New Roman" w:hAnsiTheme="minorHAnsi" w:cstheme="minorHAnsi"/>
        </w:rPr>
        <w:t xml:space="preserve">BAF is the trophic level weighted </w:t>
      </w:r>
      <w:proofErr w:type="gramStart"/>
      <w:r w:rsidRPr="006838EE">
        <w:rPr>
          <w:rFonts w:asciiTheme="minorHAnsi" w:eastAsia="Times New Roman" w:hAnsiTheme="minorHAnsi" w:cstheme="minorHAnsi"/>
        </w:rPr>
        <w:t>BAF;</w:t>
      </w:r>
      <w:proofErr w:type="gramEnd"/>
      <w:r w:rsidRPr="006838EE">
        <w:rPr>
          <w:rFonts w:asciiTheme="minorHAnsi" w:eastAsia="Times New Roman" w:hAnsiTheme="minorHAnsi" w:cstheme="minorHAnsi"/>
        </w:rPr>
        <w:t xml:space="preserve">  </w:t>
      </w:r>
    </w:p>
    <w:p w14:paraId="14351DFC" w14:textId="77777777" w:rsidR="00306AEA" w:rsidRPr="006838EE" w:rsidRDefault="00306AEA" w:rsidP="00306AEA">
      <w:pPr>
        <w:spacing w:after="0"/>
        <w:ind w:left="720"/>
        <w:textAlignment w:val="baseline"/>
        <w:rPr>
          <w:rFonts w:asciiTheme="minorHAnsi" w:eastAsia="Times New Roman" w:hAnsiTheme="minorHAnsi" w:cstheme="minorHAnsi"/>
        </w:rPr>
      </w:pPr>
      <w:proofErr w:type="spellStart"/>
      <w:r w:rsidRPr="006838EE">
        <w:rPr>
          <w:rFonts w:asciiTheme="minorHAnsi" w:eastAsia="Times New Roman" w:hAnsiTheme="minorHAnsi" w:cstheme="minorHAnsi"/>
        </w:rPr>
        <w:t>BAF</w:t>
      </w:r>
      <w:r w:rsidRPr="00D82C12">
        <w:rPr>
          <w:rFonts w:asciiTheme="minorHAnsi" w:eastAsia="Times New Roman" w:hAnsiTheme="minorHAnsi" w:cstheme="minorHAnsi"/>
          <w:vertAlign w:val="subscript"/>
        </w:rPr>
        <w:t>TLi</w:t>
      </w:r>
      <w:proofErr w:type="spellEnd"/>
      <w:r w:rsidRPr="006838EE">
        <w:rPr>
          <w:rFonts w:asciiTheme="minorHAnsi" w:eastAsia="Times New Roman" w:hAnsiTheme="minorHAnsi" w:cstheme="minorHAnsi"/>
        </w:rPr>
        <w:t xml:space="preserve"> is the geometric mean of BAFs calculated for all samples for species assigned to Tl</w:t>
      </w:r>
      <w:r w:rsidRPr="00D82C12">
        <w:rPr>
          <w:rFonts w:asciiTheme="minorHAnsi" w:eastAsia="Times New Roman" w:hAnsiTheme="minorHAnsi" w:cstheme="minorHAnsi"/>
          <w:vertAlign w:val="subscript"/>
        </w:rPr>
        <w:t>i</w:t>
      </w:r>
      <w:r w:rsidRPr="006838EE">
        <w:rPr>
          <w:rFonts w:asciiTheme="minorHAnsi" w:eastAsia="Times New Roman" w:hAnsiTheme="minorHAnsi" w:cstheme="minorHAnsi"/>
        </w:rPr>
        <w:t xml:space="preserve">; and </w:t>
      </w:r>
    </w:p>
    <w:p w14:paraId="54CC1959" w14:textId="77777777" w:rsidR="00306AEA" w:rsidRPr="002B1FDE" w:rsidRDefault="00306AEA" w:rsidP="00306AEA">
      <w:pPr>
        <w:spacing w:after="0"/>
        <w:ind w:left="720"/>
        <w:textAlignment w:val="baseline"/>
        <w:rPr>
          <w:rFonts w:asciiTheme="minorHAnsi" w:eastAsia="Times New Roman" w:hAnsiTheme="minorHAnsi" w:cstheme="minorHAnsi"/>
        </w:rPr>
      </w:pPr>
      <w:proofErr w:type="spellStart"/>
      <w:r w:rsidRPr="006838EE">
        <w:rPr>
          <w:rFonts w:asciiTheme="minorHAnsi" w:eastAsia="Times New Roman" w:hAnsiTheme="minorHAnsi" w:cstheme="minorHAnsi"/>
        </w:rPr>
        <w:t>P</w:t>
      </w:r>
      <w:r w:rsidRPr="00723E98">
        <w:rPr>
          <w:rFonts w:asciiTheme="minorHAnsi" w:eastAsia="Times New Roman" w:hAnsiTheme="minorHAnsi" w:cstheme="minorHAnsi"/>
          <w:vertAlign w:val="subscript"/>
        </w:rPr>
        <w:t>TLi</w:t>
      </w:r>
      <w:proofErr w:type="spellEnd"/>
      <w:r w:rsidRPr="006838EE">
        <w:rPr>
          <w:rFonts w:asciiTheme="minorHAnsi" w:eastAsia="Times New Roman" w:hAnsiTheme="minorHAnsi" w:cstheme="minorHAnsi"/>
        </w:rPr>
        <w:t xml:space="preserve"> is the proportion of national fish consumption rate for Tl</w:t>
      </w:r>
      <w:r w:rsidRPr="00723E98">
        <w:rPr>
          <w:rFonts w:asciiTheme="minorHAnsi" w:eastAsia="Times New Roman" w:hAnsiTheme="minorHAnsi" w:cstheme="minorHAnsi"/>
          <w:vertAlign w:val="subscript"/>
        </w:rPr>
        <w:t>i</w:t>
      </w:r>
      <w:r w:rsidRPr="006838EE">
        <w:rPr>
          <w:rFonts w:asciiTheme="minorHAnsi" w:eastAsia="Times New Roman" w:hAnsiTheme="minorHAnsi" w:cstheme="minorHAnsi"/>
        </w:rPr>
        <w:t xml:space="preserve"> </w:t>
      </w:r>
      <w:proofErr w:type="gramStart"/>
      <w:r w:rsidRPr="006838EE">
        <w:rPr>
          <w:rFonts w:asciiTheme="minorHAnsi" w:eastAsia="Times New Roman" w:hAnsiTheme="minorHAnsi" w:cstheme="minorHAnsi"/>
        </w:rPr>
        <w:t>fishes;</w:t>
      </w:r>
      <w:proofErr w:type="gramEnd"/>
      <w:r w:rsidRPr="006838EE">
        <w:rPr>
          <w:rFonts w:asciiTheme="minorHAnsi" w:eastAsia="Times New Roman" w:hAnsiTheme="minorHAnsi" w:cstheme="minorHAnsi"/>
        </w:rPr>
        <w:t xml:space="preserve">  </w:t>
      </w:r>
    </w:p>
    <w:p w14:paraId="34F54C24" w14:textId="77777777" w:rsidR="00306AEA" w:rsidRDefault="00306AEA" w:rsidP="00306AEA">
      <w:pPr>
        <w:spacing w:after="0"/>
        <w:ind w:left="720"/>
        <w:textAlignment w:val="baseline"/>
        <w:rPr>
          <w:rFonts w:asciiTheme="minorHAnsi" w:eastAsia="Times New Roman" w:hAnsiTheme="minorHAnsi" w:cstheme="minorHAnsi"/>
        </w:rPr>
      </w:pPr>
    </w:p>
    <w:p w14:paraId="4176CEA1" w14:textId="589B7882" w:rsidR="00306AEA" w:rsidRDefault="00306AEA" w:rsidP="00306AEA">
      <w:pPr>
        <w:spacing w:after="0"/>
        <w:textAlignment w:val="baseline"/>
        <w:rPr>
          <w:rFonts w:asciiTheme="minorHAnsi" w:eastAsia="Times New Roman" w:hAnsiTheme="minorHAnsi" w:cstheme="minorHAnsi"/>
        </w:rPr>
      </w:pPr>
      <w:r>
        <w:rPr>
          <w:rFonts w:asciiTheme="minorHAnsi" w:eastAsia="Times New Roman" w:hAnsiTheme="minorHAnsi" w:cstheme="minorHAnsi"/>
        </w:rPr>
        <w:t xml:space="preserve">Thus, using the geometric mean BAFs (Table </w:t>
      </w:r>
      <w:r w:rsidR="0002482A">
        <w:rPr>
          <w:rFonts w:asciiTheme="minorHAnsi" w:eastAsia="Times New Roman" w:hAnsiTheme="minorHAnsi" w:cstheme="minorHAnsi"/>
        </w:rPr>
        <w:t>1</w:t>
      </w:r>
      <w:r>
        <w:rPr>
          <w:rFonts w:asciiTheme="minorHAnsi" w:eastAsia="Times New Roman" w:hAnsiTheme="minorHAnsi" w:cstheme="minorHAnsi"/>
        </w:rPr>
        <w:t xml:space="preserve">) and trophic-level consumption rate proportion (Table </w:t>
      </w:r>
      <w:r w:rsidR="0002482A">
        <w:rPr>
          <w:rFonts w:asciiTheme="minorHAnsi" w:eastAsia="Times New Roman" w:hAnsiTheme="minorHAnsi" w:cstheme="minorHAnsi"/>
        </w:rPr>
        <w:t>2</w:t>
      </w:r>
      <w:r>
        <w:rPr>
          <w:rFonts w:asciiTheme="minorHAnsi" w:eastAsia="Times New Roman" w:hAnsiTheme="minorHAnsi" w:cstheme="minorHAnsi"/>
        </w:rPr>
        <w:t>) inputs from above, the TL</w:t>
      </w:r>
      <w:r w:rsidR="00D86C2F">
        <w:rPr>
          <w:rFonts w:asciiTheme="minorHAnsi" w:eastAsia="Times New Roman" w:hAnsiTheme="minorHAnsi" w:cstheme="minorHAnsi"/>
        </w:rPr>
        <w:t>-</w:t>
      </w:r>
      <w:r>
        <w:rPr>
          <w:rFonts w:asciiTheme="minorHAnsi" w:eastAsia="Times New Roman" w:hAnsiTheme="minorHAnsi" w:cstheme="minorHAnsi"/>
        </w:rPr>
        <w:t xml:space="preserve">BAF was calculated using Equation </w:t>
      </w:r>
      <w:r w:rsidR="006A0DB9">
        <w:rPr>
          <w:rFonts w:asciiTheme="minorHAnsi" w:eastAsia="Times New Roman" w:hAnsiTheme="minorHAnsi" w:cstheme="minorHAnsi"/>
        </w:rPr>
        <w:t>2</w:t>
      </w:r>
      <w:r>
        <w:rPr>
          <w:rFonts w:asciiTheme="minorHAnsi" w:eastAsia="Times New Roman" w:hAnsiTheme="minorHAnsi" w:cstheme="minorHAnsi"/>
        </w:rPr>
        <w:t>, resulting in a TL</w:t>
      </w:r>
      <w:r w:rsidR="00D86C2F">
        <w:rPr>
          <w:rFonts w:asciiTheme="minorHAnsi" w:eastAsia="Times New Roman" w:hAnsiTheme="minorHAnsi" w:cstheme="minorHAnsi"/>
        </w:rPr>
        <w:t>-</w:t>
      </w:r>
      <w:r>
        <w:rPr>
          <w:rFonts w:asciiTheme="minorHAnsi" w:eastAsia="Times New Roman" w:hAnsiTheme="minorHAnsi" w:cstheme="minorHAnsi"/>
        </w:rPr>
        <w:t>BAF of 1.87 L/kg:</w:t>
      </w:r>
    </w:p>
    <w:p w14:paraId="05E1D042" w14:textId="77777777" w:rsidR="00306AEA" w:rsidRDefault="00306AEA" w:rsidP="00306AEA">
      <w:pPr>
        <w:spacing w:after="0"/>
        <w:textAlignment w:val="baseline"/>
        <w:rPr>
          <w:rFonts w:asciiTheme="minorHAnsi" w:eastAsia="Times New Roman" w:hAnsiTheme="minorHAnsi" w:cstheme="minorHAnsi"/>
        </w:rPr>
      </w:pPr>
      <w:r>
        <w:rPr>
          <w:rFonts w:asciiTheme="minorHAnsi" w:eastAsia="Times New Roman" w:hAnsiTheme="minorHAnsi" w:cstheme="minorHAnsi"/>
        </w:rPr>
        <w:t xml:space="preserve"> </w:t>
      </w:r>
    </w:p>
    <w:p w14:paraId="42FF1851" w14:textId="143D53FA" w:rsidR="00306AEA" w:rsidRPr="003F36ED" w:rsidRDefault="003F36ED" w:rsidP="00306AEA">
      <w:pPr>
        <w:pStyle w:val="Caption"/>
        <w:rPr>
          <w:rFonts w:asciiTheme="minorHAnsi" w:eastAsiaTheme="minorEastAsia" w:hAnsiTheme="minorHAnsi" w:cstheme="minorHAnsi"/>
          <w:iCs/>
          <w:sz w:val="22"/>
          <w:szCs w:val="22"/>
        </w:rPr>
      </w:pPr>
      <m:oMathPara>
        <m:oMath>
          <m:r>
            <m:rPr>
              <m:sty m:val="bi"/>
            </m:rPr>
            <w:rPr>
              <w:rFonts w:ascii="Cambria Math" w:hAnsi="Cambria Math" w:cstheme="minorHAnsi"/>
              <w:sz w:val="22"/>
              <w:szCs w:val="22"/>
            </w:rPr>
            <m:t>TL BAF=[(2.99 L/kg)(0.36)+(1.82 L/kg)(0.40)+(0.27 L/kg)(0.24)]=1.87 L/kg</m:t>
          </m:r>
        </m:oMath>
      </m:oMathPara>
    </w:p>
    <w:p w14:paraId="4F54B8F0" w14:textId="77777777" w:rsidR="00306AEA" w:rsidRPr="00EA3F5D" w:rsidRDefault="00306AEA" w:rsidP="00306AEA">
      <w:pPr>
        <w:pStyle w:val="BodyText"/>
      </w:pPr>
    </w:p>
    <w:p w14:paraId="00479D0B" w14:textId="565F209F" w:rsidR="00306AEA" w:rsidRDefault="00306AEA" w:rsidP="00306AEA">
      <w:pPr>
        <w:pStyle w:val="Caption"/>
        <w:jc w:val="center"/>
      </w:pPr>
      <w:bookmarkStart w:id="24" w:name="_Toc125704075"/>
      <w:r>
        <w:t xml:space="preserve">Equation </w:t>
      </w:r>
      <w:r>
        <w:fldChar w:fldCharType="begin"/>
      </w:r>
      <w:r>
        <w:instrText>SEQ Equation \* ARABIC</w:instrText>
      </w:r>
      <w:r>
        <w:fldChar w:fldCharType="separate"/>
      </w:r>
      <w:r w:rsidR="00B72197">
        <w:rPr>
          <w:noProof/>
        </w:rPr>
        <w:t>3</w:t>
      </w:r>
      <w:r>
        <w:fldChar w:fldCharType="end"/>
      </w:r>
      <w:r>
        <w:t xml:space="preserve">: </w:t>
      </w:r>
      <w:r w:rsidRPr="0053559E">
        <w:t>Results of calculations for TL BAF</w:t>
      </w:r>
      <w:bookmarkEnd w:id="24"/>
    </w:p>
    <w:p w14:paraId="3173B37B" w14:textId="77777777" w:rsidR="000E5CB7" w:rsidRDefault="000E5CB7" w:rsidP="00FC2A6E">
      <w:pPr>
        <w:pStyle w:val="BodyText"/>
        <w:rPr>
          <w:rStyle w:val="eop"/>
          <w:rFonts w:eastAsiaTheme="majorEastAsia"/>
          <w:color w:val="000000"/>
        </w:rPr>
      </w:pPr>
    </w:p>
    <w:p w14:paraId="30626455" w14:textId="1C02BB2A" w:rsidR="00BF04E5" w:rsidRPr="00E26B87" w:rsidRDefault="004B43F3" w:rsidP="007510F9">
      <w:pPr>
        <w:pStyle w:val="Heading1"/>
        <w:spacing w:before="0"/>
      </w:pPr>
      <w:bookmarkStart w:id="25" w:name="_Toc125706253"/>
      <w:r>
        <w:t xml:space="preserve">Human Health </w:t>
      </w:r>
      <w:r w:rsidR="6ED7BB0E">
        <w:t xml:space="preserve">Water Quality </w:t>
      </w:r>
      <w:r>
        <w:t>Criteria for Arsenic</w:t>
      </w:r>
      <w:bookmarkEnd w:id="25"/>
    </w:p>
    <w:p w14:paraId="52AD3DD9" w14:textId="77777777" w:rsidR="00D47685" w:rsidRDefault="0076433B" w:rsidP="00AC52BC">
      <w:pPr>
        <w:pStyle w:val="BodyText"/>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A robust negotiated process for this rulemaking was</w:t>
      </w:r>
      <w:r w:rsidR="0083401B">
        <w:rPr>
          <w:rStyle w:val="normaltextrun"/>
          <w:rFonts w:ascii="Calibri" w:hAnsi="Calibri" w:cs="Calibri"/>
          <w:color w:val="000000"/>
          <w:shd w:val="clear" w:color="auto" w:fill="FFFFFF"/>
        </w:rPr>
        <w:t xml:space="preserve"> initially</w:t>
      </w:r>
      <w:r>
        <w:rPr>
          <w:rStyle w:val="normaltextrun"/>
          <w:rFonts w:ascii="Calibri" w:hAnsi="Calibri" w:cs="Calibri"/>
          <w:color w:val="000000"/>
          <w:shd w:val="clear" w:color="auto" w:fill="FFFFFF"/>
        </w:rPr>
        <w:t xml:space="preserve"> conducted under docket 58</w:t>
      </w:r>
      <w:r w:rsidR="00F45185">
        <w:rPr>
          <w:rStyle w:val="normaltextrun"/>
          <w:rFonts w:ascii="Calibri" w:hAnsi="Calibri" w:cs="Calibri"/>
          <w:color w:val="000000"/>
          <w:shd w:val="clear" w:color="auto" w:fill="FFFFFF"/>
        </w:rPr>
        <w:t>-</w:t>
      </w:r>
      <w:r>
        <w:rPr>
          <w:rStyle w:val="normaltextrun"/>
          <w:rFonts w:ascii="Calibri" w:hAnsi="Calibri" w:cs="Calibri"/>
          <w:color w:val="000000"/>
          <w:shd w:val="clear" w:color="auto" w:fill="FFFFFF"/>
        </w:rPr>
        <w:t>0102-1801. At the request of the Office of the Administrative Rules Coordinator and as a procedural requirement, a new docket number was generated for this proposed rulemaking</w:t>
      </w:r>
      <w:r w:rsidR="00945995">
        <w:rPr>
          <w:rStyle w:val="normaltextrun"/>
          <w:rFonts w:ascii="Calibri" w:hAnsi="Calibri" w:cs="Calibri"/>
          <w:color w:val="000000"/>
          <w:shd w:val="clear" w:color="auto" w:fill="FFFFFF"/>
        </w:rPr>
        <w:t>,</w:t>
      </w:r>
      <w:r w:rsidR="00945995" w:rsidRPr="00945995">
        <w:rPr>
          <w:rStyle w:val="normaltextrun"/>
          <w:rFonts w:ascii="Calibri" w:hAnsi="Calibri" w:cs="Calibri"/>
          <w:color w:val="000000"/>
          <w:shd w:val="clear" w:color="auto" w:fill="FFFFFF"/>
        </w:rPr>
        <w:t xml:space="preserve"> </w:t>
      </w:r>
      <w:r w:rsidR="00945995">
        <w:rPr>
          <w:rStyle w:val="normaltextrun"/>
          <w:rFonts w:ascii="Calibri" w:hAnsi="Calibri" w:cs="Calibri"/>
          <w:color w:val="000000"/>
          <w:shd w:val="clear" w:color="auto" w:fill="FFFFFF"/>
        </w:rPr>
        <w:t>docket 58-0102-2201</w:t>
      </w:r>
      <w:r>
        <w:rPr>
          <w:rStyle w:val="normaltextrun"/>
          <w:rFonts w:ascii="Calibri" w:hAnsi="Calibri" w:cs="Calibri"/>
          <w:color w:val="000000"/>
          <w:shd w:val="clear" w:color="auto" w:fill="FFFFFF"/>
        </w:rPr>
        <w:t>. Eight public rulemaking meetings were held between April 2018 and November 2020. On December 9, 2020, a preliminary draft rule was posted on DEQ’s website. Five additional meetings were held between December 2020 and November 2021 for a total of 13 negotiated rulemaking meetings. Stakeholders and members of the public participated by receiving email notifications, attending the meetings, reviewing DEQ’s presentations and supporting information, and submitting comments</w:t>
      </w:r>
      <w:r w:rsidR="005464FA">
        <w:rPr>
          <w:rStyle w:val="normaltextrun"/>
          <w:rFonts w:ascii="Calibri" w:hAnsi="Calibri" w:cs="Calibri"/>
          <w:color w:val="000000"/>
          <w:shd w:val="clear" w:color="auto" w:fill="FFFFFF"/>
        </w:rPr>
        <w:t xml:space="preserve"> to the proposed rule</w:t>
      </w:r>
      <w:r>
        <w:rPr>
          <w:rStyle w:val="normaltextrun"/>
          <w:rFonts w:ascii="Calibri" w:hAnsi="Calibri" w:cs="Calibri"/>
          <w:color w:val="000000"/>
          <w:shd w:val="clear" w:color="auto" w:fill="FFFFFF"/>
        </w:rPr>
        <w:t xml:space="preserve">. </w:t>
      </w:r>
    </w:p>
    <w:p w14:paraId="3C9D5816" w14:textId="77777777" w:rsidR="00D47685" w:rsidRDefault="00D47685" w:rsidP="00AC52BC">
      <w:pPr>
        <w:pStyle w:val="BodyText"/>
        <w:rPr>
          <w:rStyle w:val="normaltextrun"/>
          <w:rFonts w:ascii="Calibri" w:hAnsi="Calibri" w:cs="Calibri"/>
          <w:color w:val="000000"/>
          <w:shd w:val="clear" w:color="auto" w:fill="FFFFFF"/>
        </w:rPr>
      </w:pPr>
    </w:p>
    <w:p w14:paraId="49AFDAE8" w14:textId="7C8B6165" w:rsidR="00E26B87" w:rsidRDefault="0076433B" w:rsidP="00AC52BC">
      <w:pPr>
        <w:pStyle w:val="BodyText"/>
        <w:rPr>
          <w:rStyle w:val="eop"/>
          <w:rFonts w:ascii="Calibri" w:hAnsi="Calibri" w:cs="Calibri"/>
          <w:color w:val="000000"/>
          <w:shd w:val="clear" w:color="auto" w:fill="FFFFFF"/>
        </w:rPr>
      </w:pPr>
      <w:r>
        <w:rPr>
          <w:rStyle w:val="normaltextrun"/>
          <w:rFonts w:ascii="Calibri" w:hAnsi="Calibri" w:cs="Calibri"/>
          <w:color w:val="000000"/>
          <w:shd w:val="clear" w:color="auto" w:fill="FFFFFF"/>
        </w:rPr>
        <w:t xml:space="preserve">Key information was posted on DEQ’s website and distributed to persons who participated in the negotiated rulemaking. All comments received during the negotiated rulemaking process were considered by DEQ when making decisions regarding the development of the rule. At the conclusion of the negotiated rulemaking process, DEQ submitted the draft rule to the Division of Financial Management for review. The negotiated rulemaking record, which includes the negotiated rule drafts, documents distributed during the negotiated rulemaking process, and the negotiated rulemaking summary, is available at </w:t>
      </w:r>
      <w:hyperlink r:id="rId29" w:history="1">
        <w:r w:rsidR="00B90911" w:rsidRPr="00CA2422">
          <w:rPr>
            <w:rStyle w:val="Hyperlink"/>
          </w:rPr>
          <w:t>https://www.deq.idaho.gov/public-information/laws-guidance-and-orders/rulemaking/water-quality-docket-no-58-0102-1801/</w:t>
        </w:r>
      </w:hyperlink>
      <w:r w:rsidR="00B90911">
        <w:t xml:space="preserve"> </w:t>
      </w:r>
      <w:r>
        <w:rPr>
          <w:rStyle w:val="normaltextrun"/>
          <w:rFonts w:ascii="Calibri" w:hAnsi="Calibri" w:cs="Calibri"/>
          <w:color w:val="000000"/>
          <w:shd w:val="clear" w:color="auto" w:fill="FFFFFF"/>
        </w:rPr>
        <w:t>. </w:t>
      </w:r>
      <w:r>
        <w:rPr>
          <w:rStyle w:val="eop"/>
          <w:rFonts w:ascii="Calibri" w:hAnsi="Calibri" w:cs="Calibri"/>
          <w:color w:val="000000"/>
          <w:shd w:val="clear" w:color="auto" w:fill="FFFFFF"/>
        </w:rPr>
        <w:t> </w:t>
      </w:r>
    </w:p>
    <w:p w14:paraId="1045A118" w14:textId="77777777" w:rsidR="001A793B" w:rsidRDefault="001A793B" w:rsidP="00AC52BC">
      <w:pPr>
        <w:pStyle w:val="BodyText"/>
        <w:rPr>
          <w:rStyle w:val="eop"/>
          <w:rFonts w:ascii="Calibri" w:hAnsi="Calibri" w:cs="Calibri"/>
          <w:color w:val="000000"/>
          <w:shd w:val="clear" w:color="auto" w:fill="FFFFFF"/>
        </w:rPr>
      </w:pPr>
    </w:p>
    <w:p w14:paraId="106106A1" w14:textId="11BC2E9D" w:rsidR="00E90DE9" w:rsidRDefault="00E90DE9" w:rsidP="00A516B5">
      <w:pPr>
        <w:pStyle w:val="Heading2"/>
        <w:spacing w:before="0"/>
        <w:rPr>
          <w:rStyle w:val="eop"/>
        </w:rPr>
      </w:pPr>
      <w:bookmarkStart w:id="26" w:name="_Toc125706254"/>
      <w:r w:rsidRPr="00E90DE9">
        <w:rPr>
          <w:rStyle w:val="eop"/>
        </w:rPr>
        <w:lastRenderedPageBreak/>
        <w:t>Pending Rule</w:t>
      </w:r>
      <w:bookmarkEnd w:id="26"/>
    </w:p>
    <w:p w14:paraId="306037B6" w14:textId="40DB1880" w:rsidR="00E90DE9" w:rsidRDefault="00056900" w:rsidP="00E90DE9">
      <w:pPr>
        <w:pStyle w:val="BodyText"/>
      </w:pPr>
      <w:r w:rsidRPr="00056900">
        <w:t xml:space="preserve">The pending rule includes the rule as initially proposed along with revisions in Subsections </w:t>
      </w:r>
      <w:r w:rsidR="00D16005">
        <w:t>5</w:t>
      </w:r>
      <w:r w:rsidR="00A2073F">
        <w:t>8.0</w:t>
      </w:r>
      <w:r w:rsidR="00305445">
        <w:t>1.02.</w:t>
      </w:r>
      <w:r w:rsidRPr="00056900">
        <w:t>210.01.b., Footnote k, and 210.03.e</w:t>
      </w:r>
      <w:r w:rsidR="00324ECC">
        <w:t xml:space="preserve">.   </w:t>
      </w:r>
    </w:p>
    <w:p w14:paraId="12386C31" w14:textId="14A23D38" w:rsidR="0050235B" w:rsidRDefault="0050235B" w:rsidP="00E90DE9">
      <w:pPr>
        <w:pStyle w:val="BodyText"/>
      </w:pPr>
    </w:p>
    <w:p w14:paraId="73972016" w14:textId="79E0BA21" w:rsidR="0032507C" w:rsidRDefault="0032507C" w:rsidP="0032507C">
      <w:pPr>
        <w:pStyle w:val="Caption"/>
        <w:keepNext/>
      </w:pPr>
      <w:bookmarkStart w:id="27" w:name="_Toc125704069"/>
      <w:r>
        <w:t xml:space="preserve">Table </w:t>
      </w:r>
      <w:r>
        <w:fldChar w:fldCharType="begin"/>
      </w:r>
      <w:r>
        <w:instrText>SEQ Table \* ARABIC</w:instrText>
      </w:r>
      <w:r>
        <w:fldChar w:fldCharType="separate"/>
      </w:r>
      <w:r w:rsidR="00A14B16">
        <w:rPr>
          <w:noProof/>
        </w:rPr>
        <w:t>3</w:t>
      </w:r>
      <w:r>
        <w:fldChar w:fldCharType="end"/>
      </w:r>
      <w:r>
        <w:t xml:space="preserve">: </w:t>
      </w:r>
      <w:r w:rsidRPr="004B3446">
        <w:t>Criteria for Protection of Human Health</w:t>
      </w:r>
      <w:bookmarkEnd w:id="27"/>
    </w:p>
    <w:tbl>
      <w:tblPr>
        <w:tblStyle w:val="TableGrid"/>
        <w:tblW w:w="0" w:type="auto"/>
        <w:tblLook w:val="04A0" w:firstRow="1" w:lastRow="0" w:firstColumn="1" w:lastColumn="0" w:noHBand="0" w:noVBand="1"/>
      </w:tblPr>
      <w:tblGrid>
        <w:gridCol w:w="1988"/>
        <w:gridCol w:w="1154"/>
        <w:gridCol w:w="1322"/>
        <w:gridCol w:w="810"/>
        <w:gridCol w:w="1440"/>
        <w:gridCol w:w="1373"/>
        <w:gridCol w:w="1417"/>
      </w:tblGrid>
      <w:tr w:rsidR="00100284" w14:paraId="19B95F2D" w14:textId="55741448" w:rsidTr="0045018B">
        <w:tc>
          <w:tcPr>
            <w:tcW w:w="9504" w:type="dxa"/>
            <w:gridSpan w:val="7"/>
            <w:shd w:val="clear" w:color="auto" w:fill="F2F2F2" w:themeFill="background1" w:themeFillShade="F2"/>
          </w:tcPr>
          <w:p w14:paraId="613AFE19" w14:textId="5E157FAD" w:rsidR="00100284" w:rsidRPr="007140EE" w:rsidRDefault="00100284" w:rsidP="007140EE">
            <w:pPr>
              <w:pStyle w:val="BodyText"/>
              <w:jc w:val="center"/>
              <w:rPr>
                <w:b/>
                <w:bCs/>
                <w:sz w:val="28"/>
                <w:szCs w:val="28"/>
              </w:rPr>
            </w:pPr>
            <w:r w:rsidRPr="007140EE">
              <w:rPr>
                <w:b/>
                <w:bCs/>
                <w:sz w:val="28"/>
                <w:szCs w:val="28"/>
              </w:rPr>
              <w:t>Criteria for Protection of Human Health (based on the consumption of</w:t>
            </w:r>
            <w:r w:rsidR="00C71691" w:rsidRPr="007140EE">
              <w:rPr>
                <w:b/>
                <w:bCs/>
                <w:sz w:val="28"/>
                <w:szCs w:val="28"/>
              </w:rPr>
              <w:t>:</w:t>
            </w:r>
            <w:r w:rsidR="00C71691">
              <w:rPr>
                <w:b/>
                <w:bCs/>
                <w:sz w:val="28"/>
                <w:szCs w:val="28"/>
              </w:rPr>
              <w:t>)</w:t>
            </w:r>
          </w:p>
        </w:tc>
      </w:tr>
      <w:tr w:rsidR="00100284" w:rsidRPr="006E1BB6" w14:paraId="7C6DAE6F" w14:textId="21C5B0AC" w:rsidTr="0045018B">
        <w:tc>
          <w:tcPr>
            <w:tcW w:w="1988" w:type="dxa"/>
            <w:shd w:val="clear" w:color="auto" w:fill="F2F2F2" w:themeFill="background1" w:themeFillShade="F2"/>
          </w:tcPr>
          <w:p w14:paraId="77850F1F" w14:textId="6B7E0D54" w:rsidR="00100284" w:rsidRPr="006E1BB6" w:rsidRDefault="00100284" w:rsidP="00E90DE9">
            <w:pPr>
              <w:pStyle w:val="BodyText"/>
              <w:rPr>
                <w:sz w:val="22"/>
                <w:szCs w:val="22"/>
              </w:rPr>
            </w:pPr>
            <w:r w:rsidRPr="006E1BB6">
              <w:rPr>
                <w:sz w:val="22"/>
                <w:szCs w:val="22"/>
              </w:rPr>
              <w:t>Compound</w:t>
            </w:r>
          </w:p>
        </w:tc>
        <w:tc>
          <w:tcPr>
            <w:tcW w:w="1154" w:type="dxa"/>
            <w:shd w:val="clear" w:color="auto" w:fill="F2F2F2" w:themeFill="background1" w:themeFillShade="F2"/>
          </w:tcPr>
          <w:p w14:paraId="46A206EE" w14:textId="7D6DBADD" w:rsidR="00100284" w:rsidRPr="006E1BB6" w:rsidRDefault="00100284" w:rsidP="00E90DE9">
            <w:pPr>
              <w:pStyle w:val="BodyText"/>
              <w:rPr>
                <w:sz w:val="22"/>
                <w:szCs w:val="22"/>
              </w:rPr>
            </w:pPr>
            <w:r w:rsidRPr="006E1BB6">
              <w:rPr>
                <w:sz w:val="22"/>
                <w:szCs w:val="22"/>
              </w:rPr>
              <w:t>CAS Number</w:t>
            </w:r>
          </w:p>
        </w:tc>
        <w:tc>
          <w:tcPr>
            <w:tcW w:w="1322" w:type="dxa"/>
            <w:shd w:val="clear" w:color="auto" w:fill="F2F2F2" w:themeFill="background1" w:themeFillShade="F2"/>
          </w:tcPr>
          <w:p w14:paraId="50F0BD3D" w14:textId="5F5A40A0" w:rsidR="00100284" w:rsidRPr="006E1BB6" w:rsidRDefault="00100284" w:rsidP="00E90DE9">
            <w:pPr>
              <w:pStyle w:val="BodyText"/>
              <w:rPr>
                <w:sz w:val="22"/>
                <w:szCs w:val="22"/>
              </w:rPr>
            </w:pPr>
            <w:r w:rsidRPr="006E1BB6">
              <w:rPr>
                <w:sz w:val="22"/>
                <w:szCs w:val="22"/>
              </w:rPr>
              <w:t>Carcinogen?</w:t>
            </w:r>
          </w:p>
        </w:tc>
        <w:tc>
          <w:tcPr>
            <w:tcW w:w="2250" w:type="dxa"/>
            <w:gridSpan w:val="2"/>
            <w:shd w:val="clear" w:color="auto" w:fill="F2F2F2" w:themeFill="background1" w:themeFillShade="F2"/>
          </w:tcPr>
          <w:p w14:paraId="030EC85F" w14:textId="28F602FE" w:rsidR="00100284" w:rsidRPr="006E1BB6" w:rsidRDefault="00100284" w:rsidP="00E90DE9">
            <w:pPr>
              <w:pStyle w:val="BodyText"/>
              <w:rPr>
                <w:sz w:val="22"/>
                <w:szCs w:val="22"/>
              </w:rPr>
            </w:pPr>
            <w:r w:rsidRPr="006E1BB6">
              <w:rPr>
                <w:sz w:val="22"/>
                <w:szCs w:val="22"/>
              </w:rPr>
              <w:t>Water</w:t>
            </w:r>
            <w:r w:rsidR="00C97021">
              <w:rPr>
                <w:sz w:val="22"/>
                <w:szCs w:val="22"/>
              </w:rPr>
              <w:t xml:space="preserve"> </w:t>
            </w:r>
            <w:r w:rsidRPr="006E1BB6">
              <w:rPr>
                <w:sz w:val="22"/>
                <w:szCs w:val="22"/>
              </w:rPr>
              <w:t>&amp;</w:t>
            </w:r>
            <w:r w:rsidR="00C97021">
              <w:rPr>
                <w:sz w:val="22"/>
                <w:szCs w:val="22"/>
              </w:rPr>
              <w:t xml:space="preserve"> </w:t>
            </w:r>
            <w:r w:rsidRPr="006E1BB6">
              <w:rPr>
                <w:sz w:val="22"/>
                <w:szCs w:val="22"/>
              </w:rPr>
              <w:t>Fish (</w:t>
            </w:r>
            <w:r w:rsidRPr="006E1BB6">
              <w:rPr>
                <w:rFonts w:cstheme="minorHAnsi"/>
                <w:sz w:val="22"/>
                <w:szCs w:val="22"/>
              </w:rPr>
              <w:t>µ</w:t>
            </w:r>
            <w:r w:rsidRPr="006E1BB6">
              <w:rPr>
                <w:sz w:val="22"/>
                <w:szCs w:val="22"/>
              </w:rPr>
              <w:t>g/L unless otherwise specified)</w:t>
            </w:r>
          </w:p>
        </w:tc>
        <w:tc>
          <w:tcPr>
            <w:tcW w:w="2790" w:type="dxa"/>
            <w:gridSpan w:val="2"/>
            <w:shd w:val="clear" w:color="auto" w:fill="F2F2F2" w:themeFill="background1" w:themeFillShade="F2"/>
          </w:tcPr>
          <w:p w14:paraId="38176BC2" w14:textId="230545AE" w:rsidR="00100284" w:rsidRPr="006E1BB6" w:rsidRDefault="00100284" w:rsidP="00E90DE9">
            <w:pPr>
              <w:pStyle w:val="BodyText"/>
              <w:rPr>
                <w:sz w:val="22"/>
                <w:szCs w:val="22"/>
              </w:rPr>
            </w:pPr>
            <w:r w:rsidRPr="006E1BB6">
              <w:rPr>
                <w:sz w:val="22"/>
                <w:szCs w:val="22"/>
              </w:rPr>
              <w:t>Fish Only (</w:t>
            </w:r>
            <w:r w:rsidRPr="006E1BB6">
              <w:rPr>
                <w:rFonts w:cstheme="minorHAnsi"/>
                <w:sz w:val="22"/>
                <w:szCs w:val="22"/>
              </w:rPr>
              <w:t>µg/L unless otherwise specified)</w:t>
            </w:r>
          </w:p>
        </w:tc>
      </w:tr>
      <w:tr w:rsidR="0045018B" w:rsidRPr="006E1BB6" w14:paraId="14EC8CAA" w14:textId="77777777" w:rsidTr="0045018B">
        <w:tc>
          <w:tcPr>
            <w:tcW w:w="9504" w:type="dxa"/>
            <w:gridSpan w:val="7"/>
            <w:shd w:val="clear" w:color="auto" w:fill="F2F2F2" w:themeFill="background1" w:themeFillShade="F2"/>
          </w:tcPr>
          <w:p w14:paraId="448DF493" w14:textId="779D8B58" w:rsidR="0045018B" w:rsidRPr="006E1BB6" w:rsidRDefault="0045018B" w:rsidP="0045018B">
            <w:pPr>
              <w:pStyle w:val="BodyText"/>
              <w:jc w:val="center"/>
              <w:rPr>
                <w:sz w:val="22"/>
                <w:szCs w:val="22"/>
              </w:rPr>
            </w:pPr>
            <w:r>
              <w:rPr>
                <w:sz w:val="22"/>
                <w:szCs w:val="22"/>
              </w:rPr>
              <w:t>Inorganic Compounds/Metals</w:t>
            </w:r>
          </w:p>
        </w:tc>
      </w:tr>
      <w:tr w:rsidR="009320A2" w:rsidRPr="006E1BB6" w14:paraId="048B1221" w14:textId="66540258" w:rsidTr="0045018B">
        <w:tc>
          <w:tcPr>
            <w:tcW w:w="1988" w:type="dxa"/>
          </w:tcPr>
          <w:p w14:paraId="16C9D1A3" w14:textId="1474A53B" w:rsidR="009320A2" w:rsidRPr="006E1BB6" w:rsidRDefault="009320A2" w:rsidP="00E90DE9">
            <w:pPr>
              <w:pStyle w:val="BodyText"/>
              <w:rPr>
                <w:sz w:val="22"/>
                <w:szCs w:val="22"/>
              </w:rPr>
            </w:pPr>
            <w:r w:rsidRPr="006E1BB6">
              <w:rPr>
                <w:sz w:val="22"/>
                <w:szCs w:val="22"/>
              </w:rPr>
              <w:t>Arsenic</w:t>
            </w:r>
          </w:p>
        </w:tc>
        <w:tc>
          <w:tcPr>
            <w:tcW w:w="1154" w:type="dxa"/>
          </w:tcPr>
          <w:p w14:paraId="577C10B0" w14:textId="6BE919D5" w:rsidR="009320A2" w:rsidRPr="006E1BB6" w:rsidRDefault="009320A2" w:rsidP="00E90DE9">
            <w:pPr>
              <w:pStyle w:val="BodyText"/>
              <w:rPr>
                <w:sz w:val="22"/>
                <w:szCs w:val="22"/>
              </w:rPr>
            </w:pPr>
            <w:r w:rsidRPr="006E1BB6">
              <w:rPr>
                <w:sz w:val="22"/>
                <w:szCs w:val="22"/>
              </w:rPr>
              <w:t>7440382</w:t>
            </w:r>
          </w:p>
        </w:tc>
        <w:tc>
          <w:tcPr>
            <w:tcW w:w="1322" w:type="dxa"/>
          </w:tcPr>
          <w:p w14:paraId="4D990BCD" w14:textId="689100BB" w:rsidR="009320A2" w:rsidRPr="006E1BB6" w:rsidRDefault="009320A2" w:rsidP="00E90DE9">
            <w:pPr>
              <w:pStyle w:val="BodyText"/>
              <w:rPr>
                <w:sz w:val="22"/>
                <w:szCs w:val="22"/>
              </w:rPr>
            </w:pPr>
            <w:r w:rsidRPr="006E1BB6">
              <w:rPr>
                <w:sz w:val="22"/>
                <w:szCs w:val="22"/>
              </w:rPr>
              <w:t>Y</w:t>
            </w:r>
          </w:p>
        </w:tc>
        <w:tc>
          <w:tcPr>
            <w:tcW w:w="810" w:type="dxa"/>
          </w:tcPr>
          <w:p w14:paraId="0366857A" w14:textId="1626F768" w:rsidR="009320A2" w:rsidRPr="006E1BB6" w:rsidRDefault="009320A2" w:rsidP="00E90DE9">
            <w:pPr>
              <w:pStyle w:val="BodyText"/>
              <w:rPr>
                <w:sz w:val="22"/>
                <w:szCs w:val="22"/>
              </w:rPr>
            </w:pPr>
            <w:r w:rsidRPr="006E1BB6">
              <w:rPr>
                <w:sz w:val="22"/>
                <w:szCs w:val="22"/>
              </w:rPr>
              <w:t>10</w:t>
            </w:r>
          </w:p>
        </w:tc>
        <w:tc>
          <w:tcPr>
            <w:tcW w:w="1440" w:type="dxa"/>
          </w:tcPr>
          <w:p w14:paraId="0F1B502C" w14:textId="2C95BF40" w:rsidR="009320A2" w:rsidRPr="006E1BB6" w:rsidRDefault="002A485B" w:rsidP="00E90DE9">
            <w:pPr>
              <w:pStyle w:val="BodyText"/>
              <w:rPr>
                <w:sz w:val="22"/>
                <w:szCs w:val="22"/>
              </w:rPr>
            </w:pPr>
            <w:proofErr w:type="spellStart"/>
            <w:proofErr w:type="gramStart"/>
            <w:r>
              <w:rPr>
                <w:sz w:val="22"/>
                <w:szCs w:val="22"/>
              </w:rPr>
              <w:t>c,</w:t>
            </w:r>
            <w:r w:rsidR="009320A2" w:rsidRPr="006E1BB6">
              <w:rPr>
                <w:sz w:val="22"/>
                <w:szCs w:val="22"/>
              </w:rPr>
              <w:t>d</w:t>
            </w:r>
            <w:proofErr w:type="gramEnd"/>
            <w:r>
              <w:rPr>
                <w:sz w:val="22"/>
                <w:szCs w:val="22"/>
              </w:rPr>
              <w:t>,</w:t>
            </w:r>
            <w:r w:rsidR="009320A2" w:rsidRPr="006E1BB6">
              <w:rPr>
                <w:sz w:val="22"/>
                <w:szCs w:val="22"/>
              </w:rPr>
              <w:t>j</w:t>
            </w:r>
            <w:proofErr w:type="spellEnd"/>
          </w:p>
        </w:tc>
        <w:tc>
          <w:tcPr>
            <w:tcW w:w="1373" w:type="dxa"/>
          </w:tcPr>
          <w:p w14:paraId="25DF59F7" w14:textId="447FC525" w:rsidR="009320A2" w:rsidRPr="006E1BB6" w:rsidRDefault="009320A2" w:rsidP="00E90DE9">
            <w:pPr>
              <w:pStyle w:val="BodyText"/>
              <w:rPr>
                <w:sz w:val="22"/>
                <w:szCs w:val="22"/>
              </w:rPr>
            </w:pPr>
            <w:r w:rsidRPr="006E1BB6">
              <w:rPr>
                <w:sz w:val="22"/>
                <w:szCs w:val="22"/>
              </w:rPr>
              <w:t xml:space="preserve">4.3; 8.0 </w:t>
            </w:r>
            <w:r w:rsidRPr="006E1BB6">
              <w:rPr>
                <w:rFonts w:cstheme="minorHAnsi"/>
                <w:sz w:val="22"/>
                <w:szCs w:val="22"/>
              </w:rPr>
              <w:t>µ</w:t>
            </w:r>
            <w:r w:rsidRPr="006E1BB6">
              <w:rPr>
                <w:sz w:val="22"/>
                <w:szCs w:val="22"/>
              </w:rPr>
              <w:t>g</w:t>
            </w:r>
            <w:r w:rsidR="00C71691">
              <w:rPr>
                <w:sz w:val="22"/>
                <w:szCs w:val="22"/>
              </w:rPr>
              <w:t>/kg</w:t>
            </w:r>
            <w:r w:rsidRPr="006E1BB6">
              <w:rPr>
                <w:sz w:val="22"/>
                <w:szCs w:val="22"/>
              </w:rPr>
              <w:t xml:space="preserve"> fish tissue</w:t>
            </w:r>
          </w:p>
        </w:tc>
        <w:tc>
          <w:tcPr>
            <w:tcW w:w="1417" w:type="dxa"/>
          </w:tcPr>
          <w:p w14:paraId="3FEADB43" w14:textId="7DBAD201" w:rsidR="009320A2" w:rsidRPr="006E1BB6" w:rsidRDefault="002A485B" w:rsidP="00E90DE9">
            <w:pPr>
              <w:pStyle w:val="BodyText"/>
              <w:rPr>
                <w:sz w:val="22"/>
                <w:szCs w:val="22"/>
              </w:rPr>
            </w:pPr>
            <w:proofErr w:type="spellStart"/>
            <w:proofErr w:type="gramStart"/>
            <w:r>
              <w:rPr>
                <w:sz w:val="22"/>
                <w:szCs w:val="22"/>
              </w:rPr>
              <w:t>c,</w:t>
            </w:r>
            <w:r w:rsidR="00100284" w:rsidRPr="006E1BB6">
              <w:rPr>
                <w:sz w:val="22"/>
                <w:szCs w:val="22"/>
              </w:rPr>
              <w:t>k</w:t>
            </w:r>
            <w:proofErr w:type="spellEnd"/>
            <w:proofErr w:type="gramEnd"/>
          </w:p>
        </w:tc>
      </w:tr>
    </w:tbl>
    <w:p w14:paraId="23299234" w14:textId="77777777" w:rsidR="0032507C" w:rsidRDefault="0032507C" w:rsidP="00E90DE9">
      <w:pPr>
        <w:pStyle w:val="BodyText"/>
        <w:rPr>
          <w:b/>
          <w:bCs/>
          <w:u w:val="single"/>
        </w:rPr>
      </w:pPr>
    </w:p>
    <w:p w14:paraId="46483B7C" w14:textId="6B6880FE" w:rsidR="002315D2" w:rsidRPr="00757D3B" w:rsidRDefault="002315D2" w:rsidP="00E90DE9">
      <w:pPr>
        <w:pStyle w:val="BodyText"/>
        <w:rPr>
          <w:b/>
          <w:bCs/>
          <w:u w:val="single"/>
        </w:rPr>
      </w:pPr>
      <w:r w:rsidRPr="00757D3B">
        <w:rPr>
          <w:b/>
          <w:bCs/>
          <w:u w:val="single"/>
        </w:rPr>
        <w:t>Footnotes:</w:t>
      </w:r>
    </w:p>
    <w:p w14:paraId="547DB401" w14:textId="62C07D5F" w:rsidR="002315D2" w:rsidRDefault="0064635B" w:rsidP="002C2E79">
      <w:pPr>
        <w:pStyle w:val="BodyText"/>
        <w:ind w:left="720"/>
      </w:pPr>
      <w:r w:rsidRPr="00B769CE">
        <w:rPr>
          <w:b/>
          <w:bCs/>
        </w:rPr>
        <w:t>c</w:t>
      </w:r>
      <w:r w:rsidRPr="0064635B">
        <w:t>. Inorganic forms only.</w:t>
      </w:r>
    </w:p>
    <w:p w14:paraId="6E7E55F5" w14:textId="2B1C78E4" w:rsidR="00091614" w:rsidRDefault="00091614" w:rsidP="002C2E79">
      <w:pPr>
        <w:pStyle w:val="BodyText"/>
        <w:ind w:left="720"/>
      </w:pPr>
      <w:r w:rsidRPr="00B769CE">
        <w:rPr>
          <w:b/>
          <w:bCs/>
        </w:rPr>
        <w:t>d.</w:t>
      </w:r>
      <w:r w:rsidRPr="00091614">
        <w:t xml:space="preserve"> Criterion expressed as total recoverable (unfiltered) concentrations.</w:t>
      </w:r>
    </w:p>
    <w:p w14:paraId="12E2D02B" w14:textId="77777777" w:rsidR="00757D3B" w:rsidRDefault="00E85348" w:rsidP="002C2E79">
      <w:pPr>
        <w:pStyle w:val="BodyText"/>
        <w:ind w:left="720"/>
      </w:pPr>
      <w:r w:rsidRPr="00B769CE">
        <w:rPr>
          <w:b/>
          <w:bCs/>
        </w:rPr>
        <w:t>j.</w:t>
      </w:r>
      <w:r w:rsidRPr="00E85348">
        <w:t xml:space="preserve"> This criterion is based on the drinking water Maximum Containment Contaminant Level (MCL). </w:t>
      </w:r>
    </w:p>
    <w:p w14:paraId="5A2D3F48" w14:textId="6DA6AAC2" w:rsidR="00583E81" w:rsidRDefault="00E85348" w:rsidP="002C2E79">
      <w:pPr>
        <w:pStyle w:val="BodyText"/>
        <w:ind w:left="720"/>
      </w:pPr>
      <w:r w:rsidRPr="00B769CE">
        <w:rPr>
          <w:b/>
          <w:bCs/>
        </w:rPr>
        <w:t>k</w:t>
      </w:r>
      <w:r w:rsidRPr="00E85348">
        <w:t>.</w:t>
      </w:r>
      <w:r w:rsidR="00CF0B27">
        <w:rPr>
          <w:rStyle w:val="FootnoteReference"/>
        </w:rPr>
        <w:footnoteReference w:id="2"/>
      </w:r>
      <w:r w:rsidRPr="00E85348">
        <w:t xml:space="preserve"> For Fish Only exposure to inorganic arsenic, the human health criterion is:  </w:t>
      </w:r>
    </w:p>
    <w:p w14:paraId="028D9E6E" w14:textId="77777777" w:rsidR="001225D4" w:rsidRDefault="001225D4" w:rsidP="002C2E79">
      <w:pPr>
        <w:pStyle w:val="BodyText"/>
        <w:ind w:left="1440"/>
      </w:pPr>
    </w:p>
    <w:p w14:paraId="3888402C" w14:textId="04E4CC08" w:rsidR="00B8008E" w:rsidRDefault="00E85348" w:rsidP="002C2E79">
      <w:pPr>
        <w:pStyle w:val="BodyText"/>
        <w:ind w:left="1440"/>
      </w:pPr>
      <w:r w:rsidRPr="00E85348">
        <w:t xml:space="preserve">Fish Tissue (µg/kg </w:t>
      </w:r>
      <w:proofErr w:type="gramStart"/>
      <w:r w:rsidRPr="00E85348">
        <w:t>wet-weight</w:t>
      </w:r>
      <w:proofErr w:type="gramEnd"/>
      <w:r w:rsidRPr="00E85348">
        <w:t>)</w:t>
      </w:r>
      <w:r w:rsidR="003D3DA0">
        <w:tab/>
      </w:r>
      <w:r w:rsidR="003D3DA0">
        <w:tab/>
      </w:r>
      <w:r w:rsidR="003D3DA0">
        <w:tab/>
      </w:r>
      <w:r w:rsidRPr="00E85348">
        <w:t xml:space="preserve">Water Column (µg/L) </w:t>
      </w:r>
    </w:p>
    <w:p w14:paraId="2B73ECE6" w14:textId="617BDC05" w:rsidR="00361C84" w:rsidRDefault="00E85348" w:rsidP="002C2E79">
      <w:pPr>
        <w:pStyle w:val="BodyText"/>
        <w:ind w:left="1440"/>
      </w:pPr>
      <w:r w:rsidRPr="00E85348">
        <w:t xml:space="preserve">8.0 </w:t>
      </w:r>
      <w:r w:rsidR="003D3DA0">
        <w:tab/>
      </w:r>
      <w:r w:rsidR="003D3DA0">
        <w:tab/>
      </w:r>
      <w:r w:rsidR="003D3DA0">
        <w:tab/>
      </w:r>
      <w:r w:rsidR="003D3DA0">
        <w:tab/>
      </w:r>
      <w:r w:rsidR="003D3DA0">
        <w:tab/>
      </w:r>
      <w:r w:rsidR="003D3DA0">
        <w:tab/>
      </w:r>
      <w:r w:rsidR="003D3DA0">
        <w:tab/>
      </w:r>
      <w:r w:rsidRPr="00E85348">
        <w:t xml:space="preserve">4.3  </w:t>
      </w:r>
    </w:p>
    <w:p w14:paraId="1F94B624" w14:textId="77777777" w:rsidR="001225D4" w:rsidRDefault="001225D4" w:rsidP="002C2E79">
      <w:pPr>
        <w:pStyle w:val="BodyText"/>
        <w:ind w:left="1440"/>
      </w:pPr>
    </w:p>
    <w:p w14:paraId="58D96672" w14:textId="73FBD7DA" w:rsidR="0036495A" w:rsidRDefault="00E85348" w:rsidP="002C2E79">
      <w:pPr>
        <w:pStyle w:val="BodyText"/>
        <w:ind w:left="1440"/>
      </w:pPr>
      <w:r w:rsidRPr="00E85348">
        <w:t xml:space="preserve">Fish tissue element is based on total recoverable inorganic arsenic in muscle or fillet. The fish tissue element supersedes the water column element provided at least ninety (90) days have passed since any new activity or discharge has occurred within the water body. Fish tissue element will be applied in accordance with Subsection 210.03.e.  </w:t>
      </w:r>
    </w:p>
    <w:p w14:paraId="46AE32E9" w14:textId="77777777" w:rsidR="0036495A" w:rsidRDefault="0036495A" w:rsidP="00E90DE9">
      <w:pPr>
        <w:pStyle w:val="BodyText"/>
      </w:pPr>
    </w:p>
    <w:p w14:paraId="77A3765C" w14:textId="77777777" w:rsidR="0088015A" w:rsidRDefault="00E85348" w:rsidP="002C2E79">
      <w:pPr>
        <w:pStyle w:val="BodyText"/>
        <w:ind w:left="720" w:firstLine="720"/>
      </w:pPr>
      <w:r w:rsidRPr="00E85348">
        <w:t>Water column element is based on dissolved inorganic arsenic in water.</w:t>
      </w:r>
    </w:p>
    <w:p w14:paraId="43D38B83" w14:textId="77777777" w:rsidR="00886226" w:rsidRDefault="00886226" w:rsidP="002C2E79">
      <w:pPr>
        <w:pStyle w:val="BodyText"/>
        <w:ind w:left="720" w:firstLine="720"/>
      </w:pPr>
    </w:p>
    <w:p w14:paraId="10F73C29" w14:textId="72EACEFA" w:rsidR="00D01B7D" w:rsidRPr="000B6513" w:rsidRDefault="00E85348" w:rsidP="000B6513">
      <w:pPr>
        <w:pStyle w:val="BodyText"/>
        <w:rPr>
          <w:b/>
          <w:bCs/>
          <w:u w:val="single"/>
        </w:rPr>
      </w:pPr>
      <w:r w:rsidRPr="000B6513">
        <w:rPr>
          <w:b/>
          <w:bCs/>
          <w:u w:val="single"/>
        </w:rPr>
        <w:t xml:space="preserve"> </w:t>
      </w:r>
      <w:r w:rsidR="00816CC1" w:rsidRPr="000B6513">
        <w:rPr>
          <w:b/>
          <w:bCs/>
          <w:u w:val="single"/>
        </w:rPr>
        <w:t>Subsection 210.</w:t>
      </w:r>
      <w:proofErr w:type="gramStart"/>
      <w:r w:rsidR="00816CC1" w:rsidRPr="000B6513">
        <w:rPr>
          <w:b/>
          <w:bCs/>
          <w:u w:val="single"/>
        </w:rPr>
        <w:t>03.</w:t>
      </w:r>
      <w:r w:rsidR="006716EC">
        <w:rPr>
          <w:b/>
          <w:bCs/>
          <w:u w:val="single"/>
        </w:rPr>
        <w:t>d</w:t>
      </w:r>
      <w:proofErr w:type="gramEnd"/>
      <w:r w:rsidR="00A334CC">
        <w:rPr>
          <w:rStyle w:val="FootnoteReference"/>
          <w:b/>
          <w:bCs/>
          <w:u w:val="single"/>
        </w:rPr>
        <w:footnoteReference w:id="3"/>
      </w:r>
      <w:r w:rsidR="00816CC1" w:rsidRPr="000B6513">
        <w:rPr>
          <w:b/>
          <w:bCs/>
          <w:u w:val="single"/>
        </w:rPr>
        <w:t xml:space="preserve">. </w:t>
      </w:r>
    </w:p>
    <w:p w14:paraId="40FC3A02" w14:textId="6FFF1A0F" w:rsidR="00B16C28" w:rsidRPr="000B6513" w:rsidRDefault="00D01B7D" w:rsidP="000B6513">
      <w:pPr>
        <w:pStyle w:val="BodyText"/>
        <w:ind w:left="720"/>
        <w:rPr>
          <w:rStyle w:val="BodyTextChar"/>
        </w:rPr>
      </w:pPr>
      <w:r w:rsidRPr="000B6513">
        <w:rPr>
          <w:rStyle w:val="BodyTextChar"/>
        </w:rPr>
        <w:lastRenderedPageBreak/>
        <w:t xml:space="preserve">ii. Frequency and duration for human health toxics criteria. Criteria in Table </w:t>
      </w:r>
      <w:r w:rsidR="006B0CD4">
        <w:rPr>
          <w:rStyle w:val="BodyTextChar"/>
        </w:rPr>
        <w:t>1</w:t>
      </w:r>
      <w:r w:rsidR="00257AEA" w:rsidRPr="000B6513">
        <w:rPr>
          <w:rStyle w:val="BodyTextChar"/>
        </w:rPr>
        <w:t xml:space="preserve"> above</w:t>
      </w:r>
      <w:r w:rsidRPr="000B6513">
        <w:rPr>
          <w:rStyle w:val="BodyTextChar"/>
        </w:rPr>
        <w:t xml:space="preserve">, Subsection 210.01, are not to be exceeded based on an annual harmonic arithmetic mean concentration.    </w:t>
      </w:r>
    </w:p>
    <w:p w14:paraId="626966E0" w14:textId="729E059E" w:rsidR="00B16C28" w:rsidRPr="000B6513" w:rsidRDefault="00D01B7D" w:rsidP="000B6513">
      <w:pPr>
        <w:pStyle w:val="BodyText"/>
        <w:ind w:left="1440" w:firstLine="60"/>
        <w:rPr>
          <w:rStyle w:val="BodyTextChar"/>
        </w:rPr>
      </w:pPr>
      <w:r w:rsidRPr="000B6513">
        <w:rPr>
          <w:rStyle w:val="BodyTextChar"/>
          <w:b/>
          <w:bCs/>
        </w:rPr>
        <w:t>e</w:t>
      </w:r>
      <w:r w:rsidRPr="000B6513">
        <w:rPr>
          <w:rStyle w:val="BodyTextChar"/>
        </w:rPr>
        <w:t>. Application of the fish tissue element of the arsenic criterion for human health.</w:t>
      </w:r>
    </w:p>
    <w:p w14:paraId="198E348F" w14:textId="77777777" w:rsidR="00B16C28" w:rsidRPr="000B6513" w:rsidRDefault="00D01B7D" w:rsidP="00F70E03">
      <w:pPr>
        <w:pStyle w:val="BodyText"/>
        <w:ind w:left="2160"/>
        <w:rPr>
          <w:rStyle w:val="BodyTextChar"/>
        </w:rPr>
      </w:pPr>
      <w:r w:rsidRPr="00F70E03">
        <w:rPr>
          <w:rStyle w:val="BodyTextChar"/>
          <w:b/>
          <w:bCs/>
        </w:rPr>
        <w:t>i.</w:t>
      </w:r>
      <w:r w:rsidRPr="000B6513">
        <w:rPr>
          <w:rStyle w:val="BodyTextChar"/>
        </w:rPr>
        <w:t xml:space="preserve"> The fish tissue element for total recoverable inorganic arsenic is based on a single measurement using sufficiently sensitive methods. </w:t>
      </w:r>
    </w:p>
    <w:p w14:paraId="63E0BB09" w14:textId="040E073A" w:rsidR="00B16C28" w:rsidRPr="000B6513" w:rsidRDefault="00D01B7D" w:rsidP="00F70E03">
      <w:pPr>
        <w:pStyle w:val="BodyText"/>
        <w:ind w:left="2160"/>
        <w:rPr>
          <w:rStyle w:val="BodyTextChar"/>
        </w:rPr>
      </w:pPr>
      <w:r w:rsidRPr="00A312E7">
        <w:rPr>
          <w:rStyle w:val="BodyTextChar"/>
          <w:b/>
          <w:bCs/>
        </w:rPr>
        <w:t>ii</w:t>
      </w:r>
      <w:r w:rsidRPr="000B6513">
        <w:rPr>
          <w:rStyle w:val="BodyTextChar"/>
        </w:rPr>
        <w:t xml:space="preserve">. The single measurement must be made on a sample that is an average or composite of a minimum of five (5) individual fish of the same species, collected from the same water body within the same calendar year. When available, game fish species representative of the size and species that may be legally harvested within the waterbody are preferred. Results from multiple sample events may be averaged or composited provided they represent the same species collected from the same water body within the same calendar year. </w:t>
      </w:r>
    </w:p>
    <w:p w14:paraId="2673E287" w14:textId="77777777" w:rsidR="00B16C28" w:rsidRPr="000B6513" w:rsidRDefault="00D01B7D" w:rsidP="00A312E7">
      <w:pPr>
        <w:pStyle w:val="BodyText"/>
        <w:ind w:left="2160"/>
        <w:rPr>
          <w:rStyle w:val="BodyTextChar"/>
        </w:rPr>
      </w:pPr>
      <w:r w:rsidRPr="00A312E7">
        <w:rPr>
          <w:rStyle w:val="BodyTextChar"/>
          <w:b/>
          <w:bCs/>
        </w:rPr>
        <w:t>iii.</w:t>
      </w:r>
      <w:r w:rsidRPr="000B6513">
        <w:rPr>
          <w:rStyle w:val="BodyTextChar"/>
        </w:rPr>
        <w:t xml:space="preserve"> Not to be exceeded; the Department will evaluate all representative fish tissue data to determine compliance with this criterion element. </w:t>
      </w:r>
    </w:p>
    <w:p w14:paraId="3AA5956C" w14:textId="76384554" w:rsidR="00B16C28" w:rsidRPr="000B6513" w:rsidRDefault="00D01B7D" w:rsidP="00A312E7">
      <w:pPr>
        <w:pStyle w:val="BodyText"/>
        <w:ind w:left="2160"/>
        <w:rPr>
          <w:rStyle w:val="BodyTextChar"/>
        </w:rPr>
      </w:pPr>
      <w:r w:rsidRPr="000B6513">
        <w:rPr>
          <w:rStyle w:val="BodyTextChar"/>
        </w:rPr>
        <w:t>i</w:t>
      </w:r>
      <w:r w:rsidRPr="00A312E7">
        <w:rPr>
          <w:rStyle w:val="BodyTextChar"/>
          <w:b/>
          <w:bCs/>
        </w:rPr>
        <w:t>v.</w:t>
      </w:r>
      <w:r w:rsidRPr="000B6513">
        <w:rPr>
          <w:rStyle w:val="BodyTextChar"/>
        </w:rPr>
        <w:t xml:space="preserve"> For purposes of determining water column targets for the development of effluent limits, TMDL targets, or water column targets for fishless waters, the fish tissue element may be translated to a water column value using a site-specific bioaccumulation factor (BAF) based on the ratio of total recoverable inorganic arsenic in fish muscle or fillet tissue to dissolved inorganic arsenic in the water column using the following equation:     </w:t>
      </w:r>
    </w:p>
    <w:p w14:paraId="1744761D" w14:textId="77777777" w:rsidR="00800798" w:rsidRDefault="00800798" w:rsidP="000B6513">
      <w:pPr>
        <w:pStyle w:val="BodyText"/>
        <w:rPr>
          <w:rStyle w:val="BodyTextChar"/>
        </w:rPr>
      </w:pPr>
    </w:p>
    <w:p w14:paraId="7024A986" w14:textId="21537CD7" w:rsidR="00565911" w:rsidRPr="003F36ED" w:rsidRDefault="003F36ED" w:rsidP="00565911">
      <w:pPr>
        <w:pStyle w:val="BodyText"/>
        <w:keepNext/>
        <w:rPr>
          <w:rStyle w:val="BodyTextChar"/>
          <w:rFonts w:eastAsiaTheme="minorEastAsia"/>
          <w:b/>
          <w:bCs/>
        </w:rPr>
      </w:pPr>
      <m:oMathPara>
        <m:oMath>
          <m:r>
            <m:rPr>
              <m:sty m:val="bi"/>
            </m:rPr>
            <w:rPr>
              <w:rStyle w:val="BodyTextChar"/>
              <w:rFonts w:ascii="Cambria Math" w:hAnsi="Cambria Math"/>
            </w:rPr>
            <m:t>W</m:t>
          </m:r>
          <m:sSub>
            <m:sSubPr>
              <m:ctrlPr>
                <w:rPr>
                  <w:rStyle w:val="BodyTextChar"/>
                  <w:rFonts w:ascii="Cambria Math" w:hAnsi="Cambria Math"/>
                  <w:b/>
                  <w:bCs/>
                  <w:i/>
                </w:rPr>
              </m:ctrlPr>
            </m:sSubPr>
            <m:e>
              <m:r>
                <m:rPr>
                  <m:sty m:val="bi"/>
                </m:rPr>
                <w:rPr>
                  <w:rStyle w:val="BodyTextChar"/>
                  <w:rFonts w:ascii="Cambria Math" w:hAnsi="Cambria Math"/>
                </w:rPr>
                <m:t>C</m:t>
              </m:r>
            </m:e>
            <m:sub>
              <m:r>
                <m:rPr>
                  <m:sty m:val="bi"/>
                </m:rPr>
                <w:rPr>
                  <w:rStyle w:val="BodyTextChar"/>
                  <w:rFonts w:ascii="Cambria Math" w:hAnsi="Cambria Math"/>
                </w:rPr>
                <m:t>T</m:t>
              </m:r>
            </m:sub>
          </m:sSub>
          <m:d>
            <m:dPr>
              <m:ctrlPr>
                <w:rPr>
                  <w:rStyle w:val="BodyTextChar"/>
                  <w:rFonts w:ascii="Cambria Math" w:hAnsi="Cambria Math"/>
                  <w:b/>
                  <w:bCs/>
                  <w:i/>
                </w:rPr>
              </m:ctrlPr>
            </m:dPr>
            <m:e>
              <m:r>
                <m:rPr>
                  <m:sty m:val="bi"/>
                </m:rPr>
                <w:rPr>
                  <w:rStyle w:val="BodyTextChar"/>
                  <w:rFonts w:ascii="Cambria Math" w:hAnsi="Cambria Math"/>
                </w:rPr>
                <m:t>µg /L</m:t>
              </m:r>
            </m:e>
          </m:d>
          <m:r>
            <m:rPr>
              <m:sty m:val="bi"/>
            </m:rPr>
            <w:rPr>
              <w:rStyle w:val="BodyTextChar"/>
              <w:rFonts w:ascii="Cambria Math" w:hAnsi="Cambria Math"/>
            </w:rPr>
            <m:t>=</m:t>
          </m:r>
          <m:f>
            <m:fPr>
              <m:ctrlPr>
                <w:rPr>
                  <w:rStyle w:val="BodyTextChar"/>
                  <w:rFonts w:ascii="Cambria Math" w:hAnsi="Cambria Math"/>
                  <w:b/>
                  <w:bCs/>
                  <w:i/>
                </w:rPr>
              </m:ctrlPr>
            </m:fPr>
            <m:num>
              <m:r>
                <m:rPr>
                  <m:sty m:val="bi"/>
                </m:rPr>
                <w:rPr>
                  <w:rStyle w:val="BodyTextChar"/>
                  <w:rFonts w:ascii="Cambria Math" w:hAnsi="Cambria Math"/>
                </w:rPr>
                <m:t>8.00 µg /kg</m:t>
              </m:r>
            </m:num>
            <m:den>
              <m:r>
                <m:rPr>
                  <m:sty m:val="bi"/>
                </m:rPr>
                <w:rPr>
                  <w:rStyle w:val="BodyTextChar"/>
                  <w:rFonts w:ascii="Cambria Math" w:hAnsi="Cambria Math"/>
                </w:rPr>
                <m:t>BA</m:t>
              </m:r>
              <m:sSub>
                <m:sSubPr>
                  <m:ctrlPr>
                    <w:rPr>
                      <w:rStyle w:val="BodyTextChar"/>
                      <w:rFonts w:ascii="Cambria Math" w:hAnsi="Cambria Math"/>
                      <w:b/>
                      <w:bCs/>
                      <w:i/>
                    </w:rPr>
                  </m:ctrlPr>
                </m:sSubPr>
                <m:e>
                  <m:r>
                    <m:rPr>
                      <m:sty m:val="bi"/>
                    </m:rPr>
                    <w:rPr>
                      <w:rStyle w:val="BodyTextChar"/>
                      <w:rFonts w:ascii="Cambria Math" w:hAnsi="Cambria Math"/>
                    </w:rPr>
                    <m:t>F</m:t>
                  </m:r>
                </m:e>
                <m:sub>
                  <m:r>
                    <m:rPr>
                      <m:sty m:val="bi"/>
                    </m:rPr>
                    <w:rPr>
                      <w:rStyle w:val="BodyTextChar"/>
                      <w:rFonts w:ascii="Cambria Math" w:hAnsi="Cambria Math"/>
                    </w:rPr>
                    <m:t>SS</m:t>
                  </m:r>
                </m:sub>
              </m:sSub>
              <m:r>
                <m:rPr>
                  <m:sty m:val="bi"/>
                </m:rPr>
                <w:rPr>
                  <w:rStyle w:val="BodyTextChar"/>
                  <w:rFonts w:ascii="Cambria Math" w:hAnsi="Cambria Math"/>
                </w:rPr>
                <m:t>L /kg</m:t>
              </m:r>
            </m:den>
          </m:f>
        </m:oMath>
      </m:oMathPara>
    </w:p>
    <w:p w14:paraId="0A4353E4" w14:textId="77777777" w:rsidR="00565911" w:rsidRDefault="00565911" w:rsidP="00565911">
      <w:pPr>
        <w:pStyle w:val="BodyText"/>
        <w:keepNext/>
      </w:pPr>
    </w:p>
    <w:p w14:paraId="549447DA" w14:textId="5B47B475" w:rsidR="00800798" w:rsidRDefault="00565911" w:rsidP="00565911">
      <w:pPr>
        <w:pStyle w:val="Caption"/>
        <w:jc w:val="center"/>
        <w:rPr>
          <w:rStyle w:val="BodyTextChar"/>
        </w:rPr>
      </w:pPr>
      <w:bookmarkStart w:id="28" w:name="_Toc125704076"/>
      <w:r>
        <w:t xml:space="preserve">Equation </w:t>
      </w:r>
      <w:r>
        <w:fldChar w:fldCharType="begin"/>
      </w:r>
      <w:r>
        <w:instrText>SEQ Equation \* ARABIC</w:instrText>
      </w:r>
      <w:r>
        <w:fldChar w:fldCharType="separate"/>
      </w:r>
      <w:r w:rsidR="00B72197">
        <w:rPr>
          <w:noProof/>
        </w:rPr>
        <w:t>4</w:t>
      </w:r>
      <w:r>
        <w:fldChar w:fldCharType="end"/>
      </w:r>
      <w:r>
        <w:t xml:space="preserve">: </w:t>
      </w:r>
      <w:r w:rsidRPr="008D1BF6">
        <w:t>Water Column Translation Calculation</w:t>
      </w:r>
      <w:r>
        <w:t>.</w:t>
      </w:r>
      <w:bookmarkEnd w:id="28"/>
    </w:p>
    <w:p w14:paraId="4814B922" w14:textId="77777777" w:rsidR="00675613" w:rsidRDefault="00D01B7D" w:rsidP="000B6513">
      <w:pPr>
        <w:pStyle w:val="BodyText"/>
        <w:rPr>
          <w:rStyle w:val="BodyTextChar"/>
        </w:rPr>
      </w:pPr>
      <w:r w:rsidRPr="000B6513">
        <w:rPr>
          <w:rStyle w:val="BodyTextChar"/>
        </w:rPr>
        <w:t xml:space="preserve">Where:  </w:t>
      </w:r>
    </w:p>
    <w:p w14:paraId="473E45C3" w14:textId="1A8DAC39" w:rsidR="00800798" w:rsidRDefault="00D01B7D" w:rsidP="00675613">
      <w:pPr>
        <w:pStyle w:val="BodyText"/>
        <w:ind w:firstLine="720"/>
        <w:rPr>
          <w:rStyle w:val="BodyTextChar"/>
        </w:rPr>
      </w:pPr>
      <w:r w:rsidRPr="000B6513">
        <w:rPr>
          <w:rStyle w:val="BodyTextChar"/>
        </w:rPr>
        <w:t>WC</w:t>
      </w:r>
      <w:r w:rsidRPr="00886226">
        <w:rPr>
          <w:rStyle w:val="BodyTextChar"/>
          <w:vertAlign w:val="subscript"/>
        </w:rPr>
        <w:t>T</w:t>
      </w:r>
      <w:r w:rsidRPr="000B6513">
        <w:rPr>
          <w:rStyle w:val="BodyTextChar"/>
        </w:rPr>
        <w:t xml:space="preserve"> (µg/L) is the translated water column value; and </w:t>
      </w:r>
    </w:p>
    <w:p w14:paraId="6E0925AA" w14:textId="77777777" w:rsidR="008F0172" w:rsidRDefault="00D01B7D" w:rsidP="00675613">
      <w:pPr>
        <w:pStyle w:val="BodyText"/>
        <w:ind w:firstLine="720"/>
        <w:rPr>
          <w:rStyle w:val="BodyTextChar"/>
        </w:rPr>
      </w:pPr>
      <w:r w:rsidRPr="000B6513">
        <w:rPr>
          <w:rStyle w:val="BodyTextChar"/>
        </w:rPr>
        <w:t>BAF</w:t>
      </w:r>
      <w:r w:rsidRPr="00886226">
        <w:rPr>
          <w:rStyle w:val="BodyTextChar"/>
          <w:vertAlign w:val="subscript"/>
        </w:rPr>
        <w:t>SS</w:t>
      </w:r>
      <w:r w:rsidRPr="000B6513">
        <w:rPr>
          <w:rStyle w:val="BodyTextChar"/>
        </w:rPr>
        <w:t xml:space="preserve"> L/kg is the site specific BAF calculated consistent with 210.03.e.v.  </w:t>
      </w:r>
    </w:p>
    <w:p w14:paraId="155B229B" w14:textId="77777777" w:rsidR="00675613" w:rsidRDefault="00675613" w:rsidP="000B6513">
      <w:pPr>
        <w:pStyle w:val="BodyText"/>
        <w:rPr>
          <w:rStyle w:val="BodyTextChar"/>
        </w:rPr>
      </w:pPr>
    </w:p>
    <w:p w14:paraId="2D0B7D31" w14:textId="19C77EE0" w:rsidR="00F35D57" w:rsidRPr="000B6513" w:rsidRDefault="00D01B7D" w:rsidP="000B6513">
      <w:pPr>
        <w:pStyle w:val="BodyText"/>
        <w:rPr>
          <w:rStyle w:val="BodyTextChar"/>
        </w:rPr>
      </w:pPr>
      <w:r w:rsidRPr="000B6513">
        <w:rPr>
          <w:rStyle w:val="BodyTextChar"/>
        </w:rPr>
        <w:t xml:space="preserve">In fishless waters, surface water from and fish tissue from the immediate downstream waters may be used for </w:t>
      </w:r>
      <w:r w:rsidR="00E078EB" w:rsidRPr="000B6513">
        <w:rPr>
          <w:rStyle w:val="BodyTextChar"/>
        </w:rPr>
        <w:t>bioaccumulation</w:t>
      </w:r>
      <w:r w:rsidRPr="000B6513">
        <w:rPr>
          <w:rStyle w:val="BodyTextChar"/>
        </w:rPr>
        <w:t xml:space="preserve"> modeling. In the absence of sufficient fish tissue data, the water column element is the </w:t>
      </w:r>
      <w:r w:rsidR="00E37203" w:rsidRPr="000B6513">
        <w:rPr>
          <w:rStyle w:val="BodyTextChar"/>
        </w:rPr>
        <w:t>applicable</w:t>
      </w:r>
      <w:r w:rsidRPr="000B6513">
        <w:rPr>
          <w:rStyle w:val="BodyTextChar"/>
        </w:rPr>
        <w:t xml:space="preserve"> criterion element in fishless waters</w:t>
      </w:r>
      <w:r w:rsidR="000F1317">
        <w:rPr>
          <w:rStyle w:val="BodyTextChar"/>
        </w:rPr>
        <w:t>.</w:t>
      </w:r>
    </w:p>
    <w:p w14:paraId="49489ED7" w14:textId="77777777" w:rsidR="000F1317" w:rsidRDefault="000F1317" w:rsidP="000B6513">
      <w:pPr>
        <w:pStyle w:val="BodyText"/>
        <w:rPr>
          <w:rStyle w:val="BodyTextChar"/>
        </w:rPr>
      </w:pPr>
    </w:p>
    <w:p w14:paraId="702CACDC" w14:textId="7A4878A1" w:rsidR="00DF50FE" w:rsidRPr="000B6513" w:rsidRDefault="00D01B7D" w:rsidP="000F1317">
      <w:pPr>
        <w:pStyle w:val="BodyText"/>
        <w:ind w:left="1440"/>
        <w:rPr>
          <w:rStyle w:val="BodyTextChar"/>
        </w:rPr>
      </w:pPr>
      <w:r w:rsidRPr="000B6513">
        <w:rPr>
          <w:rStyle w:val="BodyTextChar"/>
        </w:rPr>
        <w:t xml:space="preserve">v. When translating the fish tissue element to a water column value, the following procedures will be followed. </w:t>
      </w:r>
    </w:p>
    <w:p w14:paraId="30673894" w14:textId="2A3E18FC" w:rsidR="00DF50FE" w:rsidRPr="000B6513" w:rsidRDefault="00D01B7D" w:rsidP="00693E7F">
      <w:pPr>
        <w:pStyle w:val="BodyText"/>
        <w:ind w:left="2160"/>
        <w:rPr>
          <w:rStyle w:val="BodyTextChar"/>
        </w:rPr>
      </w:pPr>
      <w:r w:rsidRPr="000B6513">
        <w:rPr>
          <w:rStyle w:val="BodyTextChar"/>
        </w:rPr>
        <w:t>(1) Data used to translate the fish tissue element must be based on current conditions and consistent with Subsections 210.03.e.i. and ii.</w:t>
      </w:r>
    </w:p>
    <w:p w14:paraId="7B0E87C5" w14:textId="244104C0" w:rsidR="00DF50FE" w:rsidRPr="000B6513" w:rsidRDefault="00D01B7D" w:rsidP="000F1317">
      <w:pPr>
        <w:pStyle w:val="BodyText"/>
        <w:ind w:left="2160"/>
        <w:rPr>
          <w:rStyle w:val="BodyTextChar"/>
        </w:rPr>
      </w:pPr>
      <w:r w:rsidRPr="000B6513">
        <w:rPr>
          <w:rStyle w:val="BodyTextChar"/>
        </w:rPr>
        <w:t xml:space="preserve">(2) Whenever practical, fish tissue samples must be representative of the game fish species present within the waterbody and include game fish of </w:t>
      </w:r>
      <w:r w:rsidRPr="000B6513">
        <w:rPr>
          <w:rStyle w:val="BodyTextChar"/>
        </w:rPr>
        <w:lastRenderedPageBreak/>
        <w:t xml:space="preserve">legally harvestable size. </w:t>
      </w:r>
      <w:r w:rsidRPr="00A16B14">
        <w:rPr>
          <w:rStyle w:val="BodyTextChar"/>
        </w:rPr>
        <w:t>In the absence of suitable game fish species, other resident fish species may be used.</w:t>
      </w:r>
      <w:r w:rsidRPr="000B6513">
        <w:rPr>
          <w:rStyle w:val="BodyTextChar"/>
        </w:rPr>
        <w:t xml:space="preserve"> </w:t>
      </w:r>
    </w:p>
    <w:p w14:paraId="1F1CAB7A" w14:textId="449DF6B6" w:rsidR="00DF50FE" w:rsidRPr="000B6513" w:rsidRDefault="00D01B7D" w:rsidP="000F1317">
      <w:pPr>
        <w:pStyle w:val="BodyText"/>
        <w:ind w:left="2160"/>
        <w:rPr>
          <w:rStyle w:val="BodyTextChar"/>
        </w:rPr>
      </w:pPr>
      <w:r w:rsidRPr="000B6513">
        <w:rPr>
          <w:rStyle w:val="BodyTextChar"/>
        </w:rPr>
        <w:t xml:space="preserve">(3) Water column samples must be representative of the annual average concentration of dissolved inorganic arsenic at the site. </w:t>
      </w:r>
    </w:p>
    <w:p w14:paraId="63B8583D" w14:textId="77777777" w:rsidR="00DF50FE" w:rsidRPr="000B6513" w:rsidRDefault="00D01B7D" w:rsidP="000F1317">
      <w:pPr>
        <w:pStyle w:val="BodyText"/>
        <w:ind w:left="2160"/>
        <w:rPr>
          <w:rStyle w:val="BodyTextChar"/>
        </w:rPr>
      </w:pPr>
      <w:r w:rsidRPr="000B6513">
        <w:rPr>
          <w:rStyle w:val="BodyTextChar"/>
        </w:rPr>
        <w:t xml:space="preserve">(4) BAFs are calculated as a trophic-level weighted BAF or other scientifically defensible method for deriving protective BAF. </w:t>
      </w:r>
    </w:p>
    <w:p w14:paraId="0B6E09A2" w14:textId="67F47D91" w:rsidR="00012035" w:rsidRDefault="006934FE" w:rsidP="00012035">
      <w:pPr>
        <w:pStyle w:val="Heading2"/>
      </w:pPr>
      <w:bookmarkStart w:id="29" w:name="_Toc125706255"/>
      <w:r>
        <w:t>Recreational Use</w:t>
      </w:r>
      <w:r w:rsidR="00012035">
        <w:t xml:space="preserve"> Criteria Calculation</w:t>
      </w:r>
      <w:bookmarkEnd w:id="29"/>
    </w:p>
    <w:p w14:paraId="34FA50E3" w14:textId="14980920" w:rsidR="00904C03" w:rsidRPr="00487A66" w:rsidRDefault="00886226" w:rsidP="00904C03">
      <w:pPr>
        <w:pStyle w:val="BodyText"/>
      </w:pPr>
      <w:r>
        <w:rPr>
          <w:rStyle w:val="normaltextrun"/>
          <w:rFonts w:ascii="Calibri" w:hAnsi="Calibri" w:cs="Calibri"/>
          <w:color w:val="000000"/>
          <w:shd w:val="clear" w:color="auto" w:fill="FFFFFF"/>
        </w:rPr>
        <w:t>H</w:t>
      </w:r>
      <w:r w:rsidR="009D32F3" w:rsidRPr="00967B8B">
        <w:rPr>
          <w:rStyle w:val="normaltextrun"/>
          <w:rFonts w:ascii="Calibri" w:hAnsi="Calibri" w:cs="Calibri"/>
          <w:color w:val="000000"/>
          <w:shd w:val="clear" w:color="auto" w:fill="FFFFFF"/>
        </w:rPr>
        <w:t xml:space="preserve">uman health criteria </w:t>
      </w:r>
      <w:r w:rsidR="00E13928">
        <w:rPr>
          <w:rStyle w:val="normaltextrun"/>
          <w:rFonts w:ascii="Calibri" w:hAnsi="Calibri" w:cs="Calibri"/>
          <w:color w:val="000000"/>
          <w:shd w:val="clear" w:color="auto" w:fill="FFFFFF"/>
        </w:rPr>
        <w:t>are</w:t>
      </w:r>
      <w:r w:rsidR="002E6D37" w:rsidRPr="00967B8B">
        <w:rPr>
          <w:rStyle w:val="normaltextrun"/>
          <w:rFonts w:ascii="Calibri" w:hAnsi="Calibri" w:cs="Calibri"/>
          <w:color w:val="000000"/>
          <w:shd w:val="clear" w:color="auto" w:fill="FFFFFF"/>
        </w:rPr>
        <w:t xml:space="preserve"> </w:t>
      </w:r>
      <w:r w:rsidR="009D32F3" w:rsidRPr="00967B8B">
        <w:rPr>
          <w:rStyle w:val="normaltextrun"/>
          <w:rFonts w:ascii="Calibri" w:hAnsi="Calibri" w:cs="Calibri"/>
          <w:color w:val="000000"/>
          <w:shd w:val="clear" w:color="auto" w:fill="FFFFFF"/>
        </w:rPr>
        <w:t>set to protect humans from exposures through both recreational uses, such as swimming, boating, or fishing, as well as domestic water supply use, which is intended to protect public drinking water supply source waters. Although all Idaho waters are expected to meet recreation uses, only certain water bodies identified in rule are designated for DWS.</w:t>
      </w:r>
      <w:r w:rsidR="00C61FE5">
        <w:rPr>
          <w:rStyle w:val="eop"/>
          <w:rFonts w:ascii="Calibri" w:hAnsi="Calibri" w:cs="Calibri"/>
          <w:color w:val="000000"/>
          <w:shd w:val="clear" w:color="auto" w:fill="FFFFFF"/>
        </w:rPr>
        <w:t xml:space="preserve"> </w:t>
      </w:r>
      <w:r w:rsidR="009D32F3">
        <w:rPr>
          <w:rStyle w:val="eop"/>
          <w:rFonts w:ascii="Calibri" w:hAnsi="Calibri" w:cs="Calibri"/>
          <w:color w:val="000000"/>
          <w:shd w:val="clear" w:color="auto" w:fill="FFFFFF"/>
        </w:rPr>
        <w:t> </w:t>
      </w:r>
      <w:r w:rsidR="00510A1C">
        <w:rPr>
          <w:rStyle w:val="eop"/>
          <w:rFonts w:ascii="Calibri" w:hAnsi="Calibri" w:cs="Calibri"/>
          <w:color w:val="000000"/>
          <w:shd w:val="clear" w:color="auto" w:fill="FFFFFF"/>
        </w:rPr>
        <w:t>Frequency and duration for human health toxics criteria are not to be exceeded based on an annual arithmetic mean concentration (IDAPA 58.01.02.210.03.</w:t>
      </w:r>
      <w:proofErr w:type="gramStart"/>
      <w:r w:rsidR="00510A1C">
        <w:rPr>
          <w:rStyle w:val="eop"/>
          <w:rFonts w:ascii="Calibri" w:hAnsi="Calibri" w:cs="Calibri"/>
          <w:color w:val="000000"/>
          <w:shd w:val="clear" w:color="auto" w:fill="FFFFFF"/>
        </w:rPr>
        <w:t>d.ii</w:t>
      </w:r>
      <w:proofErr w:type="gramEnd"/>
      <w:r w:rsidR="00510A1C">
        <w:rPr>
          <w:rStyle w:val="FootnoteReference"/>
          <w:rFonts w:ascii="Calibri" w:hAnsi="Calibri" w:cs="Calibri"/>
          <w:color w:val="000000"/>
          <w:shd w:val="clear" w:color="auto" w:fill="FFFFFF"/>
        </w:rPr>
        <w:footnoteReference w:id="4"/>
      </w:r>
      <w:r w:rsidR="00510A1C">
        <w:rPr>
          <w:rStyle w:val="eop"/>
          <w:rFonts w:ascii="Calibri" w:hAnsi="Calibri" w:cs="Calibri"/>
          <w:color w:val="000000"/>
          <w:shd w:val="clear" w:color="auto" w:fill="FFFFFF"/>
        </w:rPr>
        <w:t>)</w:t>
      </w:r>
      <w:r w:rsidR="00510A1C">
        <w:t>.</w:t>
      </w:r>
      <w:r w:rsidR="00904C03">
        <w:t xml:space="preserve"> </w:t>
      </w:r>
    </w:p>
    <w:p w14:paraId="2D51C0C8" w14:textId="77777777" w:rsidR="00701169" w:rsidRDefault="00701169" w:rsidP="00904C03">
      <w:pPr>
        <w:pStyle w:val="BodyText"/>
      </w:pPr>
    </w:p>
    <w:p w14:paraId="51C7081C" w14:textId="65809EE5" w:rsidR="001F5365" w:rsidRDefault="005D711F" w:rsidP="001F5365">
      <w:pPr>
        <w:pStyle w:val="BodyText"/>
      </w:pPr>
      <w:r>
        <w:t>T</w:t>
      </w:r>
      <w:r w:rsidR="001F5365">
        <w:t>he fish only exposure</w:t>
      </w:r>
      <w:r>
        <w:t xml:space="preserve"> </w:t>
      </w:r>
      <w:r w:rsidR="007738D1">
        <w:t>for recreation</w:t>
      </w:r>
      <w:r w:rsidR="0097669F">
        <w:t xml:space="preserve"> beneficial use, </w:t>
      </w:r>
      <w:r>
        <w:t xml:space="preserve">is </w:t>
      </w:r>
      <w:r w:rsidR="001F5365">
        <w:t xml:space="preserve">a dual-element criterion consisting of a fish tissue criterion and a water column criterion, with the fish tissue criterion superseding the water column criterion. </w:t>
      </w:r>
      <w:r w:rsidR="0014010D">
        <w:t xml:space="preserve"> </w:t>
      </w:r>
      <w:r w:rsidR="00166E4E">
        <w:t xml:space="preserve">Due to </w:t>
      </w:r>
      <w:r w:rsidR="001F5365">
        <w:t>the uncertainty associated with bioaccumulation of inorganic arsenic, this two-part criterion provides a direct measure of the exposure route that is intended to be protected by allowing direct comparison of the fish tissue. In addition, it provides a water column criterion that can be used when sufficient fish tissue data might not be available or obtainable.</w:t>
      </w:r>
    </w:p>
    <w:p w14:paraId="388BBBAE" w14:textId="77777777" w:rsidR="00141432" w:rsidRDefault="00141432" w:rsidP="001F5365">
      <w:pPr>
        <w:pStyle w:val="BodyText"/>
      </w:pPr>
    </w:p>
    <w:p w14:paraId="331D8113" w14:textId="15275CD2" w:rsidR="00141432" w:rsidRPr="00410100" w:rsidRDefault="00141432" w:rsidP="00141432">
      <w:pPr>
        <w:pStyle w:val="BodyText"/>
        <w:rPr>
          <w:rFonts w:cstheme="minorHAnsi"/>
        </w:rPr>
      </w:pPr>
      <w:r w:rsidRPr="00410100">
        <w:rPr>
          <w:rFonts w:cstheme="minorHAnsi"/>
        </w:rPr>
        <w:t xml:space="preserve">The HHC calculation outlined </w:t>
      </w:r>
      <w:r w:rsidR="004B558C">
        <w:rPr>
          <w:rFonts w:cstheme="minorHAnsi"/>
        </w:rPr>
        <w:t>below</w:t>
      </w:r>
      <w:r w:rsidR="00BF0F77">
        <w:rPr>
          <w:rFonts w:cstheme="minorHAnsi"/>
        </w:rPr>
        <w:t xml:space="preserve"> </w:t>
      </w:r>
      <w:r w:rsidR="0038187B">
        <w:rPr>
          <w:rFonts w:cstheme="minorHAnsi"/>
        </w:rPr>
        <w:t>(</w:t>
      </w:r>
      <w:r w:rsidR="003208BC">
        <w:rPr>
          <w:rFonts w:cstheme="minorHAnsi"/>
        </w:rPr>
        <w:t xml:space="preserve">Equation </w:t>
      </w:r>
      <w:r w:rsidR="00D037DE">
        <w:rPr>
          <w:rFonts w:cstheme="minorHAnsi"/>
        </w:rPr>
        <w:t>5</w:t>
      </w:r>
      <w:r w:rsidR="0038187B">
        <w:rPr>
          <w:rFonts w:cstheme="minorHAnsi"/>
        </w:rPr>
        <w:t>)</w:t>
      </w:r>
      <w:r w:rsidR="003208BC">
        <w:rPr>
          <w:rFonts w:cstheme="minorHAnsi"/>
        </w:rPr>
        <w:t xml:space="preserve"> </w:t>
      </w:r>
      <w:r w:rsidR="00FD5311">
        <w:rPr>
          <w:rFonts w:cstheme="minorHAnsi"/>
        </w:rPr>
        <w:t xml:space="preserve">calculates an ambient water quality criterion for the exposure to inorganic arsenic through fish consumption </w:t>
      </w:r>
      <w:r w:rsidR="007D45E0">
        <w:rPr>
          <w:rFonts w:cstheme="minorHAnsi"/>
        </w:rPr>
        <w:t>using the equation factor inputs in Table 4</w:t>
      </w:r>
      <w:r w:rsidR="00D246FC">
        <w:rPr>
          <w:rFonts w:cstheme="minorHAnsi"/>
        </w:rPr>
        <w:t xml:space="preserve"> below</w:t>
      </w:r>
      <w:r w:rsidRPr="00410100">
        <w:rPr>
          <w:rFonts w:cstheme="minorHAnsi"/>
        </w:rPr>
        <w:t xml:space="preserve">. </w:t>
      </w:r>
    </w:p>
    <w:p w14:paraId="0DED88ED" w14:textId="77777777" w:rsidR="00141432" w:rsidRDefault="00141432" w:rsidP="00141432">
      <w:pPr>
        <w:pStyle w:val="BodyText"/>
      </w:pPr>
      <w:r>
        <w:t xml:space="preserve"> </w:t>
      </w:r>
    </w:p>
    <w:p w14:paraId="51385DBB" w14:textId="77777777" w:rsidR="007B17E0" w:rsidRPr="003F36ED" w:rsidRDefault="00E46139" w:rsidP="00B72197">
      <w:pPr>
        <w:pStyle w:val="BodyText"/>
        <w:keepNext/>
        <w:rPr>
          <w:rFonts w:ascii="Cambria Math" w:eastAsiaTheme="minorEastAsia" w:hAnsi="Cambria Math"/>
          <w:b/>
        </w:rPr>
      </w:pPr>
      <m:oMathPara>
        <m:oMath>
          <m:sSub>
            <m:sSubPr>
              <m:ctrlPr>
                <w:rPr>
                  <w:rFonts w:ascii="Cambria Math" w:hAnsi="Cambria Math" w:cs="Arial"/>
                  <w:b/>
                </w:rPr>
              </m:ctrlPr>
            </m:sSubPr>
            <m:e>
              <m:r>
                <m:rPr>
                  <m:nor/>
                </m:rPr>
                <w:rPr>
                  <w:rFonts w:ascii="Cambria Math" w:hAnsi="Cambria Math" w:cs="Arial"/>
                  <w:b/>
                </w:rPr>
                <m:t>AWQC</m:t>
              </m:r>
            </m:e>
            <m:sub>
              <m:r>
                <m:rPr>
                  <m:sty m:val="b"/>
                </m:rPr>
                <w:rPr>
                  <w:rFonts w:ascii="Cambria Math" w:hAnsi="Cambria Math" w:cs="Arial"/>
                </w:rPr>
                <m:t>FO</m:t>
              </m:r>
            </m:sub>
          </m:sSub>
          <m:r>
            <m:rPr>
              <m:nor/>
            </m:rPr>
            <w:rPr>
              <w:rFonts w:ascii="Cambria Math" w:hAnsi="Cambria Math" w:cs="Arial"/>
              <w:b/>
            </w:rPr>
            <m:t xml:space="preserve"> = RSD *</m:t>
          </m:r>
          <m:d>
            <m:dPr>
              <m:ctrlPr>
                <w:rPr>
                  <w:rFonts w:ascii="Cambria Math" w:hAnsi="Cambria Math" w:cs="Arial"/>
                  <w:b/>
                </w:rPr>
              </m:ctrlPr>
            </m:dPr>
            <m:e>
              <m:f>
                <m:fPr>
                  <m:ctrlPr>
                    <w:rPr>
                      <w:rFonts w:ascii="Cambria Math" w:hAnsi="Cambria Math" w:cs="Arial"/>
                      <w:b/>
                    </w:rPr>
                  </m:ctrlPr>
                </m:fPr>
                <m:num>
                  <m:r>
                    <m:rPr>
                      <m:nor/>
                    </m:rPr>
                    <w:rPr>
                      <w:rFonts w:ascii="Cambria Math" w:hAnsi="Cambria Math" w:cs="Arial"/>
                      <w:b/>
                    </w:rPr>
                    <m:t>BW</m:t>
                  </m:r>
                </m:num>
                <m:den>
                  <m:r>
                    <m:rPr>
                      <m:nor/>
                    </m:rPr>
                    <w:rPr>
                      <w:rFonts w:ascii="Cambria Math" w:hAnsi="Cambria Math" w:cs="Arial"/>
                      <w:b/>
                    </w:rPr>
                    <m:t>(FI *BAF)</m:t>
                  </m:r>
                </m:den>
              </m:f>
            </m:e>
          </m:d>
          <m:r>
            <m:rPr>
              <m:sty m:val="b"/>
            </m:rPr>
            <w:rPr>
              <w:rFonts w:ascii="Cambria Math" w:hAnsi="Cambria Math" w:cs="Arial"/>
            </w:rPr>
            <m:t>*</m:t>
          </m:r>
          <m:f>
            <m:fPr>
              <m:ctrlPr>
                <w:rPr>
                  <w:rFonts w:ascii="Cambria Math" w:hAnsi="Cambria Math" w:cs="Arial"/>
                  <w:b/>
                </w:rPr>
              </m:ctrlPr>
            </m:fPr>
            <m:num>
              <m:r>
                <m:rPr>
                  <m:sty m:val="b"/>
                </m:rPr>
                <w:rPr>
                  <w:rFonts w:ascii="Cambria Math" w:hAnsi="Cambria Math" w:cs="Arial"/>
                </w:rPr>
                <m:t>1000μg</m:t>
              </m:r>
            </m:num>
            <m:den>
              <m:r>
                <m:rPr>
                  <m:sty m:val="b"/>
                </m:rPr>
                <w:rPr>
                  <w:rFonts w:ascii="Cambria Math" w:hAnsi="Cambria Math" w:cs="Arial"/>
                </w:rPr>
                <m:t>mg</m:t>
              </m:r>
            </m:den>
          </m:f>
        </m:oMath>
      </m:oMathPara>
    </w:p>
    <w:p w14:paraId="34AA7ABF" w14:textId="77777777" w:rsidR="003A69AA" w:rsidRPr="007B17E0" w:rsidRDefault="003A69AA" w:rsidP="00B72197">
      <w:pPr>
        <w:pStyle w:val="BodyText"/>
        <w:keepNext/>
        <w:rPr>
          <w:rFonts w:eastAsiaTheme="minorEastAsia"/>
          <w:b/>
          <w:sz w:val="20"/>
          <w:szCs w:val="20"/>
        </w:rPr>
      </w:pPr>
    </w:p>
    <w:p w14:paraId="26125557" w14:textId="2725130D" w:rsidR="007B17E0" w:rsidRDefault="00B72197" w:rsidP="008018CD">
      <w:pPr>
        <w:pStyle w:val="Caption"/>
        <w:jc w:val="center"/>
      </w:pPr>
      <w:bookmarkStart w:id="30" w:name="_Toc125704077"/>
      <w:r>
        <w:t xml:space="preserve">Equation </w:t>
      </w:r>
      <w:r>
        <w:fldChar w:fldCharType="begin"/>
      </w:r>
      <w:r>
        <w:instrText>SEQ Equation \* ARABIC</w:instrText>
      </w:r>
      <w:r>
        <w:fldChar w:fldCharType="separate"/>
      </w:r>
      <w:r>
        <w:rPr>
          <w:noProof/>
        </w:rPr>
        <w:t>5</w:t>
      </w:r>
      <w:r>
        <w:fldChar w:fldCharType="end"/>
      </w:r>
      <w:r>
        <w:t xml:space="preserve">: </w:t>
      </w:r>
      <w:r w:rsidRPr="00A72D0E">
        <w:t>Equation for calculating Fish Only ambient water quality criterion.</w:t>
      </w:r>
      <w:bookmarkEnd w:id="30"/>
    </w:p>
    <w:p w14:paraId="56993551" w14:textId="77777777" w:rsidR="003A69AA" w:rsidRDefault="003A69AA" w:rsidP="00E94D7F">
      <w:pPr>
        <w:pStyle w:val="BodyText"/>
        <w:rPr>
          <w:rFonts w:ascii="Arial" w:hAnsi="Arial" w:cs="Arial"/>
          <w:sz w:val="20"/>
          <w:szCs w:val="20"/>
        </w:rPr>
      </w:pPr>
    </w:p>
    <w:p w14:paraId="552D0325" w14:textId="2220924C" w:rsidR="00E94D7F" w:rsidRPr="00973E26" w:rsidRDefault="00E94D7F" w:rsidP="00973E26">
      <w:pPr>
        <w:pStyle w:val="BodyText"/>
      </w:pPr>
      <w:r w:rsidRPr="00973E26">
        <w:t>Where:</w:t>
      </w:r>
    </w:p>
    <w:p w14:paraId="3ADE8AE4" w14:textId="77777777" w:rsidR="00E94D7F" w:rsidRPr="00973E26" w:rsidRDefault="00E94D7F" w:rsidP="00973E26">
      <w:pPr>
        <w:pStyle w:val="BodyText"/>
        <w:ind w:left="720"/>
      </w:pPr>
      <w:r w:rsidRPr="00973E26">
        <w:t>AWQC</w:t>
      </w:r>
      <w:r w:rsidRPr="00886226">
        <w:rPr>
          <w:vertAlign w:val="subscript"/>
        </w:rPr>
        <w:t>FO</w:t>
      </w:r>
      <w:r w:rsidRPr="00973E26">
        <w:t xml:space="preserve"> = ambient water quality criterion, fish only </w:t>
      </w:r>
      <w:proofErr w:type="gramStart"/>
      <w:r w:rsidRPr="00973E26">
        <w:t>exposure;</w:t>
      </w:r>
      <w:proofErr w:type="gramEnd"/>
    </w:p>
    <w:p w14:paraId="06832E9D" w14:textId="77777777" w:rsidR="00E94D7F" w:rsidRPr="00973E26" w:rsidRDefault="00E94D7F" w:rsidP="00973E26">
      <w:pPr>
        <w:pStyle w:val="BodyText"/>
        <w:ind w:left="720"/>
      </w:pPr>
      <w:r w:rsidRPr="00973E26">
        <w:t xml:space="preserve">RSD = risk-specific dose (mg/kg-day) derived from a cancer slope factor (chemical specific value) and a target incremental cancer </w:t>
      </w:r>
      <w:proofErr w:type="gramStart"/>
      <w:r w:rsidRPr="00973E26">
        <w:t>risk;</w:t>
      </w:r>
      <w:proofErr w:type="gramEnd"/>
    </w:p>
    <w:p w14:paraId="719FF215" w14:textId="77777777" w:rsidR="00E94D7F" w:rsidRPr="00973E26" w:rsidRDefault="00E94D7F" w:rsidP="00973E26">
      <w:pPr>
        <w:pStyle w:val="BodyText"/>
        <w:ind w:left="720"/>
      </w:pPr>
      <w:r w:rsidRPr="00973E26">
        <w:t>BW = human body weight (kg</w:t>
      </w:r>
      <w:proofErr w:type="gramStart"/>
      <w:r w:rsidRPr="00973E26">
        <w:t>);</w:t>
      </w:r>
      <w:proofErr w:type="gramEnd"/>
    </w:p>
    <w:p w14:paraId="2017008C" w14:textId="77777777" w:rsidR="00E94D7F" w:rsidRPr="00973E26" w:rsidRDefault="00E94D7F" w:rsidP="00973E26">
      <w:pPr>
        <w:pStyle w:val="BodyText"/>
        <w:ind w:left="720"/>
      </w:pPr>
      <w:r w:rsidRPr="00973E26">
        <w:t>FI = fish intake (kg/day</w:t>
      </w:r>
      <w:proofErr w:type="gramStart"/>
      <w:r w:rsidRPr="00973E26">
        <w:t>);</w:t>
      </w:r>
      <w:proofErr w:type="gramEnd"/>
    </w:p>
    <w:p w14:paraId="2D7CCA82" w14:textId="77777777" w:rsidR="00E94D7F" w:rsidRPr="00973E26" w:rsidRDefault="00E94D7F" w:rsidP="00973E26">
      <w:pPr>
        <w:pStyle w:val="BodyText"/>
        <w:ind w:left="720"/>
      </w:pPr>
      <w:r w:rsidRPr="00973E26">
        <w:t xml:space="preserve">BAF = bioaccumulation factor (L/kg); and </w:t>
      </w:r>
    </w:p>
    <w:p w14:paraId="2771BA4A" w14:textId="31EB1B5F" w:rsidR="00E94D7F" w:rsidRPr="00973E26" w:rsidRDefault="00E94D7F" w:rsidP="00973E26">
      <w:pPr>
        <w:pStyle w:val="BodyText"/>
        <w:ind w:left="720"/>
      </w:pPr>
      <w:r w:rsidRPr="00973E26">
        <w:t xml:space="preserve">1000 µg/kg mg </w:t>
      </w:r>
      <w:r w:rsidR="00973E26">
        <w:t>=</w:t>
      </w:r>
      <w:r w:rsidRPr="00973E26">
        <w:t xml:space="preserve"> a conversion factor to convert criteria in units of µg/L</w:t>
      </w:r>
    </w:p>
    <w:p w14:paraId="7C36882F" w14:textId="64C0EEA4" w:rsidR="00A14B16" w:rsidRDefault="00A14B16" w:rsidP="003159A4">
      <w:pPr>
        <w:pStyle w:val="Caption"/>
        <w:keepNext/>
        <w:jc w:val="center"/>
      </w:pPr>
      <w:bookmarkStart w:id="31" w:name="_Toc125704070"/>
      <w:r>
        <w:lastRenderedPageBreak/>
        <w:t xml:space="preserve">Table </w:t>
      </w:r>
      <w:r>
        <w:fldChar w:fldCharType="begin"/>
      </w:r>
      <w:r>
        <w:instrText>SEQ Table \* ARABIC</w:instrText>
      </w:r>
      <w:r>
        <w:fldChar w:fldCharType="separate"/>
      </w:r>
      <w:r>
        <w:rPr>
          <w:noProof/>
        </w:rPr>
        <w:t>4</w:t>
      </w:r>
      <w:r>
        <w:fldChar w:fldCharType="end"/>
      </w:r>
      <w:r>
        <w:t xml:space="preserve">: </w:t>
      </w:r>
      <w:r w:rsidRPr="00F60BF9">
        <w:t>Equation factors used in human health criteria calculation for arsenic.</w:t>
      </w:r>
      <w:bookmarkEnd w:id="31"/>
    </w:p>
    <w:tbl>
      <w:tblPr>
        <w:tblStyle w:val="TableGrid"/>
        <w:tblW w:w="7122" w:type="dxa"/>
        <w:jc w:val="center"/>
        <w:tblLook w:val="04A0" w:firstRow="1" w:lastRow="0" w:firstColumn="1" w:lastColumn="0" w:noHBand="0" w:noVBand="1"/>
      </w:tblPr>
      <w:tblGrid>
        <w:gridCol w:w="4346"/>
        <w:gridCol w:w="2776"/>
      </w:tblGrid>
      <w:tr w:rsidR="00A14B16" w14:paraId="374C3B57" w14:textId="77777777" w:rsidTr="003159A4">
        <w:trPr>
          <w:trHeight w:val="331"/>
          <w:jc w:val="center"/>
        </w:trPr>
        <w:tc>
          <w:tcPr>
            <w:tcW w:w="7122" w:type="dxa"/>
            <w:gridSpan w:val="2"/>
          </w:tcPr>
          <w:p w14:paraId="757C2960" w14:textId="77777777" w:rsidR="00A14B16" w:rsidRPr="000B5EFF" w:rsidRDefault="00A14B16" w:rsidP="006A1B94">
            <w:pPr>
              <w:pStyle w:val="BodyText"/>
              <w:jc w:val="center"/>
              <w:rPr>
                <w:b/>
                <w:sz w:val="24"/>
              </w:rPr>
            </w:pPr>
            <w:r w:rsidRPr="000B5EFF">
              <w:rPr>
                <w:b/>
                <w:sz w:val="24"/>
              </w:rPr>
              <w:t>Exposure Factors</w:t>
            </w:r>
          </w:p>
        </w:tc>
      </w:tr>
      <w:tr w:rsidR="00A14B16" w14:paraId="190F6B6B" w14:textId="77777777" w:rsidTr="003159A4">
        <w:trPr>
          <w:trHeight w:val="331"/>
          <w:jc w:val="center"/>
        </w:trPr>
        <w:tc>
          <w:tcPr>
            <w:tcW w:w="4346" w:type="dxa"/>
          </w:tcPr>
          <w:p w14:paraId="028D4F00" w14:textId="77777777" w:rsidR="00A14B16" w:rsidRPr="000B5EFF" w:rsidRDefault="00A14B16" w:rsidP="006A1B94">
            <w:pPr>
              <w:pStyle w:val="BodyText"/>
              <w:rPr>
                <w:sz w:val="24"/>
              </w:rPr>
            </w:pPr>
            <w:r w:rsidRPr="000B5EFF">
              <w:rPr>
                <w:sz w:val="24"/>
              </w:rPr>
              <w:t>Target Incremental Cancer Risk</w:t>
            </w:r>
          </w:p>
        </w:tc>
        <w:tc>
          <w:tcPr>
            <w:tcW w:w="2776" w:type="dxa"/>
          </w:tcPr>
          <w:p w14:paraId="021C770A" w14:textId="77777777" w:rsidR="00A14B16" w:rsidRPr="000B5EFF" w:rsidRDefault="00A14B16" w:rsidP="006A1B94">
            <w:pPr>
              <w:pStyle w:val="BodyText"/>
              <w:rPr>
                <w:sz w:val="24"/>
                <w:vertAlign w:val="superscript"/>
              </w:rPr>
            </w:pPr>
            <w:r w:rsidRPr="000B5EFF">
              <w:rPr>
                <w:sz w:val="24"/>
              </w:rPr>
              <w:t>1x 10</w:t>
            </w:r>
            <w:r w:rsidRPr="000B5EFF">
              <w:rPr>
                <w:sz w:val="24"/>
                <w:vertAlign w:val="superscript"/>
              </w:rPr>
              <w:t>-5</w:t>
            </w:r>
          </w:p>
        </w:tc>
      </w:tr>
      <w:tr w:rsidR="00A14B16" w14:paraId="3365BEB6" w14:textId="77777777" w:rsidTr="003159A4">
        <w:trPr>
          <w:trHeight w:val="314"/>
          <w:jc w:val="center"/>
        </w:trPr>
        <w:tc>
          <w:tcPr>
            <w:tcW w:w="4346" w:type="dxa"/>
          </w:tcPr>
          <w:p w14:paraId="7F98957F" w14:textId="77777777" w:rsidR="00A14B16" w:rsidRPr="000B5EFF" w:rsidRDefault="00A14B16" w:rsidP="006A1B94">
            <w:pPr>
              <w:pStyle w:val="BodyText"/>
              <w:rPr>
                <w:sz w:val="24"/>
              </w:rPr>
            </w:pPr>
            <w:r w:rsidRPr="000B5EFF">
              <w:rPr>
                <w:sz w:val="24"/>
              </w:rPr>
              <w:t>Body Weight</w:t>
            </w:r>
          </w:p>
        </w:tc>
        <w:tc>
          <w:tcPr>
            <w:tcW w:w="2776" w:type="dxa"/>
          </w:tcPr>
          <w:p w14:paraId="1BAC131B" w14:textId="77777777" w:rsidR="00A14B16" w:rsidRPr="000B5EFF" w:rsidRDefault="00A14B16" w:rsidP="006A1B94">
            <w:pPr>
              <w:pStyle w:val="BodyText"/>
              <w:rPr>
                <w:sz w:val="24"/>
              </w:rPr>
            </w:pPr>
            <w:r w:rsidRPr="000B5EFF">
              <w:rPr>
                <w:sz w:val="24"/>
              </w:rPr>
              <w:t>80 kg</w:t>
            </w:r>
          </w:p>
        </w:tc>
      </w:tr>
      <w:tr w:rsidR="00A14B16" w14:paraId="6E6BA520" w14:textId="77777777" w:rsidTr="003159A4">
        <w:trPr>
          <w:trHeight w:val="331"/>
          <w:jc w:val="center"/>
        </w:trPr>
        <w:tc>
          <w:tcPr>
            <w:tcW w:w="4346" w:type="dxa"/>
          </w:tcPr>
          <w:p w14:paraId="61522608" w14:textId="77777777" w:rsidR="00A14B16" w:rsidRPr="000B5EFF" w:rsidRDefault="00A14B16" w:rsidP="006A1B94">
            <w:pPr>
              <w:pStyle w:val="BodyText"/>
              <w:rPr>
                <w:sz w:val="24"/>
              </w:rPr>
            </w:pPr>
            <w:r w:rsidRPr="000B5EFF">
              <w:rPr>
                <w:sz w:val="24"/>
              </w:rPr>
              <w:t>Fish Intake</w:t>
            </w:r>
          </w:p>
        </w:tc>
        <w:tc>
          <w:tcPr>
            <w:tcW w:w="2776" w:type="dxa"/>
          </w:tcPr>
          <w:p w14:paraId="2789D98C" w14:textId="77777777" w:rsidR="00A14B16" w:rsidRPr="000B5EFF" w:rsidRDefault="00A14B16" w:rsidP="006A1B94">
            <w:pPr>
              <w:pStyle w:val="BodyText"/>
              <w:rPr>
                <w:sz w:val="24"/>
              </w:rPr>
            </w:pPr>
            <w:r w:rsidRPr="000B5EFF">
              <w:rPr>
                <w:sz w:val="24"/>
              </w:rPr>
              <w:t>0.0665 kg/day</w:t>
            </w:r>
          </w:p>
        </w:tc>
      </w:tr>
      <w:tr w:rsidR="00A14B16" w14:paraId="101C847D" w14:textId="77777777" w:rsidTr="003159A4">
        <w:trPr>
          <w:trHeight w:val="331"/>
          <w:jc w:val="center"/>
        </w:trPr>
        <w:tc>
          <w:tcPr>
            <w:tcW w:w="7122" w:type="dxa"/>
            <w:gridSpan w:val="2"/>
          </w:tcPr>
          <w:p w14:paraId="0C4D64B1" w14:textId="77777777" w:rsidR="00A14B16" w:rsidRPr="000B5EFF" w:rsidRDefault="00A14B16" w:rsidP="006A1B94">
            <w:pPr>
              <w:pStyle w:val="BodyText"/>
              <w:jc w:val="center"/>
              <w:rPr>
                <w:b/>
                <w:sz w:val="24"/>
              </w:rPr>
            </w:pPr>
            <w:r w:rsidRPr="000B5EFF">
              <w:rPr>
                <w:b/>
                <w:sz w:val="24"/>
              </w:rPr>
              <w:t>Chemical Specific Factors</w:t>
            </w:r>
          </w:p>
        </w:tc>
      </w:tr>
      <w:tr w:rsidR="00A14B16" w14:paraId="0B8D9F59" w14:textId="77777777" w:rsidTr="003159A4">
        <w:trPr>
          <w:trHeight w:val="331"/>
          <w:jc w:val="center"/>
        </w:trPr>
        <w:tc>
          <w:tcPr>
            <w:tcW w:w="4346" w:type="dxa"/>
          </w:tcPr>
          <w:p w14:paraId="31136D01" w14:textId="77777777" w:rsidR="00A14B16" w:rsidRPr="000B5EFF" w:rsidRDefault="00A14B16" w:rsidP="006A1B94">
            <w:pPr>
              <w:pStyle w:val="BodyText"/>
              <w:rPr>
                <w:sz w:val="24"/>
              </w:rPr>
            </w:pPr>
            <w:r w:rsidRPr="000B5EFF">
              <w:rPr>
                <w:sz w:val="24"/>
              </w:rPr>
              <w:t>Inorganic Arsenic Cancer Slope Factor</w:t>
            </w:r>
          </w:p>
        </w:tc>
        <w:tc>
          <w:tcPr>
            <w:tcW w:w="2776" w:type="dxa"/>
          </w:tcPr>
          <w:p w14:paraId="51497EAD" w14:textId="77777777" w:rsidR="00A14B16" w:rsidRPr="000B5EFF" w:rsidRDefault="00A14B16" w:rsidP="006A1B94">
            <w:pPr>
              <w:pStyle w:val="BodyText"/>
              <w:rPr>
                <w:sz w:val="24"/>
                <w:vertAlign w:val="superscript"/>
              </w:rPr>
            </w:pPr>
            <w:r w:rsidRPr="000B5EFF">
              <w:rPr>
                <w:sz w:val="24"/>
              </w:rPr>
              <w:t>1.5 (mg/kg-day)</w:t>
            </w:r>
            <w:r w:rsidRPr="000B5EFF">
              <w:rPr>
                <w:sz w:val="24"/>
                <w:vertAlign w:val="superscript"/>
              </w:rPr>
              <w:t>-1</w:t>
            </w:r>
          </w:p>
        </w:tc>
      </w:tr>
      <w:tr w:rsidR="00A14B16" w14:paraId="10247D88" w14:textId="77777777" w:rsidTr="003159A4">
        <w:trPr>
          <w:trHeight w:val="314"/>
          <w:jc w:val="center"/>
        </w:trPr>
        <w:tc>
          <w:tcPr>
            <w:tcW w:w="4346" w:type="dxa"/>
          </w:tcPr>
          <w:p w14:paraId="5326CD68" w14:textId="77777777" w:rsidR="00A14B16" w:rsidRPr="000B5EFF" w:rsidRDefault="00A14B16" w:rsidP="006A1B94">
            <w:pPr>
              <w:pStyle w:val="BodyText"/>
              <w:rPr>
                <w:sz w:val="24"/>
              </w:rPr>
            </w:pPr>
            <w:r w:rsidRPr="000B5EFF">
              <w:rPr>
                <w:sz w:val="24"/>
              </w:rPr>
              <w:t>TL-Weighted BAF</w:t>
            </w:r>
          </w:p>
        </w:tc>
        <w:tc>
          <w:tcPr>
            <w:tcW w:w="2776" w:type="dxa"/>
          </w:tcPr>
          <w:p w14:paraId="12A2F1D7" w14:textId="77777777" w:rsidR="00A14B16" w:rsidRPr="000B5EFF" w:rsidRDefault="00A14B16" w:rsidP="006A1B94">
            <w:pPr>
              <w:pStyle w:val="BodyText"/>
              <w:rPr>
                <w:sz w:val="24"/>
              </w:rPr>
            </w:pPr>
            <w:r w:rsidRPr="000B5EFF">
              <w:rPr>
                <w:sz w:val="24"/>
              </w:rPr>
              <w:t>1.87</w:t>
            </w:r>
          </w:p>
        </w:tc>
      </w:tr>
    </w:tbl>
    <w:p w14:paraId="37496390" w14:textId="77777777" w:rsidR="00EC6007" w:rsidRDefault="00EC6007" w:rsidP="000B5EFF">
      <w:pPr>
        <w:pStyle w:val="BodyText"/>
        <w:keepNext/>
      </w:pPr>
    </w:p>
    <w:p w14:paraId="383927F6" w14:textId="5B0254DC" w:rsidR="00A867AC" w:rsidRDefault="00A867AC" w:rsidP="00A867AC">
      <w:pPr>
        <w:pStyle w:val="BodyText"/>
      </w:pPr>
      <w:r>
        <w:t>The fish intake value was derived from an Idaho tribal fish consumption survey conducted in 2015. The Nez Perce Tribe, Group 2 (</w:t>
      </w:r>
      <w:r w:rsidRPr="00BA2DF5">
        <w:t>near coastal, estuarine, freshwater, and anadromous finfish and shellfish</w:t>
      </w:r>
      <w:r>
        <w:t>) mean consumption rate</w:t>
      </w:r>
      <w:r w:rsidR="001C7A3E">
        <w:t xml:space="preserve"> of 0.0665</w:t>
      </w:r>
      <w:r>
        <w:t xml:space="preserve"> kilograms per day has been applied (EPA, 2016). Mean body weight </w:t>
      </w:r>
      <w:r w:rsidR="001B50BF">
        <w:t>was</w:t>
      </w:r>
      <w:r>
        <w:t xml:space="preserve"> taken from the 2015 EPA human health exposure inputs for human health ambient water quality criteria (EPA, 2015).</w:t>
      </w:r>
    </w:p>
    <w:p w14:paraId="03BEC942" w14:textId="77777777" w:rsidR="00A867AC" w:rsidRDefault="00A867AC" w:rsidP="00A867AC">
      <w:pPr>
        <w:pStyle w:val="BodyText"/>
      </w:pPr>
    </w:p>
    <w:p w14:paraId="493BA7FE" w14:textId="45DD5B3F" w:rsidR="00A867AC" w:rsidRDefault="00A867AC" w:rsidP="00A867AC">
      <w:pPr>
        <w:pStyle w:val="BodyText"/>
      </w:pPr>
      <w:r>
        <w:t>The TL</w:t>
      </w:r>
      <w:r w:rsidR="00BE0E02">
        <w:t>-</w:t>
      </w:r>
      <w:r>
        <w:t>BAF was calculated from the geometric mean from BAFs calculated from the Idaho probabilistic fish accumulation study and applying the TL-specific consumption proportions from the national fish consumption study.</w:t>
      </w:r>
      <w:r w:rsidRPr="0008162B">
        <w:t xml:space="preserve"> TL-specific consumption rates were based on the proportion of the 90th percentile of TL-specific consumption of freshwater </w:t>
      </w:r>
      <w:r>
        <w:t>and</w:t>
      </w:r>
      <w:r w:rsidRPr="0008162B">
        <w:t xml:space="preserve"> estuarine fishes to the total consumption rate from the national estimated fish consumption study </w:t>
      </w:r>
      <w:r>
        <w:t>(EPA, 2014 &amp; 2016; DEQ, 2016).</w:t>
      </w:r>
    </w:p>
    <w:p w14:paraId="1E313792" w14:textId="44F12E6C" w:rsidR="00C523CA" w:rsidRDefault="00C523CA" w:rsidP="00EF5258">
      <w:pPr>
        <w:pStyle w:val="BodyText"/>
      </w:pPr>
    </w:p>
    <w:p w14:paraId="11A346F3" w14:textId="006FCC93" w:rsidR="000F6576" w:rsidRPr="00C90C9F" w:rsidRDefault="000F6576" w:rsidP="00012F7B">
      <w:pPr>
        <w:pStyle w:val="Heading3"/>
      </w:pPr>
      <w:bookmarkStart w:id="32" w:name="_Toc125706256"/>
      <w:r w:rsidRPr="00C90C9F">
        <w:t>Fish Tissue Criterion</w:t>
      </w:r>
      <w:bookmarkEnd w:id="32"/>
    </w:p>
    <w:p w14:paraId="3116CD9A" w14:textId="6E018781" w:rsidR="00677ED8" w:rsidRPr="00410100" w:rsidRDefault="00677ED8" w:rsidP="00677ED8">
      <w:pPr>
        <w:pStyle w:val="BodyText"/>
        <w:rPr>
          <w:rFonts w:cstheme="minorHAnsi"/>
        </w:rPr>
      </w:pPr>
      <w:r w:rsidRPr="00410100">
        <w:rPr>
          <w:rFonts w:cstheme="minorHAnsi"/>
        </w:rPr>
        <w:t xml:space="preserve">The </w:t>
      </w:r>
      <w:r>
        <w:rPr>
          <w:rFonts w:cstheme="minorHAnsi"/>
        </w:rPr>
        <w:t>Fi</w:t>
      </w:r>
      <w:r w:rsidRPr="00410100">
        <w:rPr>
          <w:rFonts w:cstheme="minorHAnsi"/>
        </w:rPr>
        <w:t xml:space="preserve">sh </w:t>
      </w:r>
      <w:r>
        <w:rPr>
          <w:rFonts w:cstheme="minorHAnsi"/>
        </w:rPr>
        <w:t>Onl</w:t>
      </w:r>
      <w:r w:rsidRPr="00410100">
        <w:rPr>
          <w:rFonts w:cstheme="minorHAnsi"/>
        </w:rPr>
        <w:t xml:space="preserve">y exposure equation presented in </w:t>
      </w:r>
      <w:r>
        <w:rPr>
          <w:rFonts w:cstheme="minorHAnsi"/>
        </w:rPr>
        <w:t xml:space="preserve">Equation </w:t>
      </w:r>
      <w:r w:rsidR="006B3D63">
        <w:rPr>
          <w:rFonts w:cstheme="minorHAnsi"/>
        </w:rPr>
        <w:t>5</w:t>
      </w:r>
      <w:r>
        <w:rPr>
          <w:rFonts w:cstheme="minorHAnsi"/>
        </w:rPr>
        <w:t xml:space="preserve"> </w:t>
      </w:r>
      <w:r w:rsidRPr="00410100">
        <w:rPr>
          <w:rFonts w:cstheme="minorHAnsi"/>
        </w:rPr>
        <w:t xml:space="preserve">produces a </w:t>
      </w:r>
      <w:r>
        <w:rPr>
          <w:rFonts w:cstheme="minorHAnsi"/>
        </w:rPr>
        <w:t xml:space="preserve">value for the </w:t>
      </w:r>
      <w:r w:rsidRPr="00410100">
        <w:rPr>
          <w:rFonts w:cstheme="minorHAnsi"/>
        </w:rPr>
        <w:t xml:space="preserve">water column concentration. However, </w:t>
      </w:r>
      <w:r>
        <w:rPr>
          <w:rFonts w:cstheme="minorHAnsi"/>
        </w:rPr>
        <w:t xml:space="preserve">Equation </w:t>
      </w:r>
      <w:r w:rsidR="006B3D63">
        <w:rPr>
          <w:rFonts w:cstheme="minorHAnsi"/>
        </w:rPr>
        <w:t>5</w:t>
      </w:r>
      <w:r>
        <w:rPr>
          <w:rFonts w:cstheme="minorHAnsi"/>
        </w:rPr>
        <w:t xml:space="preserve"> </w:t>
      </w:r>
      <w:r w:rsidRPr="00410100">
        <w:rPr>
          <w:rFonts w:cstheme="minorHAnsi"/>
        </w:rPr>
        <w:t xml:space="preserve">can be </w:t>
      </w:r>
      <w:r>
        <w:rPr>
          <w:rFonts w:cstheme="minorHAnsi"/>
        </w:rPr>
        <w:t>transformed</w:t>
      </w:r>
      <w:r w:rsidRPr="00410100">
        <w:rPr>
          <w:rFonts w:cstheme="minorHAnsi"/>
        </w:rPr>
        <w:t xml:space="preserve"> to provide a fish tissue concentration by removing the </w:t>
      </w:r>
      <w:r w:rsidR="00BE0E02" w:rsidRPr="00410100">
        <w:rPr>
          <w:rFonts w:cstheme="minorHAnsi"/>
        </w:rPr>
        <w:t>BAF.</w:t>
      </w:r>
      <w:r w:rsidRPr="00410100">
        <w:rPr>
          <w:rFonts w:cstheme="minorHAnsi"/>
        </w:rPr>
        <w:t xml:space="preserve"> This fish tissue criterion value is a direct</w:t>
      </w:r>
      <w:r w:rsidRPr="009F7A34">
        <w:t xml:space="preserve"> measure of the concentration </w:t>
      </w:r>
      <w:r w:rsidRPr="00410100">
        <w:rPr>
          <w:rFonts w:cstheme="minorHAnsi"/>
        </w:rPr>
        <w:t xml:space="preserve">of inorganic arsenic in fish tissue that would provide protection for consumers at the Idaho specific fish consumption rate and cancer risk </w:t>
      </w:r>
      <w:r w:rsidR="00BE0E02" w:rsidRPr="00410100">
        <w:rPr>
          <w:rFonts w:cstheme="minorHAnsi"/>
        </w:rPr>
        <w:t>factor</w:t>
      </w:r>
      <w:r w:rsidR="00BE0E02">
        <w:rPr>
          <w:rFonts w:cstheme="minorHAnsi"/>
        </w:rPr>
        <w:t xml:space="preserve"> and</w:t>
      </w:r>
      <w:r>
        <w:rPr>
          <w:rFonts w:cstheme="minorHAnsi"/>
        </w:rPr>
        <w:t xml:space="preserve"> is the tissue concentration that the water column concentration derived in </w:t>
      </w:r>
      <w:r w:rsidR="006B3D63">
        <w:rPr>
          <w:rFonts w:cstheme="minorHAnsi"/>
        </w:rPr>
        <w:t>Equation 5</w:t>
      </w:r>
      <w:r w:rsidR="00BE0E02">
        <w:rPr>
          <w:rFonts w:cstheme="minorHAnsi"/>
        </w:rPr>
        <w:t xml:space="preserve"> </w:t>
      </w:r>
      <w:r>
        <w:rPr>
          <w:rFonts w:cstheme="minorHAnsi"/>
        </w:rPr>
        <w:t>is intended to protect</w:t>
      </w:r>
      <w:r w:rsidR="006B3D63">
        <w:rPr>
          <w:rFonts w:cstheme="minorHAnsi"/>
        </w:rPr>
        <w:t xml:space="preserve">. </w:t>
      </w:r>
      <w:r w:rsidRPr="00410100">
        <w:rPr>
          <w:rFonts w:cstheme="minorHAnsi"/>
        </w:rPr>
        <w:t xml:space="preserve"> </w:t>
      </w:r>
    </w:p>
    <w:p w14:paraId="52DA5E8B" w14:textId="77777777" w:rsidR="00677ED8" w:rsidRDefault="00677ED8" w:rsidP="00677ED8">
      <w:pPr>
        <w:pStyle w:val="Caption"/>
        <w:keepNext/>
        <w:keepLines/>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4"/>
      </w:tblGrid>
      <w:tr w:rsidR="00D037DE" w14:paraId="0C0FCBA9" w14:textId="77777777" w:rsidTr="003F36ED">
        <w:trPr>
          <w:trHeight w:val="893"/>
          <w:jc w:val="center"/>
        </w:trPr>
        <w:tc>
          <w:tcPr>
            <w:tcW w:w="6664" w:type="dxa"/>
          </w:tcPr>
          <w:p w14:paraId="1E69E3EC" w14:textId="77777777" w:rsidR="00D037DE" w:rsidRPr="00C47FA8" w:rsidRDefault="00E46139" w:rsidP="006A1B94">
            <w:pPr>
              <w:pStyle w:val="BodyText"/>
              <w:keepNext/>
              <w:keepLines/>
              <w:rPr>
                <w:rFonts w:ascii="Arial" w:eastAsiaTheme="minorEastAsia" w:hAnsi="Arial" w:cs="Arial"/>
                <w:b/>
                <w:iCs/>
                <w:szCs w:val="20"/>
              </w:rPr>
            </w:pPr>
            <m:oMathPara>
              <m:oMath>
                <m:sSub>
                  <m:sSubPr>
                    <m:ctrlPr>
                      <w:rPr>
                        <w:rFonts w:ascii="Cambria Math" w:hAnsi="Cambria Math" w:cs="Arial"/>
                        <w:b/>
                        <w:sz w:val="24"/>
                      </w:rPr>
                    </m:ctrlPr>
                  </m:sSubPr>
                  <m:e>
                    <m:r>
                      <m:rPr>
                        <m:sty m:val="b"/>
                      </m:rPr>
                      <w:rPr>
                        <w:rFonts w:ascii="Cambria Math" w:hAnsi="Cambria Math" w:cs="Arial"/>
                        <w:sz w:val="24"/>
                      </w:rPr>
                      <m:t>AWQC</m:t>
                    </m:r>
                  </m:e>
                  <m:sub>
                    <m:r>
                      <m:rPr>
                        <m:sty m:val="b"/>
                      </m:rPr>
                      <w:rPr>
                        <w:rFonts w:ascii="Cambria Math" w:hAnsi="Cambria Math" w:cs="Arial"/>
                        <w:sz w:val="24"/>
                      </w:rPr>
                      <m:t>tissue</m:t>
                    </m:r>
                  </m:sub>
                </m:sSub>
                <m:r>
                  <m:rPr>
                    <m:sty m:val="b"/>
                  </m:rPr>
                  <w:rPr>
                    <w:rFonts w:ascii="Cambria Math" w:hAnsi="Cambria Math" w:cs="Arial"/>
                    <w:sz w:val="24"/>
                  </w:rPr>
                  <m:t>=RSD× </m:t>
                </m:r>
                <m:d>
                  <m:dPr>
                    <m:ctrlPr>
                      <w:rPr>
                        <w:rFonts w:ascii="Cambria Math" w:hAnsi="Cambria Math" w:cs="Arial"/>
                        <w:b/>
                        <w:iCs/>
                        <w:sz w:val="24"/>
                      </w:rPr>
                    </m:ctrlPr>
                  </m:dPr>
                  <m:e>
                    <m:f>
                      <m:fPr>
                        <m:ctrlPr>
                          <w:rPr>
                            <w:rFonts w:ascii="Cambria Math" w:hAnsi="Cambria Math" w:cs="Arial"/>
                            <w:b/>
                            <w:iCs/>
                            <w:sz w:val="24"/>
                          </w:rPr>
                        </m:ctrlPr>
                      </m:fPr>
                      <m:num>
                        <m:r>
                          <m:rPr>
                            <m:sty m:val="b"/>
                          </m:rPr>
                          <w:rPr>
                            <w:rFonts w:ascii="Cambria Math" w:hAnsi="Cambria Math" w:cs="Arial"/>
                            <w:sz w:val="24"/>
                          </w:rPr>
                          <m:t>BW</m:t>
                        </m:r>
                      </m:num>
                      <m:den>
                        <m:r>
                          <m:rPr>
                            <m:sty m:val="b"/>
                          </m:rPr>
                          <w:rPr>
                            <w:rFonts w:ascii="Cambria Math" w:hAnsi="Cambria Math" w:cs="Arial"/>
                            <w:sz w:val="24"/>
                          </w:rPr>
                          <m:t> </m:t>
                        </m:r>
                        <m:d>
                          <m:dPr>
                            <m:ctrlPr>
                              <w:rPr>
                                <w:rFonts w:ascii="Cambria Math" w:hAnsi="Cambria Math" w:cs="Arial"/>
                                <w:b/>
                                <w:sz w:val="24"/>
                              </w:rPr>
                            </m:ctrlPr>
                          </m:dPr>
                          <m:e>
                            <m:r>
                              <m:rPr>
                                <m:sty m:val="b"/>
                              </m:rPr>
                              <w:rPr>
                                <w:rFonts w:ascii="Cambria Math" w:hAnsi="Cambria Math" w:cs="Arial"/>
                                <w:sz w:val="24"/>
                              </w:rPr>
                              <m:t>FI </m:t>
                            </m:r>
                          </m:e>
                        </m:d>
                      </m:den>
                    </m:f>
                  </m:e>
                </m:d>
                <m:r>
                  <m:rPr>
                    <m:sty m:val="b"/>
                  </m:rPr>
                  <w:rPr>
                    <w:rFonts w:ascii="Cambria Math" w:hAnsi="Cambria Math" w:cs="Arial"/>
                    <w:sz w:val="24"/>
                  </w:rPr>
                  <m:t>*1000 µg/mg</m:t>
                </m:r>
              </m:oMath>
            </m:oMathPara>
          </w:p>
        </w:tc>
      </w:tr>
      <w:tr w:rsidR="00D037DE" w14:paraId="73F2FA8D" w14:textId="77777777" w:rsidTr="003F36ED">
        <w:trPr>
          <w:trHeight w:val="273"/>
          <w:jc w:val="center"/>
        </w:trPr>
        <w:tc>
          <w:tcPr>
            <w:tcW w:w="6664" w:type="dxa"/>
          </w:tcPr>
          <w:p w14:paraId="5FCDC45D" w14:textId="77777777" w:rsidR="00D037DE" w:rsidRDefault="00D037DE" w:rsidP="00315498">
            <w:pPr>
              <w:pStyle w:val="BodyText"/>
              <w:keepNext/>
              <w:keepLines/>
              <w:rPr>
                <w:rFonts w:ascii="Arial" w:eastAsia="Calibri" w:hAnsi="Arial" w:cs="Arial"/>
                <w:b/>
                <w:szCs w:val="20"/>
              </w:rPr>
            </w:pPr>
          </w:p>
        </w:tc>
      </w:tr>
    </w:tbl>
    <w:p w14:paraId="606384F1" w14:textId="616256F1" w:rsidR="00884747" w:rsidRDefault="00884747" w:rsidP="00315498">
      <w:pPr>
        <w:pStyle w:val="Caption"/>
        <w:jc w:val="center"/>
      </w:pPr>
      <w:bookmarkStart w:id="33" w:name="_Toc125704078"/>
      <w:r>
        <w:t xml:space="preserve">Equation </w:t>
      </w:r>
      <w:r>
        <w:fldChar w:fldCharType="begin"/>
      </w:r>
      <w:r>
        <w:instrText>SEQ Equation \* ARABIC</w:instrText>
      </w:r>
      <w:r>
        <w:fldChar w:fldCharType="separate"/>
      </w:r>
      <w:r>
        <w:rPr>
          <w:noProof/>
        </w:rPr>
        <w:t>6</w:t>
      </w:r>
      <w:r>
        <w:fldChar w:fldCharType="end"/>
      </w:r>
      <w:r>
        <w:t>: Equation for f</w:t>
      </w:r>
      <w:r w:rsidRPr="00872D94">
        <w:t xml:space="preserve">ish tissue criterion </w:t>
      </w:r>
      <w:r>
        <w:t>calculation.</w:t>
      </w:r>
      <w:bookmarkEnd w:id="33"/>
    </w:p>
    <w:p w14:paraId="19062D6C" w14:textId="77777777" w:rsidR="00973E26" w:rsidRPr="00973E26" w:rsidRDefault="00973E26" w:rsidP="00973E26">
      <w:pPr>
        <w:pStyle w:val="BodyText"/>
      </w:pPr>
      <w:r w:rsidRPr="00973E26">
        <w:t xml:space="preserve">Where: </w:t>
      </w:r>
    </w:p>
    <w:p w14:paraId="053C12B1" w14:textId="4ED5FEE8" w:rsidR="00973E26" w:rsidRPr="00973E26" w:rsidRDefault="00E46139" w:rsidP="00973E26">
      <w:pPr>
        <w:pStyle w:val="BodyText"/>
        <w:ind w:left="720"/>
      </w:pPr>
      <m:oMath>
        <m:sSub>
          <m:sSubPr>
            <m:ctrlPr>
              <w:rPr>
                <w:rFonts w:ascii="Cambria Math" w:hAnsi="Cambria Math"/>
              </w:rPr>
            </m:ctrlPr>
          </m:sSubPr>
          <m:e>
            <m:r>
              <m:rPr>
                <m:sty m:val="p"/>
              </m:rPr>
              <w:rPr>
                <w:rFonts w:ascii="Cambria Math" w:hAnsi="Cambria Math"/>
              </w:rPr>
              <m:t>AWQC</m:t>
            </m:r>
          </m:e>
          <m:sub>
            <m:r>
              <m:rPr>
                <m:sty m:val="p"/>
              </m:rPr>
              <w:rPr>
                <w:rFonts w:ascii="Cambria Math" w:hAnsi="Cambria Math"/>
              </w:rPr>
              <m:t>tissue</m:t>
            </m:r>
          </m:sub>
        </m:sSub>
      </m:oMath>
      <w:r w:rsidR="00973E26" w:rsidRPr="00973E26">
        <w:t xml:space="preserve"> = the fish tissue criterion for inorganic arsenic in muscle, or fillet, tissue on a wet weight </w:t>
      </w:r>
      <w:proofErr w:type="gramStart"/>
      <w:r w:rsidR="00973E26" w:rsidRPr="00973E26">
        <w:t>basis;</w:t>
      </w:r>
      <w:proofErr w:type="gramEnd"/>
    </w:p>
    <w:p w14:paraId="6CA5BED4" w14:textId="77777777" w:rsidR="00973E26" w:rsidRPr="00973E26" w:rsidRDefault="00973E26" w:rsidP="00973E26">
      <w:pPr>
        <w:pStyle w:val="BodyText"/>
        <w:ind w:left="720"/>
      </w:pPr>
      <w:r w:rsidRPr="00973E26">
        <w:t>RSD = the risk-specific dose based on a target incremental cancer risk of 1 x 10</w:t>
      </w:r>
      <w:r w:rsidRPr="00973E26">
        <w:rPr>
          <w:vertAlign w:val="superscript"/>
        </w:rPr>
        <w:t>-5</w:t>
      </w:r>
      <w:r w:rsidRPr="00973E26">
        <w:t xml:space="preserve"> and a cancer slope factor for inorganic arsenic </w:t>
      </w:r>
      <w:proofErr w:type="gramStart"/>
      <w:r w:rsidRPr="00973E26">
        <w:t>of  1.5</w:t>
      </w:r>
      <w:proofErr w:type="gramEnd"/>
      <w:r w:rsidRPr="00973E26">
        <w:t xml:space="preserve"> (mg/kg-day)</w:t>
      </w:r>
      <w:r w:rsidRPr="00973E26">
        <w:rPr>
          <w:vertAlign w:val="superscript"/>
        </w:rPr>
        <w:t>-1</w:t>
      </w:r>
      <w:r w:rsidRPr="00973E26">
        <w:t>;</w:t>
      </w:r>
    </w:p>
    <w:p w14:paraId="2D96C380" w14:textId="77777777" w:rsidR="00973E26" w:rsidRPr="00973E26" w:rsidRDefault="00973E26" w:rsidP="00973E26">
      <w:pPr>
        <w:pStyle w:val="BodyText"/>
        <w:ind w:left="720"/>
      </w:pPr>
      <w:r w:rsidRPr="00973E26">
        <w:t xml:space="preserve">BW = the mean adult body weight of 80 </w:t>
      </w:r>
      <w:proofErr w:type="gramStart"/>
      <w:r w:rsidRPr="00973E26">
        <w:t>kg;</w:t>
      </w:r>
      <w:proofErr w:type="gramEnd"/>
      <w:r w:rsidRPr="00973E26">
        <w:t xml:space="preserve"> </w:t>
      </w:r>
    </w:p>
    <w:p w14:paraId="0BD6E257" w14:textId="77777777" w:rsidR="00973E26" w:rsidRPr="00973E26" w:rsidRDefault="00973E26" w:rsidP="00973E26">
      <w:pPr>
        <w:pStyle w:val="BodyText"/>
        <w:ind w:left="720"/>
      </w:pPr>
      <w:r w:rsidRPr="00973E26">
        <w:lastRenderedPageBreak/>
        <w:t>FI = the fish consumption rate of 0.0665 kg/day; and</w:t>
      </w:r>
    </w:p>
    <w:p w14:paraId="4DB5D91B" w14:textId="77777777" w:rsidR="00973E26" w:rsidRPr="00973E26" w:rsidRDefault="00973E26" w:rsidP="00973E26">
      <w:pPr>
        <w:pStyle w:val="BodyText"/>
        <w:ind w:left="720"/>
      </w:pPr>
      <w:r w:rsidRPr="00973E26">
        <w:t>1000 µg/kg mg = a conversion factor to convert criteria in units of µg/kg</w:t>
      </w:r>
    </w:p>
    <w:p w14:paraId="58201CE4" w14:textId="77777777" w:rsidR="00D037DE" w:rsidRDefault="00D037DE" w:rsidP="00973E26">
      <w:pPr>
        <w:pStyle w:val="BodyText"/>
      </w:pPr>
    </w:p>
    <w:p w14:paraId="4A361B6E" w14:textId="7298B6FB" w:rsidR="00675EC7" w:rsidRDefault="000F6576" w:rsidP="001F5365">
      <w:pPr>
        <w:pStyle w:val="BodyText"/>
      </w:pPr>
      <w:r w:rsidRPr="000F6576">
        <w:t xml:space="preserve">The calculated fish tissue criterion of 8.0 </w:t>
      </w:r>
      <w:proofErr w:type="spellStart"/>
      <w:r w:rsidRPr="000F6576">
        <w:t>μg</w:t>
      </w:r>
      <w:proofErr w:type="spellEnd"/>
      <w:r w:rsidRPr="000F6576">
        <w:t>/</w:t>
      </w:r>
      <w:r w:rsidR="00973E26" w:rsidRPr="000F6576">
        <w:t>kg is</w:t>
      </w:r>
      <w:r w:rsidRPr="000F6576">
        <w:t xml:space="preserve"> a direct measure of the exposure of Idaho fish consumers to inorganic arsenic. It is a scientifically sound calculation based on Idaho-specific exposure factors for fish consumption and will ensure fish tissue concentrations do not expose consumers to inorganic arsenic in fish tissue that would lead to an increased risk of cancer beyond the selected target incremental cancer risk factor.</w:t>
      </w:r>
      <w:r w:rsidR="003D796F">
        <w:t xml:space="preserve"> </w:t>
      </w:r>
    </w:p>
    <w:p w14:paraId="10B13856" w14:textId="0C58C7A1" w:rsidR="008711A9" w:rsidRDefault="008711A9" w:rsidP="008711A9">
      <w:pPr>
        <w:pStyle w:val="BodyText"/>
      </w:pPr>
    </w:p>
    <w:p w14:paraId="3E478FFC" w14:textId="56424394" w:rsidR="00432FA9" w:rsidRDefault="008C09EC" w:rsidP="00432FA9">
      <w:pPr>
        <w:pStyle w:val="BodyText"/>
        <w:rPr>
          <w:rStyle w:val="normaltextrun"/>
          <w:rFonts w:ascii="Calibri" w:hAnsi="Calibri" w:cs="Calibri"/>
        </w:rPr>
      </w:pPr>
      <w:r>
        <w:t>When utilizing fish tissue for the criterion, a</w:t>
      </w:r>
      <w:r w:rsidRPr="000B6513">
        <w:rPr>
          <w:rStyle w:val="BodyTextChar"/>
        </w:rPr>
        <w:t xml:space="preserve"> single measurement must be made on a sample that is an average or composite of a </w:t>
      </w:r>
      <w:r w:rsidRPr="00E03EAB">
        <w:rPr>
          <w:rStyle w:val="BodyTextChar"/>
          <w:b/>
          <w:bCs/>
        </w:rPr>
        <w:t>minimum</w:t>
      </w:r>
      <w:r w:rsidRPr="000B6513">
        <w:rPr>
          <w:rStyle w:val="BodyTextChar"/>
        </w:rPr>
        <w:t xml:space="preserve"> of five (5) individual fish of the same species, collected from the same water body within the same calendar year. </w:t>
      </w:r>
      <w:r w:rsidR="000F44BB">
        <w:rPr>
          <w:rStyle w:val="BodyTextChar"/>
        </w:rPr>
        <w:t xml:space="preserve">A calendar year is </w:t>
      </w:r>
      <w:r w:rsidR="00635434">
        <w:rPr>
          <w:rStyle w:val="BodyTextChar"/>
        </w:rPr>
        <w:t xml:space="preserve">defined as </w:t>
      </w:r>
      <w:r w:rsidR="00442A5B">
        <w:rPr>
          <w:rStyle w:val="BodyTextChar"/>
        </w:rPr>
        <w:t xml:space="preserve">January 1 – December 31.  </w:t>
      </w:r>
      <w:r w:rsidRPr="000B6513">
        <w:rPr>
          <w:rStyle w:val="BodyTextChar"/>
        </w:rPr>
        <w:t>When available, game fish species representative of the size and species that may be legally harvested within the waterbody are preferred.</w:t>
      </w:r>
      <w:r w:rsidR="00432FA9">
        <w:rPr>
          <w:rStyle w:val="BodyTextChar"/>
        </w:rPr>
        <w:t xml:space="preserve"> </w:t>
      </w:r>
      <w:r w:rsidR="00432FA9">
        <w:t>T</w:t>
      </w:r>
      <w:r w:rsidR="00432FA9" w:rsidRPr="001936EE">
        <w:rPr>
          <w:rStyle w:val="normaltextrun"/>
          <w:rFonts w:ascii="Calibri" w:hAnsi="Calibri" w:cs="Calibri"/>
        </w:rPr>
        <w:t>he smallest individual sampled should be no less than 75% of the total length (size) of the largest individual</w:t>
      </w:r>
      <w:r w:rsidR="00432FA9">
        <w:rPr>
          <w:rStyle w:val="normaltextrun"/>
          <w:rFonts w:ascii="Calibri" w:hAnsi="Calibri" w:cs="Calibri"/>
        </w:rPr>
        <w:t>.</w:t>
      </w:r>
    </w:p>
    <w:p w14:paraId="59E04E6F" w14:textId="62C65439" w:rsidR="00932EFB" w:rsidRDefault="00256A21" w:rsidP="00620138">
      <w:pPr>
        <w:pStyle w:val="BodyText"/>
        <w:spacing w:before="200"/>
      </w:pPr>
      <w:r>
        <w:rPr>
          <w:noProof/>
        </w:rPr>
        <mc:AlternateContent>
          <mc:Choice Requires="wps">
            <w:drawing>
              <wp:anchor distT="0" distB="0" distL="114300" distR="114300" simplePos="0" relativeHeight="251619840" behindDoc="0" locked="0" layoutInCell="1" allowOverlap="1" wp14:anchorId="622AD089" wp14:editId="4EAC5EF9">
                <wp:simplePos x="0" y="0"/>
                <wp:positionH relativeFrom="column">
                  <wp:posOffset>3629660</wp:posOffset>
                </wp:positionH>
                <wp:positionV relativeFrom="paragraph">
                  <wp:posOffset>140970</wp:posOffset>
                </wp:positionV>
                <wp:extent cx="2162175" cy="1359535"/>
                <wp:effectExtent l="0" t="0" r="28575" b="12065"/>
                <wp:wrapSquare wrapText="bothSides"/>
                <wp:docPr id="6" name="Rectangle: Rounded Corners 6"/>
                <wp:cNvGraphicFramePr/>
                <a:graphic xmlns:a="http://schemas.openxmlformats.org/drawingml/2006/main">
                  <a:graphicData uri="http://schemas.microsoft.com/office/word/2010/wordprocessingShape">
                    <wps:wsp>
                      <wps:cNvSpPr/>
                      <wps:spPr>
                        <a:xfrm>
                          <a:off x="0" y="0"/>
                          <a:ext cx="2162175" cy="1359535"/>
                        </a:xfrm>
                        <a:prstGeom prst="roundRect">
                          <a:avLst/>
                        </a:prstGeom>
                        <a:solidFill>
                          <a:schemeClr val="tx2">
                            <a:lumMod val="60000"/>
                            <a:lumOff val="40000"/>
                          </a:schemeClr>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8C051E" w14:textId="3F7CB0BD" w:rsidR="00BD4F59" w:rsidRPr="00E3054B" w:rsidRDefault="003A064C" w:rsidP="00675EC7">
                            <w:pPr>
                              <w:jc w:val="center"/>
                              <w:rPr>
                                <w:b/>
                                <w:color w:val="FFFFFF" w:themeColor="background1"/>
                              </w:rPr>
                            </w:pPr>
                            <w:r w:rsidRPr="00E3054B">
                              <w:rPr>
                                <w:b/>
                                <w:color w:val="FFFFFF" w:themeColor="background1"/>
                              </w:rPr>
                              <w:t xml:space="preserve">The fish tissue criterion can only be utilized if there has not been a new activity or discharge in the waterbody in </w:t>
                            </w:r>
                            <w:r w:rsidR="00675EC7" w:rsidRPr="00E3054B">
                              <w:rPr>
                                <w:b/>
                                <w:color w:val="FFFFFF" w:themeColor="background1"/>
                              </w:rPr>
                              <w:t>90 days.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2AD089" id="Rectangle: Rounded Corners 6" o:spid="_x0000_s1027" style="position:absolute;margin-left:285.8pt;margin-top:11.1pt;width:170.25pt;height:107.0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" fillcolor="#548dd4 [1951]" strokecolor="#548dd4 [1951]" strokeweight="2pt">
                <v:textbox>
                  <w:txbxContent>
                    <w:p w14:paraId="028C051E" w14:textId="3F7CB0BD" w:rsidR="00BD4F59" w:rsidRPr="00E3054B" w:rsidRDefault="003A064C" w:rsidP="00675EC7">
                      <w:pPr>
                        <w:jc w:val="center"/>
                        <w:rPr>
                          <w:b/>
                          <w:color w:val="FFFFFF" w:themeColor="background1"/>
                        </w:rPr>
                      </w:pPr>
                      <w:r w:rsidRPr="00E3054B">
                        <w:rPr>
                          <w:b/>
                          <w:color w:val="FFFFFF" w:themeColor="background1"/>
                        </w:rPr>
                        <w:t xml:space="preserve">The fish tissue criterion can only be utilized if there has not been a new activity or discharge in the waterbody in </w:t>
                      </w:r>
                      <w:r w:rsidR="00675EC7" w:rsidRPr="00E3054B">
                        <w:rPr>
                          <w:b/>
                          <w:color w:val="FFFFFF" w:themeColor="background1"/>
                        </w:rPr>
                        <w:t>90 days.</w:t>
                      </w:r>
                    </w:p>
                  </w:txbxContent>
                </v:textbox>
                <w10:wrap type="square"/>
              </v:roundrect>
            </w:pict>
          </mc:Fallback>
        </mc:AlternateContent>
      </w:r>
      <w:r w:rsidR="00432FA9">
        <w:rPr>
          <w:rStyle w:val="BodyTextChar"/>
        </w:rPr>
        <w:t>R</w:t>
      </w:r>
      <w:r w:rsidR="008C09EC" w:rsidRPr="000B6513">
        <w:rPr>
          <w:rStyle w:val="BodyTextChar"/>
        </w:rPr>
        <w:t>esults from multiple sample events may be averaged or composited provided they represent the same species collected from the same water body within the same calendar year</w:t>
      </w:r>
      <w:r w:rsidR="008C09EC">
        <w:rPr>
          <w:rStyle w:val="BodyTextChar"/>
        </w:rPr>
        <w:t xml:space="preserve">.  </w:t>
      </w:r>
      <w:r w:rsidR="00620138">
        <w:t xml:space="preserve">Fish tissue samples should target gamefish species or other fish species that are commonly consumed by the </w:t>
      </w:r>
      <w:proofErr w:type="gramStart"/>
      <w:r w:rsidR="00620138">
        <w:t>general public</w:t>
      </w:r>
      <w:proofErr w:type="gramEnd"/>
      <w:r w:rsidR="00620138">
        <w:t xml:space="preserve">. If sufficient gamefish data are unavailable, or if gamefish species are not available, the water column criterion </w:t>
      </w:r>
      <w:r w:rsidR="00C97F80">
        <w:t xml:space="preserve">of 4.3 </w:t>
      </w:r>
      <w:r w:rsidR="00C97F80" w:rsidRPr="00530D17">
        <w:t>µg/L</w:t>
      </w:r>
      <w:r w:rsidR="00C97F80">
        <w:t xml:space="preserve"> </w:t>
      </w:r>
      <w:r w:rsidR="00620138">
        <w:t>should be the applicable criterion.</w:t>
      </w:r>
      <w:r w:rsidR="00816A7E">
        <w:t xml:space="preserve"> </w:t>
      </w:r>
      <w:r w:rsidR="003231A3">
        <w:t>If</w:t>
      </w:r>
      <w:r w:rsidR="003320E3">
        <w:t xml:space="preserve"> </w:t>
      </w:r>
      <w:r w:rsidR="0027277A">
        <w:t xml:space="preserve">a </w:t>
      </w:r>
      <w:r w:rsidR="003320E3">
        <w:t xml:space="preserve">monitoring plan is developed in which </w:t>
      </w:r>
      <w:r w:rsidR="002F2459">
        <w:t>applicant would like to utilize fish</w:t>
      </w:r>
      <w:r w:rsidR="00061CAE">
        <w:t xml:space="preserve"> tissue data to develop a water column value </w:t>
      </w:r>
      <w:r w:rsidR="008C0C68">
        <w:t xml:space="preserve">and </w:t>
      </w:r>
      <w:r w:rsidR="001C3BC0">
        <w:t xml:space="preserve">suitable game fish are </w:t>
      </w:r>
      <w:r w:rsidR="001C3BC0" w:rsidRPr="00953A9C">
        <w:rPr>
          <w:i/>
          <w:iCs/>
        </w:rPr>
        <w:t>not</w:t>
      </w:r>
      <w:r w:rsidR="001C3BC0">
        <w:t xml:space="preserve"> </w:t>
      </w:r>
      <w:r w:rsidR="002F3AAE">
        <w:t>available</w:t>
      </w:r>
      <w:r w:rsidR="001C3BC0">
        <w:t xml:space="preserve">, then </w:t>
      </w:r>
      <w:r w:rsidR="002F3AAE">
        <w:t>according</w:t>
      </w:r>
      <w:r w:rsidR="001C3BC0">
        <w:t xml:space="preserve"> to the proposed rule other resident fish species can be used</w:t>
      </w:r>
      <w:r w:rsidR="00E01103">
        <w:t xml:space="preserve">. </w:t>
      </w:r>
      <w:r w:rsidR="003231A3">
        <w:t>However,</w:t>
      </w:r>
      <w:r w:rsidR="00E01103">
        <w:t xml:space="preserve"> DEQ recommends utilizing downstream gamefish</w:t>
      </w:r>
      <w:r w:rsidR="00E93D0D">
        <w:t xml:space="preserve"> for the calculation</w:t>
      </w:r>
      <w:r w:rsidR="001470FA">
        <w:t xml:space="preserve"> (see section </w:t>
      </w:r>
      <w:r w:rsidR="00C5565E">
        <w:t>5 on Fishless Waters)</w:t>
      </w:r>
      <w:r w:rsidR="00E93D0D">
        <w:t>.  The</w:t>
      </w:r>
      <w:r w:rsidR="00E01103">
        <w:t xml:space="preserve"> purpose of the rule is to protect human health,</w:t>
      </w:r>
      <w:r w:rsidR="00272EFE">
        <w:t xml:space="preserve"> so utilizing nongame fish would not clearly </w:t>
      </w:r>
      <w:r w:rsidR="002F3AAE">
        <w:t>indicate if human health would be protected through the consumption of fish tissue.</w:t>
      </w:r>
    </w:p>
    <w:p w14:paraId="25FE9161" w14:textId="77777777" w:rsidR="00973E26" w:rsidRDefault="00973E26" w:rsidP="00973E26">
      <w:pPr>
        <w:pStyle w:val="BodyText"/>
      </w:pPr>
    </w:p>
    <w:p w14:paraId="3DF23E80" w14:textId="2C3E5893" w:rsidR="000F6576" w:rsidRDefault="000F6576" w:rsidP="00973E26">
      <w:pPr>
        <w:pStyle w:val="Heading3"/>
      </w:pPr>
      <w:bookmarkStart w:id="34" w:name="_Toc125706257"/>
      <w:r>
        <w:t>Water Column Criterion</w:t>
      </w:r>
      <w:bookmarkEnd w:id="34"/>
    </w:p>
    <w:p w14:paraId="01765807" w14:textId="72242751" w:rsidR="00BB5303" w:rsidRDefault="009213A6" w:rsidP="001F5365">
      <w:pPr>
        <w:pStyle w:val="BodyText"/>
      </w:pPr>
      <w:r>
        <w:t>B</w:t>
      </w:r>
      <w:r w:rsidR="003D796F" w:rsidRPr="000F6576">
        <w:t>ecause fish data are not always available or obtainable, DEQ believes it is appropriate to adopt a water column criterion</w:t>
      </w:r>
      <w:r w:rsidR="003D796F">
        <w:t>.</w:t>
      </w:r>
      <w:r>
        <w:t xml:space="preserve"> </w:t>
      </w:r>
      <w:r w:rsidR="000F6576" w:rsidRPr="000F6576">
        <w:t xml:space="preserve">The calculated water column criterion of 4.3 </w:t>
      </w:r>
      <w:proofErr w:type="spellStart"/>
      <w:r w:rsidR="000F6576" w:rsidRPr="000F6576">
        <w:t>μg</w:t>
      </w:r>
      <w:proofErr w:type="spellEnd"/>
      <w:r w:rsidR="000F6576" w:rsidRPr="000F6576">
        <w:t>/L is based on a TL-BAF and is the applicable criterion when sufficient fish tissue data are not available. Although there is much uncertainty regarding the relationship of inorganic arsenic</w:t>
      </w:r>
      <w:r w:rsidR="00F5118A">
        <w:t xml:space="preserve"> </w:t>
      </w:r>
      <w:r w:rsidR="000F6576" w:rsidRPr="000F6576">
        <w:t>concentrations in the water column and fish tissue, most measures of the central tendency of inorganic arsenic BAFs are in the range of 1 to 2 L/kg</w:t>
      </w:r>
      <w:r w:rsidR="00215AB3">
        <w:t xml:space="preserve">; </w:t>
      </w:r>
      <w:r w:rsidR="000F6576" w:rsidRPr="000F6576">
        <w:t>the TL-BAF of 1.87 L/kg falls within this range</w:t>
      </w:r>
      <w:r w:rsidR="00773B17">
        <w:t xml:space="preserve"> (see</w:t>
      </w:r>
      <w:r w:rsidR="00F23F25">
        <w:t xml:space="preserve"> equation </w:t>
      </w:r>
      <w:r w:rsidR="00C352CD">
        <w:t>3</w:t>
      </w:r>
      <w:r w:rsidR="00F23F25">
        <w:t>)</w:t>
      </w:r>
      <w:r w:rsidR="000F6576" w:rsidRPr="000F6576">
        <w:t xml:space="preserve"> Therefore, </w:t>
      </w:r>
      <w:r w:rsidR="00A830B6">
        <w:t>the</w:t>
      </w:r>
      <w:r w:rsidR="000F6576" w:rsidRPr="000F6576">
        <w:t xml:space="preserve"> </w:t>
      </w:r>
      <w:r w:rsidR="00A830B6">
        <w:t>resulting</w:t>
      </w:r>
      <w:r w:rsidR="000F6576" w:rsidRPr="000F6576">
        <w:t xml:space="preserve"> water column criterion </w:t>
      </w:r>
      <w:r w:rsidR="00A830B6">
        <w:t xml:space="preserve">of 4.3 </w:t>
      </w:r>
      <w:proofErr w:type="spellStart"/>
      <w:r w:rsidR="00A830B6" w:rsidRPr="000F6576">
        <w:t>μg</w:t>
      </w:r>
      <w:proofErr w:type="spellEnd"/>
      <w:r w:rsidR="00A830B6" w:rsidRPr="000F6576">
        <w:t>/L</w:t>
      </w:r>
      <w:r w:rsidR="00A830B6">
        <w:t xml:space="preserve"> </w:t>
      </w:r>
      <w:r w:rsidR="000F6576" w:rsidRPr="000F6576">
        <w:t>based on the TL-BAF of 1.87 L/kg would be protective of the recreation use when fish tissue data are unavailable or unobtainable.</w:t>
      </w:r>
    </w:p>
    <w:p w14:paraId="1B0B00B3" w14:textId="77777777" w:rsidR="00C92C62" w:rsidRDefault="00C92C62" w:rsidP="001F5365">
      <w:pPr>
        <w:pStyle w:val="BodyText"/>
      </w:pPr>
    </w:p>
    <w:p w14:paraId="2792EE2E" w14:textId="6BC0E3BA" w:rsidR="00850A5C" w:rsidRDefault="00850A5C" w:rsidP="008018CD">
      <w:pPr>
        <w:pStyle w:val="Heading3"/>
      </w:pPr>
      <w:bookmarkStart w:id="35" w:name="_Toc125706258"/>
      <w:r>
        <w:lastRenderedPageBreak/>
        <w:t>Water Column Translation</w:t>
      </w:r>
      <w:bookmarkEnd w:id="35"/>
    </w:p>
    <w:p w14:paraId="75285C19" w14:textId="2A037B4D" w:rsidR="00B02DEA" w:rsidRPr="00FA7C2E" w:rsidRDefault="00B02DEA" w:rsidP="00B02DEA">
      <w:pPr>
        <w:pStyle w:val="BodyText"/>
        <w:rPr>
          <w:vertAlign w:val="subscript"/>
        </w:rPr>
      </w:pPr>
      <w:r>
        <w:t>For purposes of determining water column targets for the development of effluent limits, TMDL</w:t>
      </w:r>
    </w:p>
    <w:p w14:paraId="2B625124" w14:textId="1508169C" w:rsidR="00850A5C" w:rsidRDefault="00B02DEA" w:rsidP="00B02DEA">
      <w:pPr>
        <w:pStyle w:val="BodyText"/>
      </w:pPr>
      <w:r>
        <w:t xml:space="preserve">targets, or water column targets for fishless waters, the fish tissue element may be translated to a water column value using a site-specific </w:t>
      </w:r>
      <w:r w:rsidR="00507757">
        <w:t>BAF</w:t>
      </w:r>
      <w:r>
        <w:t xml:space="preserve"> based on the ratio of total recoverable inorganic arsenic in fish muscle or fillet tissue to dissolved inorganic arsenic in the water column using the following equation:</w:t>
      </w:r>
    </w:p>
    <w:p w14:paraId="142FC6BD" w14:textId="631CF571" w:rsidR="00B641CD" w:rsidRDefault="00B641CD" w:rsidP="00B02DEA">
      <w:pPr>
        <w:pStyle w:val="BodyText"/>
      </w:pPr>
    </w:p>
    <w:p w14:paraId="0C759B2A" w14:textId="33549AB0" w:rsidR="007B17E0" w:rsidRPr="00973E26" w:rsidRDefault="00973E26" w:rsidP="007B17E0">
      <w:pPr>
        <w:pStyle w:val="BodyText"/>
        <w:keepNext/>
        <w:rPr>
          <w:rFonts w:eastAsiaTheme="minorEastAsia"/>
          <w:b/>
          <w:bCs/>
        </w:rPr>
      </w:pPr>
      <m:oMathPara>
        <m:oMath>
          <m:r>
            <m:rPr>
              <m:sty m:val="bi"/>
            </m:rPr>
            <w:rPr>
              <w:rFonts w:ascii="Cambria Math" w:hAnsi="Cambria Math"/>
            </w:rPr>
            <m:t>W</m:t>
          </m:r>
          <m:sSub>
            <m:sSubPr>
              <m:ctrlPr>
                <w:rPr>
                  <w:rFonts w:ascii="Cambria Math" w:hAnsi="Cambria Math"/>
                  <w:b/>
                  <w:bCs/>
                  <w:i/>
                </w:rPr>
              </m:ctrlPr>
            </m:sSubPr>
            <m:e>
              <m:r>
                <m:rPr>
                  <m:sty m:val="bi"/>
                </m:rPr>
                <w:rPr>
                  <w:rFonts w:ascii="Cambria Math" w:hAnsi="Cambria Math"/>
                </w:rPr>
                <m:t>C</m:t>
              </m:r>
            </m:e>
            <m:sub>
              <m:r>
                <m:rPr>
                  <m:sty m:val="bi"/>
                </m:rPr>
                <w:rPr>
                  <w:rFonts w:ascii="Cambria Math" w:hAnsi="Cambria Math"/>
                </w:rPr>
                <m:t xml:space="preserve">T </m:t>
              </m:r>
            </m:sub>
          </m:sSub>
          <m:d>
            <m:dPr>
              <m:ctrlPr>
                <w:rPr>
                  <w:rFonts w:ascii="Cambria Math" w:hAnsi="Cambria Math"/>
                  <w:b/>
                  <w:bCs/>
                  <w:i/>
                </w:rPr>
              </m:ctrlPr>
            </m:dPr>
            <m:e>
              <m:f>
                <m:fPr>
                  <m:ctrlPr>
                    <w:rPr>
                      <w:rFonts w:ascii="Cambria Math" w:hAnsi="Cambria Math"/>
                      <w:b/>
                      <w:bCs/>
                      <w:i/>
                    </w:rPr>
                  </m:ctrlPr>
                </m:fPr>
                <m:num>
                  <m:r>
                    <m:rPr>
                      <m:sty m:val="bi"/>
                    </m:rPr>
                    <w:rPr>
                      <w:rFonts w:ascii="Cambria Math" w:hAnsi="Cambria Math"/>
                    </w:rPr>
                    <m:t>μg</m:t>
                  </m:r>
                </m:num>
                <m:den>
                  <m:r>
                    <m:rPr>
                      <m:sty m:val="bi"/>
                    </m:rPr>
                    <w:rPr>
                      <w:rFonts w:ascii="Cambria Math" w:hAnsi="Cambria Math"/>
                    </w:rPr>
                    <m:t>L</m:t>
                  </m:r>
                </m:den>
              </m:f>
            </m:e>
          </m:d>
          <m:r>
            <m:rPr>
              <m:sty m:val="bi"/>
            </m:rPr>
            <w:rPr>
              <w:rFonts w:ascii="Cambria Math" w:hAnsi="Cambria Math"/>
            </w:rPr>
            <m:t>=</m:t>
          </m:r>
          <m:f>
            <m:fPr>
              <m:ctrlPr>
                <w:rPr>
                  <w:rFonts w:ascii="Cambria Math" w:hAnsi="Cambria Math"/>
                  <w:b/>
                  <w:bCs/>
                  <w:i/>
                </w:rPr>
              </m:ctrlPr>
            </m:fPr>
            <m:num>
              <m:r>
                <m:rPr>
                  <m:sty m:val="bi"/>
                </m:rPr>
                <w:rPr>
                  <w:rFonts w:ascii="Cambria Math" w:hAnsi="Cambria Math"/>
                </w:rPr>
                <m:t>8.00</m:t>
              </m:r>
              <m:r>
                <m:rPr>
                  <m:sty m:val="bi"/>
                </m:rPr>
                <w:rPr>
                  <w:rFonts w:ascii="Cambria Math" w:hAnsi="Cambria Math"/>
                </w:rPr>
                <m:t>μg/kg</m:t>
              </m:r>
            </m:num>
            <m:den>
              <m:r>
                <m:rPr>
                  <m:sty m:val="bi"/>
                </m:rPr>
                <w:rPr>
                  <w:rFonts w:ascii="Cambria Math" w:hAnsi="Cambria Math"/>
                </w:rPr>
                <m:t>BA</m:t>
              </m:r>
              <m:sSub>
                <m:sSubPr>
                  <m:ctrlPr>
                    <w:rPr>
                      <w:rFonts w:ascii="Cambria Math" w:hAnsi="Cambria Math"/>
                      <w:b/>
                      <w:bCs/>
                      <w:i/>
                    </w:rPr>
                  </m:ctrlPr>
                </m:sSubPr>
                <m:e>
                  <m:r>
                    <m:rPr>
                      <m:sty m:val="bi"/>
                    </m:rPr>
                    <w:rPr>
                      <w:rFonts w:ascii="Cambria Math" w:hAnsi="Cambria Math"/>
                    </w:rPr>
                    <m:t>F</m:t>
                  </m:r>
                </m:e>
                <m:sub>
                  <m:r>
                    <m:rPr>
                      <m:sty m:val="bi"/>
                    </m:rPr>
                    <w:rPr>
                      <w:rFonts w:ascii="Cambria Math" w:hAnsi="Cambria Math"/>
                    </w:rPr>
                    <m:t>SS</m:t>
                  </m:r>
                </m:sub>
              </m:sSub>
              <m:r>
                <m:rPr>
                  <m:sty m:val="bi"/>
                </m:rPr>
                <w:rPr>
                  <w:rFonts w:ascii="Cambria Math" w:hAnsi="Cambria Math"/>
                </w:rPr>
                <m:t>L/kg</m:t>
              </m:r>
            </m:den>
          </m:f>
        </m:oMath>
      </m:oMathPara>
    </w:p>
    <w:p w14:paraId="5755A710" w14:textId="77777777" w:rsidR="007B17E0" w:rsidRDefault="007B17E0" w:rsidP="007B17E0">
      <w:pPr>
        <w:pStyle w:val="BodyText"/>
        <w:keepNext/>
      </w:pPr>
    </w:p>
    <w:p w14:paraId="36B6E5C8" w14:textId="0AEC7991" w:rsidR="000B5EFF" w:rsidRPr="006849F0" w:rsidRDefault="007B17E0" w:rsidP="007B17E0">
      <w:pPr>
        <w:pStyle w:val="Caption"/>
        <w:jc w:val="center"/>
        <w:rPr>
          <w:rFonts w:eastAsiaTheme="minorEastAsia"/>
        </w:rPr>
      </w:pPr>
      <w:bookmarkStart w:id="36" w:name="_Toc125704079"/>
      <w:r>
        <w:t xml:space="preserve">Equation </w:t>
      </w:r>
      <w:r w:rsidR="00A732D0">
        <w:t>7</w:t>
      </w:r>
      <w:r>
        <w:fldChar w:fldCharType="begin"/>
      </w:r>
      <w:r>
        <w:instrText>SEQ Equation \* ARABIC</w:instrText>
      </w:r>
      <w:r w:rsidR="00E46139">
        <w:fldChar w:fldCharType="separate"/>
      </w:r>
      <w:r>
        <w:fldChar w:fldCharType="end"/>
      </w:r>
      <w:r>
        <w:t xml:space="preserve">: </w:t>
      </w:r>
      <w:r w:rsidRPr="00586ADB">
        <w:t>Water Column Translation Calculation</w:t>
      </w:r>
      <w:r>
        <w:t>.</w:t>
      </w:r>
      <w:bookmarkEnd w:id="36"/>
    </w:p>
    <w:p w14:paraId="60F5609C" w14:textId="731B3EAA" w:rsidR="00826BE4" w:rsidRDefault="00826BE4" w:rsidP="00826BE4">
      <w:pPr>
        <w:pStyle w:val="BodyText"/>
      </w:pPr>
      <w:r>
        <w:t>Where:</w:t>
      </w:r>
    </w:p>
    <w:p w14:paraId="40882766" w14:textId="77777777" w:rsidR="00826BE4" w:rsidRDefault="00826BE4" w:rsidP="000B5EFF">
      <w:pPr>
        <w:pStyle w:val="BodyText"/>
        <w:ind w:firstLine="720"/>
      </w:pPr>
      <w:r>
        <w:t>WC</w:t>
      </w:r>
      <w:r w:rsidRPr="00FA7C2E">
        <w:rPr>
          <w:vertAlign w:val="subscript"/>
        </w:rPr>
        <w:t>T</w:t>
      </w:r>
      <w:r>
        <w:t xml:space="preserve"> (</w:t>
      </w:r>
      <w:proofErr w:type="spellStart"/>
      <w:r>
        <w:t>μg</w:t>
      </w:r>
      <w:proofErr w:type="spellEnd"/>
      <w:r>
        <w:t>/L) is the translated water column value; and</w:t>
      </w:r>
    </w:p>
    <w:p w14:paraId="4F8C7ACD" w14:textId="4FBF1586" w:rsidR="002A2316" w:rsidRDefault="00826BE4" w:rsidP="000B5EFF">
      <w:pPr>
        <w:pStyle w:val="BodyText"/>
        <w:ind w:firstLine="720"/>
      </w:pPr>
      <w:r>
        <w:t>BAF</w:t>
      </w:r>
      <w:r w:rsidRPr="00FA7C2E">
        <w:rPr>
          <w:vertAlign w:val="subscript"/>
        </w:rPr>
        <w:t>SS</w:t>
      </w:r>
      <w:r>
        <w:t xml:space="preserve"> L/kg is the site specific BAF calculated consistent with 210.03.e.v.</w:t>
      </w:r>
      <w:r w:rsidR="009C3D6E">
        <w:t xml:space="preserve"> (from rule)</w:t>
      </w:r>
      <w:r w:rsidR="00973E26">
        <w:t>.</w:t>
      </w:r>
    </w:p>
    <w:p w14:paraId="4C404407" w14:textId="77777777" w:rsidR="005E07DF" w:rsidRDefault="005E07DF" w:rsidP="000B5EFF">
      <w:pPr>
        <w:pStyle w:val="BodyText"/>
        <w:ind w:firstLine="720"/>
      </w:pPr>
    </w:p>
    <w:p w14:paraId="26B27564" w14:textId="718B73D6" w:rsidR="005E07DF" w:rsidRDefault="005E07DF" w:rsidP="008018CD">
      <w:pPr>
        <w:pStyle w:val="BodyText"/>
      </w:pPr>
      <w:r w:rsidRPr="005E07DF">
        <w:t xml:space="preserve">In fishless waters, surface water and fish tissue from the immediate downstream waters may be used for </w:t>
      </w:r>
      <w:r w:rsidR="00857383" w:rsidRPr="005E07DF">
        <w:t>bioaccumulation</w:t>
      </w:r>
      <w:r w:rsidRPr="005E07DF">
        <w:t xml:space="preserve"> modeling. In the absence of sufficient fish tissue data, the water column element is the </w:t>
      </w:r>
      <w:r w:rsidR="0059132A" w:rsidRPr="005E07DF">
        <w:t>applicable</w:t>
      </w:r>
      <w:r w:rsidRPr="005E07DF">
        <w:t xml:space="preserve"> criterion element in fishless waters.</w:t>
      </w:r>
    </w:p>
    <w:p w14:paraId="7FD7AB24" w14:textId="77777777" w:rsidR="00F42A0C" w:rsidRDefault="00F42A0C" w:rsidP="00826BE4">
      <w:pPr>
        <w:pStyle w:val="BodyText"/>
      </w:pPr>
    </w:p>
    <w:p w14:paraId="229EC588" w14:textId="1519EF1A" w:rsidR="00A62251" w:rsidRDefault="00172314" w:rsidP="00826BE4">
      <w:pPr>
        <w:pStyle w:val="BodyText"/>
      </w:pPr>
      <w:r w:rsidRPr="00172314">
        <w:t xml:space="preserve">Translation of the fish tissue criterion to a water column value should be based on the geometric mean BAF from paired tissue and water samples from gamefish species present at a given site. </w:t>
      </w:r>
      <w:proofErr w:type="gramStart"/>
      <w:r w:rsidRPr="00172314">
        <w:t>In order to</w:t>
      </w:r>
      <w:proofErr w:type="gramEnd"/>
      <w:r w:rsidRPr="00172314">
        <w:t xml:space="preserve"> calculate site specific BAFs, </w:t>
      </w:r>
      <w:r w:rsidR="003324A7">
        <w:t>DEQ will be</w:t>
      </w:r>
      <w:r w:rsidRPr="00172314">
        <w:t xml:space="preserve"> provide the following:</w:t>
      </w:r>
    </w:p>
    <w:p w14:paraId="3307FD98" w14:textId="77777777" w:rsidR="00973E26" w:rsidRDefault="00973E26" w:rsidP="00826BE4">
      <w:pPr>
        <w:pStyle w:val="BodyText"/>
      </w:pPr>
    </w:p>
    <w:p w14:paraId="6280E843" w14:textId="77777777" w:rsidR="00B82E7C" w:rsidRDefault="00172314" w:rsidP="000B5EFF">
      <w:pPr>
        <w:pStyle w:val="BodyText"/>
        <w:numPr>
          <w:ilvl w:val="0"/>
          <w:numId w:val="35"/>
        </w:numPr>
      </w:pPr>
      <w:r w:rsidRPr="00172314">
        <w:t>Information or data to identify gamefish species present at the site.</w:t>
      </w:r>
    </w:p>
    <w:p w14:paraId="30419F7B" w14:textId="44DD8A98" w:rsidR="00E15BB9" w:rsidRDefault="00172314" w:rsidP="000B5EFF">
      <w:pPr>
        <w:pStyle w:val="BodyText"/>
        <w:numPr>
          <w:ilvl w:val="0"/>
          <w:numId w:val="35"/>
        </w:numPr>
      </w:pPr>
      <w:r w:rsidRPr="00172314">
        <w:t>Paired fish tissue and water column concentrations of inorganic arsenic from all representative gamefish species in the assessment unit.</w:t>
      </w:r>
    </w:p>
    <w:p w14:paraId="547961BA" w14:textId="77777777" w:rsidR="00C071DA" w:rsidRPr="000B5EFF" w:rsidRDefault="00C071DA" w:rsidP="00826BE4">
      <w:pPr>
        <w:pStyle w:val="BodyText"/>
      </w:pPr>
    </w:p>
    <w:p w14:paraId="7355225F" w14:textId="71E13742" w:rsidR="00394AB3" w:rsidRDefault="00196D4C" w:rsidP="00826BE4">
      <w:pPr>
        <w:pStyle w:val="BodyText"/>
      </w:pPr>
      <w:r>
        <w:t xml:space="preserve">Translating the fish tissue element of the criterion to a water column value </w:t>
      </w:r>
      <w:r w:rsidR="009F1DF1">
        <w:t xml:space="preserve">results in a </w:t>
      </w:r>
      <w:r w:rsidR="00231E65">
        <w:t>more accurate and specific</w:t>
      </w:r>
      <w:r w:rsidR="00745CDB">
        <w:t xml:space="preserve"> interpretation of the criterion</w:t>
      </w:r>
      <w:r w:rsidR="00566A0D">
        <w:t>.</w:t>
      </w:r>
      <w:r w:rsidR="00904B16" w:rsidRPr="000B5EFF">
        <w:t xml:space="preserve">  </w:t>
      </w:r>
      <w:r w:rsidR="004F7739" w:rsidRPr="000B5EFF">
        <w:t xml:space="preserve">If </w:t>
      </w:r>
      <w:r w:rsidR="002C12E1">
        <w:t xml:space="preserve">a </w:t>
      </w:r>
      <w:r w:rsidR="00513045">
        <w:t>site</w:t>
      </w:r>
      <w:r w:rsidR="00770415">
        <w:t>-</w:t>
      </w:r>
      <w:r w:rsidR="00513045">
        <w:t xml:space="preserve">specific </w:t>
      </w:r>
      <w:r w:rsidR="002C12E1">
        <w:t xml:space="preserve">water column translation is conducted, </w:t>
      </w:r>
      <w:r w:rsidR="00733ADA">
        <w:t xml:space="preserve">resulting in a water column below 4.3 </w:t>
      </w:r>
      <w:r w:rsidR="00733ADA" w:rsidRPr="00530D17">
        <w:t>µg/L</w:t>
      </w:r>
      <w:r w:rsidR="00513045">
        <w:t xml:space="preserve">, the translated </w:t>
      </w:r>
      <w:r w:rsidR="00C6404D">
        <w:t>water column value</w:t>
      </w:r>
      <w:r w:rsidR="00721370">
        <w:t xml:space="preserve"> </w:t>
      </w:r>
      <w:r w:rsidR="00513045">
        <w:t>would supersede</w:t>
      </w:r>
      <w:r w:rsidR="00D00474">
        <w:t xml:space="preserve"> the applicable water column criterion element.</w:t>
      </w:r>
      <w:r w:rsidR="008C2188" w:rsidRPr="008C2188">
        <w:t xml:space="preserve"> </w:t>
      </w:r>
      <w:r w:rsidR="008C2188">
        <w:t>However, i</w:t>
      </w:r>
      <w:r w:rsidR="008C2188" w:rsidRPr="000B5EFF">
        <w:t xml:space="preserve">f the translation results in a water column level higher than 10 </w:t>
      </w:r>
      <w:proofErr w:type="spellStart"/>
      <w:r w:rsidR="008C2188" w:rsidRPr="000B5EFF">
        <w:t>μg</w:t>
      </w:r>
      <w:proofErr w:type="spellEnd"/>
      <w:r w:rsidR="008C2188" w:rsidRPr="000B5EFF">
        <w:t xml:space="preserve">/L in an area designated for DWS, then the location </w:t>
      </w:r>
      <w:r w:rsidR="008C2188">
        <w:t>would be exceeding the DWS</w:t>
      </w:r>
      <w:r w:rsidR="008C2188" w:rsidRPr="000B5EFF">
        <w:t xml:space="preserve"> criteria</w:t>
      </w:r>
      <w:r w:rsidR="008C2188">
        <w:t xml:space="preserve"> and should be evaluated for that.  </w:t>
      </w:r>
    </w:p>
    <w:p w14:paraId="31F6104B" w14:textId="7A229E69" w:rsidR="00DE601E" w:rsidRPr="00C90C9F" w:rsidRDefault="00E52BD0" w:rsidP="005C0239">
      <w:pPr>
        <w:pStyle w:val="Heading2"/>
      </w:pPr>
      <w:bookmarkStart w:id="37" w:name="_Toc125706259"/>
      <w:r>
        <w:t>Domestic Water Supply Criterion</w:t>
      </w:r>
      <w:bookmarkEnd w:id="37"/>
    </w:p>
    <w:p w14:paraId="2175A779" w14:textId="1DCCC9CC" w:rsidR="00DE601E" w:rsidRPr="005528B6" w:rsidRDefault="00DE601E" w:rsidP="00DE601E">
      <w:pPr>
        <w:pStyle w:val="BodyText"/>
        <w:rPr>
          <w:highlight w:val="yellow"/>
        </w:rPr>
      </w:pPr>
      <w:r>
        <w:rPr>
          <w:rStyle w:val="normaltextrun"/>
          <w:rFonts w:ascii="Calibri" w:hAnsi="Calibri" w:cs="Calibri"/>
          <w:color w:val="000000"/>
          <w:bdr w:val="none" w:sz="0" w:space="0" w:color="auto" w:frame="1"/>
        </w:rPr>
        <w:t xml:space="preserve">Waters designated for DWS need to protect humans from harmful levels of inorganic arsenic through both drinking water and fish tissue consumption. </w:t>
      </w:r>
      <w:r w:rsidR="00A743BB">
        <w:rPr>
          <w:rStyle w:val="normaltextrun"/>
          <w:rFonts w:ascii="Calibri" w:hAnsi="Calibri" w:cs="Calibri"/>
          <w:color w:val="000000"/>
          <w:bdr w:val="none" w:sz="0" w:space="0" w:color="auto" w:frame="1"/>
        </w:rPr>
        <w:t>As in all waters in Idaho, the more restrictive criteria will apply.  In the case of arsenic, the mo</w:t>
      </w:r>
      <w:r w:rsidR="003E6819">
        <w:rPr>
          <w:rStyle w:val="normaltextrun"/>
          <w:rFonts w:ascii="Calibri" w:hAnsi="Calibri" w:cs="Calibri"/>
          <w:color w:val="000000"/>
          <w:bdr w:val="none" w:sz="0" w:space="0" w:color="auto" w:frame="1"/>
        </w:rPr>
        <w:t>re</w:t>
      </w:r>
      <w:r w:rsidR="00A743BB">
        <w:rPr>
          <w:rStyle w:val="normaltextrun"/>
          <w:rFonts w:ascii="Calibri" w:hAnsi="Calibri" w:cs="Calibri"/>
          <w:color w:val="000000"/>
          <w:bdr w:val="none" w:sz="0" w:space="0" w:color="auto" w:frame="1"/>
        </w:rPr>
        <w:t xml:space="preserve"> restrictive use is recreation</w:t>
      </w:r>
      <w:r w:rsidR="00D33F2C">
        <w:rPr>
          <w:rStyle w:val="normaltextrun"/>
          <w:rFonts w:ascii="Calibri" w:hAnsi="Calibri" w:cs="Calibri"/>
          <w:color w:val="000000"/>
          <w:bdr w:val="none" w:sz="0" w:space="0" w:color="auto" w:frame="1"/>
        </w:rPr>
        <w:t xml:space="preserve"> and</w:t>
      </w:r>
      <w:r w:rsidR="009E553D">
        <w:rPr>
          <w:rStyle w:val="normaltextrun"/>
          <w:rFonts w:ascii="Calibri" w:hAnsi="Calibri" w:cs="Calibri"/>
          <w:color w:val="000000"/>
          <w:bdr w:val="none" w:sz="0" w:space="0" w:color="auto" w:frame="1"/>
        </w:rPr>
        <w:t xml:space="preserve"> t</w:t>
      </w:r>
      <w:r w:rsidR="00A743BB">
        <w:rPr>
          <w:rStyle w:val="normaltextrun"/>
          <w:rFonts w:ascii="Calibri" w:hAnsi="Calibri" w:cs="Calibri"/>
          <w:color w:val="000000"/>
          <w:bdr w:val="none" w:sz="0" w:space="0" w:color="auto" w:frame="1"/>
        </w:rPr>
        <w:t xml:space="preserve">here are </w:t>
      </w:r>
      <w:r w:rsidR="004A0A39">
        <w:rPr>
          <w:rStyle w:val="normaltextrun"/>
          <w:rFonts w:ascii="Calibri" w:hAnsi="Calibri" w:cs="Calibri"/>
          <w:color w:val="000000"/>
          <w:bdr w:val="none" w:sz="0" w:space="0" w:color="auto" w:frame="1"/>
        </w:rPr>
        <w:t>no</w:t>
      </w:r>
      <w:r w:rsidR="00BE12CA">
        <w:rPr>
          <w:rStyle w:val="normaltextrun"/>
          <w:rFonts w:ascii="Calibri" w:hAnsi="Calibri" w:cs="Calibri"/>
          <w:color w:val="000000"/>
          <w:bdr w:val="none" w:sz="0" w:space="0" w:color="auto" w:frame="1"/>
        </w:rPr>
        <w:t xml:space="preserve"> waterbodies in the state that are designated for DWS only</w:t>
      </w:r>
      <w:r w:rsidR="00E9306F" w:rsidRPr="2116B4C3">
        <w:rPr>
          <w:rStyle w:val="normaltextrun"/>
          <w:rFonts w:ascii="Calibri" w:hAnsi="Calibri" w:cs="Calibri"/>
          <w:color w:val="000000" w:themeColor="text1"/>
        </w:rPr>
        <w:t>.</w:t>
      </w:r>
      <w:r w:rsidR="004A0A39">
        <w:rPr>
          <w:rStyle w:val="normaltextrun"/>
          <w:rFonts w:ascii="Calibri" w:hAnsi="Calibri" w:cs="Calibri"/>
          <w:color w:val="000000" w:themeColor="text1"/>
        </w:rPr>
        <w:t xml:space="preserve"> </w:t>
      </w:r>
      <w:r w:rsidR="004641BF">
        <w:t>The Water &amp; Fish</w:t>
      </w:r>
      <w:r w:rsidR="0082000B">
        <w:t xml:space="preserve"> </w:t>
      </w:r>
      <w:r w:rsidR="00DA7199">
        <w:t>criterion</w:t>
      </w:r>
      <w:r w:rsidR="0082000B">
        <w:t xml:space="preserve"> of 10 ug/L is taken from the Safe Water Drinking Act </w:t>
      </w:r>
      <w:r w:rsidR="007F2B2D">
        <w:t xml:space="preserve">(SWDA) </w:t>
      </w:r>
      <w:r w:rsidR="0082000B">
        <w:t>Maximum Contaminant Level</w:t>
      </w:r>
      <w:r w:rsidR="00650F07">
        <w:t xml:space="preserve"> </w:t>
      </w:r>
      <w:r w:rsidR="007F2B2D">
        <w:t xml:space="preserve">(MCL) </w:t>
      </w:r>
      <w:r w:rsidR="00650F07">
        <w:t>for arsenic</w:t>
      </w:r>
      <w:r w:rsidR="00650F07" w:rsidDel="003C7333">
        <w:t xml:space="preserve"> </w:t>
      </w:r>
      <w:r w:rsidR="0038367D">
        <w:t>(</w:t>
      </w:r>
      <w:r w:rsidR="008375B5">
        <w:t>EPA</w:t>
      </w:r>
      <w:r w:rsidR="007F2B2D">
        <w:t xml:space="preserve">, </w:t>
      </w:r>
      <w:r w:rsidR="00CC7C3F">
        <w:t>2022b)</w:t>
      </w:r>
      <w:r w:rsidR="00650F07">
        <w:t xml:space="preserve">. </w:t>
      </w:r>
      <w:r w:rsidRPr="00DA7199">
        <w:t xml:space="preserve">Idaho WQS defines the DWS use as: </w:t>
      </w:r>
    </w:p>
    <w:p w14:paraId="48E37B1C" w14:textId="77777777" w:rsidR="00DE601E" w:rsidRPr="000D2646" w:rsidRDefault="00DE601E" w:rsidP="00DE601E">
      <w:pPr>
        <w:pStyle w:val="BodyText"/>
        <w:ind w:left="720"/>
      </w:pPr>
      <w:r w:rsidRPr="00DA7199">
        <w:lastRenderedPageBreak/>
        <w:t>“</w:t>
      </w:r>
      <w:r w:rsidRPr="00DA7199">
        <w:rPr>
          <w:i/>
          <w:iCs/>
        </w:rPr>
        <w:t>Water quality appropriate for use as untreated raw water (as defined under IDAPA 58.01.08, “Idaho Rules for Public Drinking Water Systems”) for public drinking water</w:t>
      </w:r>
      <w:r w:rsidRPr="00DA7199">
        <w:t>.” (IDAPA 58.01.02.100.03)</w:t>
      </w:r>
    </w:p>
    <w:p w14:paraId="59F6B83D" w14:textId="77777777" w:rsidR="00DE601E" w:rsidRPr="000D2646" w:rsidRDefault="00DE601E" w:rsidP="00DE601E">
      <w:pPr>
        <w:pStyle w:val="BodyText"/>
      </w:pPr>
    </w:p>
    <w:p w14:paraId="6906D88B" w14:textId="77777777" w:rsidR="00DE601E" w:rsidRPr="000D2646" w:rsidRDefault="00DE601E" w:rsidP="00DE601E">
      <w:pPr>
        <w:pStyle w:val="BodyText"/>
      </w:pPr>
      <w:r w:rsidRPr="000D2646">
        <w:t xml:space="preserve">DEQ interprets this to mean that protection of the DWS use requires that any public water system using surface waters as source water must not need to provide additional treatment prior to delivery through a public water system. Therefore, if inorganic arsenic concentrations in the source water are less than the SDWA MCL, the DWS use would be protected since the water system would not need to provide additional treatment to remove inorganic arsenic. </w:t>
      </w:r>
    </w:p>
    <w:p w14:paraId="2B528975" w14:textId="1062BA6D" w:rsidR="00292826" w:rsidRDefault="00B7100B" w:rsidP="00DE601E">
      <w:pPr>
        <w:pStyle w:val="BodyText"/>
      </w:pPr>
      <w:r>
        <w:rPr>
          <w:noProof/>
        </w:rPr>
        <mc:AlternateContent>
          <mc:Choice Requires="wps">
            <w:drawing>
              <wp:anchor distT="0" distB="0" distL="114300" distR="114300" simplePos="0" relativeHeight="251702784" behindDoc="0" locked="0" layoutInCell="1" allowOverlap="1" wp14:anchorId="4398583C" wp14:editId="05597EE3">
                <wp:simplePos x="0" y="0"/>
                <wp:positionH relativeFrom="column">
                  <wp:posOffset>0</wp:posOffset>
                </wp:positionH>
                <wp:positionV relativeFrom="paragraph">
                  <wp:posOffset>83820</wp:posOffset>
                </wp:positionV>
                <wp:extent cx="2331720" cy="1554480"/>
                <wp:effectExtent l="0" t="0" r="11430" b="26670"/>
                <wp:wrapSquare wrapText="bothSides"/>
                <wp:docPr id="7" name="Rectangle: Rounded Corners 7"/>
                <wp:cNvGraphicFramePr/>
                <a:graphic xmlns:a="http://schemas.openxmlformats.org/drawingml/2006/main">
                  <a:graphicData uri="http://schemas.microsoft.com/office/word/2010/wordprocessingShape">
                    <wps:wsp>
                      <wps:cNvSpPr/>
                      <wps:spPr>
                        <a:xfrm>
                          <a:off x="0" y="0"/>
                          <a:ext cx="2331720" cy="1554480"/>
                        </a:xfrm>
                        <a:prstGeom prst="roundRect">
                          <a:avLst/>
                        </a:prstGeom>
                        <a:solidFill>
                          <a:schemeClr val="tx2">
                            <a:lumMod val="60000"/>
                            <a:lumOff val="40000"/>
                          </a:schemeClr>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3411A1" w14:textId="4C19EB22" w:rsidR="004D6AA2" w:rsidRPr="00E3054B" w:rsidRDefault="004D6AA2" w:rsidP="004D6AA2">
                            <w:pPr>
                              <w:jc w:val="center"/>
                              <w:rPr>
                                <w:b/>
                                <w:color w:val="FFFFFF" w:themeColor="background1"/>
                              </w:rPr>
                            </w:pPr>
                            <w:r>
                              <w:rPr>
                                <w:b/>
                                <w:color w:val="FFFFFF" w:themeColor="background1"/>
                              </w:rPr>
                              <w:t xml:space="preserve">If a water column translation is conducted </w:t>
                            </w:r>
                            <w:r w:rsidR="00871C51">
                              <w:rPr>
                                <w:b/>
                                <w:color w:val="FFFFFF" w:themeColor="background1"/>
                              </w:rPr>
                              <w:t>in a designated DWS stream and the</w:t>
                            </w:r>
                            <w:r w:rsidR="008E12AC">
                              <w:rPr>
                                <w:b/>
                                <w:color w:val="FFFFFF" w:themeColor="background1"/>
                              </w:rPr>
                              <w:t xml:space="preserve"> resulting </w:t>
                            </w:r>
                            <w:r w:rsidR="00531C10">
                              <w:rPr>
                                <w:b/>
                                <w:color w:val="FFFFFF" w:themeColor="background1"/>
                              </w:rPr>
                              <w:t xml:space="preserve">value </w:t>
                            </w:r>
                            <w:r w:rsidR="008E12AC">
                              <w:rPr>
                                <w:b/>
                                <w:color w:val="FFFFFF" w:themeColor="background1"/>
                              </w:rPr>
                              <w:t xml:space="preserve">is over </w:t>
                            </w:r>
                            <w:r w:rsidR="008E12AC" w:rsidRPr="00F3567C">
                              <w:rPr>
                                <w:b/>
                                <w:bCs/>
                              </w:rPr>
                              <w:t>10 ug/L</w:t>
                            </w:r>
                            <w:r w:rsidR="00F3567C" w:rsidRPr="00F3567C">
                              <w:rPr>
                                <w:b/>
                                <w:bCs/>
                              </w:rPr>
                              <w:t xml:space="preserve">, then the </w:t>
                            </w:r>
                            <w:r w:rsidR="00531C10">
                              <w:rPr>
                                <w:b/>
                                <w:bCs/>
                              </w:rPr>
                              <w:t xml:space="preserve">DWS </w:t>
                            </w:r>
                            <w:r w:rsidR="00F3567C" w:rsidRPr="00F3567C">
                              <w:rPr>
                                <w:b/>
                                <w:bCs/>
                              </w:rPr>
                              <w:t xml:space="preserve">criteria </w:t>
                            </w:r>
                            <w:r w:rsidR="00C46A65">
                              <w:rPr>
                                <w:b/>
                                <w:bCs/>
                              </w:rPr>
                              <w:t>is the more sensitive use that must be protected.</w:t>
                            </w:r>
                            <w:r w:rsidR="008E12AC">
                              <w:rPr>
                                <w:b/>
                                <w:color w:val="FFFFFF" w:themeColor="background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98583C" id="Rectangle: Rounded Corners 7" o:spid="_x0000_s1028" style="position:absolute;margin-left:0;margin-top:6.6pt;width:183.6pt;height:122.4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" fillcolor="#548dd4 [1951]" strokecolor="#548dd4 [1951]" strokeweight="2pt">
                <v:textbox>
                  <w:txbxContent>
                    <w:p w14:paraId="3D3411A1" w14:textId="4C19EB22" w:rsidR="004D6AA2" w:rsidRPr="00E3054B" w:rsidRDefault="004D6AA2" w:rsidP="004D6AA2">
                      <w:pPr>
                        <w:jc w:val="center"/>
                        <w:rPr>
                          <w:b/>
                          <w:color w:val="FFFFFF" w:themeColor="background1"/>
                        </w:rPr>
                      </w:pPr>
                      <w:r>
                        <w:rPr>
                          <w:b/>
                          <w:color w:val="FFFFFF" w:themeColor="background1"/>
                        </w:rPr>
                        <w:t xml:space="preserve">If a water column translation is conducted </w:t>
                      </w:r>
                      <w:r w:rsidR="00871C51">
                        <w:rPr>
                          <w:b/>
                          <w:color w:val="FFFFFF" w:themeColor="background1"/>
                        </w:rPr>
                        <w:t>in a designated DWS stream and the</w:t>
                      </w:r>
                      <w:r w:rsidR="008E12AC">
                        <w:rPr>
                          <w:b/>
                          <w:color w:val="FFFFFF" w:themeColor="background1"/>
                        </w:rPr>
                        <w:t xml:space="preserve"> resulting </w:t>
                      </w:r>
                      <w:r w:rsidR="00531C10">
                        <w:rPr>
                          <w:b/>
                          <w:color w:val="FFFFFF" w:themeColor="background1"/>
                        </w:rPr>
                        <w:t xml:space="preserve">value </w:t>
                      </w:r>
                      <w:r w:rsidR="008E12AC">
                        <w:rPr>
                          <w:b/>
                          <w:color w:val="FFFFFF" w:themeColor="background1"/>
                        </w:rPr>
                        <w:t xml:space="preserve">is over </w:t>
                      </w:r>
                      <w:r w:rsidR="008E12AC" w:rsidRPr="00F3567C">
                        <w:rPr>
                          <w:b/>
                          <w:bCs/>
                        </w:rPr>
                        <w:t>10 ug/L</w:t>
                      </w:r>
                      <w:r w:rsidR="00F3567C" w:rsidRPr="00F3567C">
                        <w:rPr>
                          <w:b/>
                          <w:bCs/>
                        </w:rPr>
                        <w:t xml:space="preserve">, then the </w:t>
                      </w:r>
                      <w:r w:rsidR="00531C10">
                        <w:rPr>
                          <w:b/>
                          <w:bCs/>
                        </w:rPr>
                        <w:t xml:space="preserve">DWS </w:t>
                      </w:r>
                      <w:r w:rsidR="00F3567C" w:rsidRPr="00F3567C">
                        <w:rPr>
                          <w:b/>
                          <w:bCs/>
                        </w:rPr>
                        <w:t xml:space="preserve">criteria </w:t>
                      </w:r>
                      <w:r w:rsidR="00C46A65">
                        <w:rPr>
                          <w:b/>
                          <w:bCs/>
                        </w:rPr>
                        <w:t>is the more sensitive use that must be protected.</w:t>
                      </w:r>
                      <w:r w:rsidR="008E12AC">
                        <w:rPr>
                          <w:b/>
                          <w:color w:val="FFFFFF" w:themeColor="background1"/>
                        </w:rPr>
                        <w:t xml:space="preserve"> </w:t>
                      </w:r>
                    </w:p>
                  </w:txbxContent>
                </v:textbox>
                <w10:wrap type="square"/>
              </v:roundrect>
            </w:pict>
          </mc:Fallback>
        </mc:AlternateContent>
      </w:r>
    </w:p>
    <w:p w14:paraId="278AA328" w14:textId="41A5CAD2" w:rsidR="00DE601E" w:rsidRDefault="008C68C4" w:rsidP="00DE601E">
      <w:pPr>
        <w:pStyle w:val="BodyText"/>
      </w:pPr>
      <w:r>
        <w:t xml:space="preserve">A waterbody </w:t>
      </w:r>
      <w:r w:rsidR="005E6B03">
        <w:t>would meet</w:t>
      </w:r>
      <w:r w:rsidR="00C41926">
        <w:t xml:space="preserve"> the</w:t>
      </w:r>
      <w:r w:rsidR="00DE601E" w:rsidRPr="003C7333">
        <w:t xml:space="preserve"> criteria for Water &amp; Fish (DWS) exposure to inorganic arsenic if</w:t>
      </w:r>
      <w:r w:rsidR="00DE601E" w:rsidRPr="003C7333" w:rsidDel="00B77EC9">
        <w:t xml:space="preserve"> </w:t>
      </w:r>
      <w:r w:rsidR="00DE601E" w:rsidRPr="003C7333">
        <w:t>the water column concentration does not exceed 10 ug/L. If a water column translation</w:t>
      </w:r>
      <w:r w:rsidR="00AD3756">
        <w:t xml:space="preserve"> (section 4.3)</w:t>
      </w:r>
      <w:r w:rsidR="00DE601E" w:rsidRPr="003C7333">
        <w:t xml:space="preserve"> is conducted for a TMDL or an IPDES permit in a designated DWS stream, and the resulting number is over 10 ug/L, then </w:t>
      </w:r>
      <w:r w:rsidR="00C41926">
        <w:t xml:space="preserve">DWS use is the more sensitive and 10 ug/L should be used as the criteria to calculate effluent limits or TMDL targets. </w:t>
      </w:r>
    </w:p>
    <w:p w14:paraId="2F77FE65" w14:textId="77777777" w:rsidR="0033727D" w:rsidRPr="000D2646" w:rsidRDefault="0033727D" w:rsidP="00DE601E">
      <w:pPr>
        <w:pStyle w:val="BodyText"/>
      </w:pPr>
    </w:p>
    <w:p w14:paraId="6CB4CBCF" w14:textId="77777777" w:rsidR="006E7E66" w:rsidRDefault="006E7E66" w:rsidP="0033727D">
      <w:pPr>
        <w:pStyle w:val="Heading1"/>
        <w:spacing w:before="0"/>
        <w:rPr>
          <w:rStyle w:val="eop"/>
        </w:rPr>
      </w:pPr>
      <w:bookmarkStart w:id="38" w:name="_Toc125706260"/>
      <w:r w:rsidRPr="00994147">
        <w:rPr>
          <w:rStyle w:val="normaltextrun"/>
        </w:rPr>
        <w:t>Site Specific Options</w:t>
      </w:r>
      <w:bookmarkEnd w:id="38"/>
      <w:r w:rsidRPr="00994147">
        <w:rPr>
          <w:rStyle w:val="eop"/>
        </w:rPr>
        <w:t> </w:t>
      </w:r>
    </w:p>
    <w:p w14:paraId="552F2BBE" w14:textId="7CB1E22C" w:rsidR="00433E34" w:rsidRDefault="00E156FA" w:rsidP="00433E34">
      <w:pPr>
        <w:pStyle w:val="BodyText"/>
      </w:pPr>
      <w:r w:rsidRPr="00E156FA">
        <w:t>Site-specific criteria are criteria relevant to a given localized site and that reflect local environmental conditions. Importantly, site-specific criteria for a water body do not alter its designated uses.</w:t>
      </w:r>
      <w:r w:rsidR="00FA5FF7">
        <w:t xml:space="preserve">  Site-specific criteria can be used to address </w:t>
      </w:r>
      <w:r w:rsidR="006262B7">
        <w:t xml:space="preserve">several </w:t>
      </w:r>
      <w:r w:rsidR="00700284">
        <w:t>specific</w:t>
      </w:r>
      <w:r w:rsidR="006262B7">
        <w:t xml:space="preserve"> situations, such as the sen</w:t>
      </w:r>
      <w:r w:rsidR="00301388">
        <w:t>sitivities of species at a site differ from those used to develop national water quality criteria</w:t>
      </w:r>
      <w:r w:rsidR="00560522">
        <w:t xml:space="preserve">, the physical/chemical </w:t>
      </w:r>
      <w:r w:rsidR="00F47C12">
        <w:t>characteristics</w:t>
      </w:r>
      <w:r w:rsidR="00560522">
        <w:t xml:space="preserve"> of a site alter the </w:t>
      </w:r>
      <w:r w:rsidR="00F47C12">
        <w:t>bioavailability</w:t>
      </w:r>
      <w:r w:rsidR="00560522">
        <w:t xml:space="preserve"> or </w:t>
      </w:r>
      <w:r w:rsidR="00F47C12">
        <w:t>toxicity</w:t>
      </w:r>
      <w:r w:rsidR="00560522">
        <w:t xml:space="preserve"> of a pollutant, or</w:t>
      </w:r>
      <w:r w:rsidR="00F47C12">
        <w:t xml:space="preserve"> </w:t>
      </w:r>
      <w:r w:rsidR="00560522">
        <w:t>the state/</w:t>
      </w:r>
      <w:r w:rsidR="00F47C12">
        <w:t xml:space="preserve">tribe wants to establish a </w:t>
      </w:r>
      <w:r w:rsidR="00DA4941">
        <w:t>criterion</w:t>
      </w:r>
      <w:r w:rsidR="00F47C12">
        <w:t xml:space="preserve"> equal to </w:t>
      </w:r>
      <w:r w:rsidR="00DA4941">
        <w:t>“natural background”</w:t>
      </w:r>
      <w:r w:rsidR="00496D91">
        <w:t xml:space="preserve"> </w:t>
      </w:r>
      <w:r w:rsidR="00DA4941">
        <w:t>levels.</w:t>
      </w:r>
      <w:r w:rsidR="00113784">
        <w:t xml:space="preserve"> </w:t>
      </w:r>
      <w:r w:rsidR="006432A9">
        <w:t xml:space="preserve"> </w:t>
      </w:r>
      <w:r w:rsidR="008E3764">
        <w:t xml:space="preserve">For example, </w:t>
      </w:r>
      <w:r w:rsidR="00433E34">
        <w:t xml:space="preserve">DEQ has developed site specific criteria for selenium for the protection of aquatic life (IDAPA 58.01.02.287).  </w:t>
      </w:r>
    </w:p>
    <w:p w14:paraId="5FB75810" w14:textId="77777777" w:rsidR="001116DA" w:rsidRDefault="001116DA" w:rsidP="00433E34">
      <w:pPr>
        <w:pStyle w:val="BodyText"/>
      </w:pPr>
    </w:p>
    <w:p w14:paraId="1C31CC4E" w14:textId="437D7827" w:rsidR="001B3A73" w:rsidRDefault="00D01968" w:rsidP="00D730E0">
      <w:pPr>
        <w:pStyle w:val="BodyText"/>
      </w:pPr>
      <w:r w:rsidRPr="00D01968">
        <w:t>Site</w:t>
      </w:r>
      <w:r>
        <w:t xml:space="preserve"> </w:t>
      </w:r>
      <w:r w:rsidRPr="00D01968">
        <w:t>specific BAF calculations will be evaluated on a case-by case basis. To calculate site</w:t>
      </w:r>
      <w:r>
        <w:t xml:space="preserve"> </w:t>
      </w:r>
      <w:r w:rsidRPr="00D01968">
        <w:t>specific BAFs, all interested parties should provide data including paired fish tissue (total recoverable inorganic arsenic) and water column (dissolved inorganic arsenic) for all representative gamefish collected in the assessment unit in question.</w:t>
      </w:r>
      <w:r w:rsidR="00125889">
        <w:t xml:space="preserve"> T</w:t>
      </w:r>
      <w:r w:rsidR="002B0DAC">
        <w:t>he s</w:t>
      </w:r>
      <w:r w:rsidR="008554A8">
        <w:t xml:space="preserve">ampling methodology, </w:t>
      </w:r>
      <w:r w:rsidR="00D743DB">
        <w:t>sampling plan, and results must be reviewed and approved by DEQ.</w:t>
      </w:r>
      <w:r w:rsidR="005B0B48">
        <w:t xml:space="preserve">  </w:t>
      </w:r>
    </w:p>
    <w:p w14:paraId="76B130FA" w14:textId="77777777" w:rsidR="0033727D" w:rsidRDefault="0033727D" w:rsidP="00D730E0">
      <w:pPr>
        <w:pStyle w:val="BodyText"/>
      </w:pPr>
    </w:p>
    <w:p w14:paraId="6EFBB88F" w14:textId="77777777" w:rsidR="006E7E66" w:rsidRDefault="006E7E66" w:rsidP="0033727D">
      <w:pPr>
        <w:pStyle w:val="Heading1"/>
        <w:spacing w:before="0"/>
        <w:rPr>
          <w:rStyle w:val="eop"/>
        </w:rPr>
      </w:pPr>
      <w:bookmarkStart w:id="39" w:name="_Toc125706261"/>
      <w:r w:rsidRPr="00994147">
        <w:rPr>
          <w:rStyle w:val="normaltextrun"/>
        </w:rPr>
        <w:t>General Implementation for Human Health Criteria</w:t>
      </w:r>
      <w:bookmarkEnd w:id="39"/>
      <w:r w:rsidRPr="00994147">
        <w:rPr>
          <w:rStyle w:val="eop"/>
        </w:rPr>
        <w:t> </w:t>
      </w:r>
    </w:p>
    <w:p w14:paraId="0BBC2B80" w14:textId="77777777" w:rsidR="0033727D" w:rsidRPr="0033727D" w:rsidRDefault="0033727D" w:rsidP="0033727D">
      <w:pPr>
        <w:pStyle w:val="BodyText"/>
      </w:pPr>
    </w:p>
    <w:p w14:paraId="49E44999" w14:textId="77777777" w:rsidR="006E7E66" w:rsidRDefault="006E7E66" w:rsidP="0033727D">
      <w:pPr>
        <w:pStyle w:val="Heading2"/>
        <w:spacing w:before="0"/>
        <w:ind w:left="540"/>
        <w:rPr>
          <w:rStyle w:val="eop"/>
          <w:color w:val="auto"/>
          <w:sz w:val="32"/>
          <w:szCs w:val="32"/>
        </w:rPr>
      </w:pPr>
      <w:bookmarkStart w:id="40" w:name="_Toc125706262"/>
      <w:r w:rsidRPr="00EC2316">
        <w:rPr>
          <w:rStyle w:val="normaltextrun"/>
        </w:rPr>
        <w:t>Fish-Tissue Monitoring and Assessment</w:t>
      </w:r>
      <w:bookmarkEnd w:id="40"/>
      <w:r w:rsidRPr="00EC2316">
        <w:rPr>
          <w:rStyle w:val="eop"/>
        </w:rPr>
        <w:t> </w:t>
      </w:r>
    </w:p>
    <w:p w14:paraId="489AA2AD" w14:textId="42E2AF0E" w:rsidR="00713350" w:rsidRDefault="0067534D" w:rsidP="00713350">
      <w:pPr>
        <w:pStyle w:val="BodyText"/>
      </w:pPr>
      <w:r w:rsidRPr="0067534D">
        <w:t xml:space="preserve">It is recommended to engage very early with DEQ when developing a sampling and analysis plan and submit it for review and approval prior to undertaking any sampling or monitoring </w:t>
      </w:r>
      <w:r w:rsidR="0050751E">
        <w:t>activities</w:t>
      </w:r>
      <w:r w:rsidR="00E84832">
        <w:t>.</w:t>
      </w:r>
      <w:r w:rsidR="009A4E20">
        <w:t xml:space="preserve">  </w:t>
      </w:r>
      <w:r w:rsidR="001F202E">
        <w:t>Prior to development of Idaho-specific arsenic criteria,</w:t>
      </w:r>
      <w:r w:rsidR="009A4E20">
        <w:t xml:space="preserve"> DEQ </w:t>
      </w:r>
      <w:r w:rsidR="00E16F14">
        <w:t>completed an exte</w:t>
      </w:r>
      <w:r w:rsidR="00D3028E">
        <w:t xml:space="preserve">nsive </w:t>
      </w:r>
      <w:r w:rsidR="00D87687">
        <w:t xml:space="preserve">water column and fish tissue </w:t>
      </w:r>
      <w:r w:rsidR="00D3028E">
        <w:t>monitoring project in which</w:t>
      </w:r>
      <w:r w:rsidR="001F202E">
        <w:t xml:space="preserve"> a</w:t>
      </w:r>
      <w:r w:rsidR="00D3028E">
        <w:t xml:space="preserve">  </w:t>
      </w:r>
      <w:hyperlink r:id="rId30" w:history="1">
        <w:r w:rsidR="002F4D61" w:rsidRPr="00AA5694">
          <w:rPr>
            <w:rStyle w:val="Hyperlink"/>
          </w:rPr>
          <w:t>Quality</w:t>
        </w:r>
        <w:r w:rsidR="00D3028E" w:rsidRPr="00AA5694">
          <w:rPr>
            <w:rStyle w:val="Hyperlink"/>
          </w:rPr>
          <w:t xml:space="preserve"> </w:t>
        </w:r>
        <w:r w:rsidR="002F4D61" w:rsidRPr="00AA5694">
          <w:rPr>
            <w:rStyle w:val="Hyperlink"/>
          </w:rPr>
          <w:t>Assurance</w:t>
        </w:r>
        <w:r w:rsidR="00D3028E" w:rsidRPr="00AA5694">
          <w:rPr>
            <w:rStyle w:val="Hyperlink"/>
          </w:rPr>
          <w:t xml:space="preserve"> Project Plan</w:t>
        </w:r>
      </w:hyperlink>
      <w:r w:rsidR="006B28C0">
        <w:t xml:space="preserve"> </w:t>
      </w:r>
      <w:r w:rsidR="006B28C0">
        <w:lastRenderedPageBreak/>
        <w:t>(QAPP)</w:t>
      </w:r>
      <w:r w:rsidR="00F87783">
        <w:t xml:space="preserve"> was </w:t>
      </w:r>
      <w:r w:rsidR="00831FD5">
        <w:t xml:space="preserve">developed </w:t>
      </w:r>
      <w:r w:rsidR="00F87783">
        <w:t>(DEQ</w:t>
      </w:r>
      <w:r w:rsidR="00D87687">
        <w:t>,</w:t>
      </w:r>
      <w:r w:rsidR="00F87783">
        <w:t xml:space="preserve"> 2019).  It is recommended to refer to this QA</w:t>
      </w:r>
      <w:r w:rsidR="000B4173">
        <w:t xml:space="preserve">PP when developing a monitoring plan for arsenic criteria </w:t>
      </w:r>
      <w:r w:rsidR="002F4D61">
        <w:t>monitoring</w:t>
      </w:r>
      <w:r w:rsidR="00AA5694">
        <w:t>.</w:t>
      </w:r>
    </w:p>
    <w:p w14:paraId="0049373A" w14:textId="77777777" w:rsidR="00596F1B" w:rsidRDefault="00596F1B" w:rsidP="00713350">
      <w:pPr>
        <w:pStyle w:val="BodyText"/>
      </w:pPr>
    </w:p>
    <w:p w14:paraId="142B0D93" w14:textId="74E42C80" w:rsidR="00596F1B" w:rsidRDefault="00596F1B" w:rsidP="00050821">
      <w:pPr>
        <w:pStyle w:val="BodyText"/>
      </w:pPr>
      <w:r w:rsidRPr="00A60DF1">
        <w:t>A fish-tissue sample is defined as a single composite or average concentration based on a minimum of five individuals from a single species</w:t>
      </w:r>
      <w:r w:rsidR="00765030">
        <w:t>, where the smallest individual is not less than seventy-five percent of the total length of the largest individual</w:t>
      </w:r>
      <w:r w:rsidRPr="00A60DF1">
        <w:t xml:space="preserve">. A sample can be composited or averaged from fish collected over a single calendar </w:t>
      </w:r>
      <w:r w:rsidR="005D4F8A" w:rsidRPr="00A60DF1">
        <w:t>year and</w:t>
      </w:r>
      <w:r w:rsidRPr="00A60DF1">
        <w:t xml:space="preserve"> </w:t>
      </w:r>
      <w:r w:rsidRPr="002F4DFB">
        <w:t>can be combined from within the same assessment unit or immediately adjacent assessment units</w:t>
      </w:r>
      <w:r w:rsidR="003B1D79">
        <w:t>, depending on location and length</w:t>
      </w:r>
      <w:r w:rsidR="00D046B3">
        <w:t xml:space="preserve"> (see </w:t>
      </w:r>
      <w:r w:rsidR="00350144">
        <w:t>section 7.1.3)</w:t>
      </w:r>
      <w:r w:rsidRPr="00A60DF1">
        <w:t>.</w:t>
      </w:r>
      <w:r w:rsidR="00050821">
        <w:t xml:space="preserve"> Fish tissue samples should target gamefish species or other fish species that are commonly consumed by the </w:t>
      </w:r>
      <w:proofErr w:type="gramStart"/>
      <w:r w:rsidR="00050821">
        <w:t>general public</w:t>
      </w:r>
      <w:proofErr w:type="gramEnd"/>
      <w:r w:rsidR="00050821">
        <w:t>. If sufficient gamefish data are unavailable, or if gamefish species are not obtainable, the water column criterion should be the applicable criterion</w:t>
      </w:r>
      <w:r w:rsidR="004B1BE6">
        <w:t>.</w:t>
      </w:r>
    </w:p>
    <w:p w14:paraId="7433832E" w14:textId="77777777" w:rsidR="0067534D" w:rsidRPr="00713350" w:rsidRDefault="0067534D" w:rsidP="00713350">
      <w:pPr>
        <w:pStyle w:val="BodyText"/>
      </w:pPr>
    </w:p>
    <w:p w14:paraId="55E851F7" w14:textId="47B8495F" w:rsidR="006E7E66" w:rsidRDefault="5F97C003" w:rsidP="00C90C9F">
      <w:pPr>
        <w:pStyle w:val="Heading3"/>
        <w:rPr>
          <w:rStyle w:val="eop"/>
        </w:rPr>
      </w:pPr>
      <w:bookmarkStart w:id="41" w:name="_Toc125706263"/>
      <w:r w:rsidRPr="49608FC3">
        <w:rPr>
          <w:rStyle w:val="normaltextrun"/>
        </w:rPr>
        <w:t>Recommended Species</w:t>
      </w:r>
      <w:bookmarkEnd w:id="41"/>
      <w:r w:rsidRPr="49608FC3">
        <w:rPr>
          <w:rStyle w:val="eop"/>
        </w:rPr>
        <w:t> </w:t>
      </w:r>
    </w:p>
    <w:p w14:paraId="12519B3C" w14:textId="31146D96" w:rsidR="00EF530C" w:rsidRDefault="00302C91" w:rsidP="00EF530C">
      <w:pPr>
        <w:pStyle w:val="BodyText"/>
      </w:pPr>
      <w:r>
        <w:t>G</w:t>
      </w:r>
      <w:r w:rsidR="004C1B1D">
        <w:t xml:space="preserve">amefish commonly </w:t>
      </w:r>
      <w:r w:rsidR="000314FF">
        <w:t xml:space="preserve">harvested for human consumption are recommended species for </w:t>
      </w:r>
      <w:r w:rsidR="006746B0">
        <w:t xml:space="preserve">use in </w:t>
      </w:r>
      <w:r>
        <w:t xml:space="preserve">site-specific </w:t>
      </w:r>
      <w:r w:rsidR="006746B0">
        <w:t xml:space="preserve">criteria calculation, </w:t>
      </w:r>
      <w:r>
        <w:t>as well as</w:t>
      </w:r>
      <w:r w:rsidR="00170E6C">
        <w:t xml:space="preserve"> for</w:t>
      </w:r>
      <w:r>
        <w:t xml:space="preserve"> </w:t>
      </w:r>
      <w:r w:rsidR="006746B0">
        <w:t>monitoring and assessment</w:t>
      </w:r>
      <w:r>
        <w:t xml:space="preserve"> activities</w:t>
      </w:r>
      <w:r w:rsidR="00AB00AD">
        <w:t xml:space="preserve">. </w:t>
      </w:r>
      <w:r w:rsidR="001E6E8B">
        <w:t>There is potential for other</w:t>
      </w:r>
      <w:r>
        <w:t xml:space="preserve"> fish</w:t>
      </w:r>
      <w:r w:rsidR="001E6E8B">
        <w:t xml:space="preserve"> species to be </w:t>
      </w:r>
      <w:r w:rsidR="00E033C7">
        <w:t>used for monitoring and assessment</w:t>
      </w:r>
      <w:r>
        <w:t xml:space="preserve">, but it is </w:t>
      </w:r>
      <w:r w:rsidR="00221945">
        <w:t>recommended</w:t>
      </w:r>
      <w:r>
        <w:t xml:space="preserve"> to contact DEQ prior to sampling to</w:t>
      </w:r>
      <w:r w:rsidR="00221945">
        <w:t xml:space="preserve"> </w:t>
      </w:r>
      <w:r w:rsidR="005F078B">
        <w:t xml:space="preserve">evaluate the applicability of the use of </w:t>
      </w:r>
      <w:r w:rsidR="00E033C7">
        <w:t>such a</w:t>
      </w:r>
      <w:r w:rsidR="005F078B">
        <w:t xml:space="preserve"> species</w:t>
      </w:r>
      <w:r w:rsidR="00EB0F95">
        <w:t xml:space="preserve"> for criteria calculation or monitoring assessment. </w:t>
      </w:r>
    </w:p>
    <w:p w14:paraId="45E66262" w14:textId="77777777" w:rsidR="00AB014B" w:rsidRDefault="00AB014B" w:rsidP="00EF530C">
      <w:pPr>
        <w:pStyle w:val="BodyText"/>
      </w:pPr>
    </w:p>
    <w:p w14:paraId="128A6D59" w14:textId="77777777" w:rsidR="00AB014B" w:rsidRPr="00492F21" w:rsidRDefault="00AB014B" w:rsidP="00AB014B">
      <w:pPr>
        <w:pStyle w:val="BodyText"/>
        <w:rPr>
          <w:rStyle w:val="BodyTextChar"/>
          <w:rFonts w:cstheme="minorHAnsi"/>
          <w:color w:val="242424"/>
          <w:shd w:val="clear" w:color="auto" w:fill="FFFFFF"/>
        </w:rPr>
      </w:pPr>
      <w:r>
        <w:rPr>
          <w:rStyle w:val="BodyTextChar"/>
        </w:rPr>
        <w:t xml:space="preserve">Game fish are defined as those fish that are routinely fished for in the water body being evaluated.  </w:t>
      </w:r>
      <w:r w:rsidRPr="00822963">
        <w:rPr>
          <w:rStyle w:val="BodyTextChar"/>
          <w:rFonts w:cstheme="minorHAnsi"/>
        </w:rPr>
        <w:t xml:space="preserve">According to Idaho Department of Fish and Game (IDFG) the following are those fish that are </w:t>
      </w:r>
      <w:r>
        <w:rPr>
          <w:rStyle w:val="BodyTextChar"/>
          <w:rFonts w:cstheme="minorHAnsi"/>
        </w:rPr>
        <w:t xml:space="preserve">considered </w:t>
      </w:r>
      <w:r w:rsidRPr="00492F21">
        <w:rPr>
          <w:rStyle w:val="BodyTextChar"/>
          <w:rFonts w:cstheme="minorHAnsi"/>
        </w:rPr>
        <w:t>game f</w:t>
      </w:r>
      <w:r w:rsidRPr="00492F21">
        <w:rPr>
          <w:rFonts w:cstheme="minorHAnsi"/>
          <w:color w:val="242424"/>
          <w:shd w:val="clear" w:color="auto" w:fill="FFFFFF"/>
        </w:rPr>
        <w:t>ish: Brook, Brown, Bull, Cutthroat, Golden, Lake (Mackinaw), Rainbow (including Steelhead), Splake and Sunapee Trout; trout hybrids (e.g. Tiger Trout); Atlantic, Chinook, Coho, Kokanee, and Sockeye Salmon; Arctic Grayling; Whitefish; Cisco; Crappie; Perch; Bass; Catfish; Bullhead; Sunfish; White Sturgeon; Northern Pike; Tiger Muskie; Walleye and Sauger; and Burbot (Ling). Crayfish are also defined as game fish (Idaho Fish and Game, 2022-2024 Season &amp; Rules)</w:t>
      </w:r>
      <w:r>
        <w:rPr>
          <w:rFonts w:cstheme="minorHAnsi"/>
          <w:color w:val="242424"/>
          <w:shd w:val="clear" w:color="auto" w:fill="FFFFFF"/>
        </w:rPr>
        <w:t>.</w:t>
      </w:r>
    </w:p>
    <w:p w14:paraId="5B9B3443" w14:textId="77777777" w:rsidR="00E0285A" w:rsidRDefault="00E0285A" w:rsidP="00EF530C">
      <w:pPr>
        <w:pStyle w:val="BodyText"/>
      </w:pPr>
    </w:p>
    <w:p w14:paraId="74FECA61" w14:textId="7A567D8A" w:rsidR="00D1435A" w:rsidRDefault="001903E1" w:rsidP="00EF530C">
      <w:pPr>
        <w:pStyle w:val="BodyText"/>
        <w:rPr>
          <w:rFonts w:ascii="Times New Roman" w:hAnsi="Times New Roman" w:cs="Times New Roman"/>
        </w:rPr>
      </w:pPr>
      <w:r>
        <w:t xml:space="preserve">When developing a plan to </w:t>
      </w:r>
      <w:r w:rsidR="004921A6">
        <w:t xml:space="preserve">target species for monitoring, it is recommended to </w:t>
      </w:r>
      <w:r w:rsidR="004810DD">
        <w:t>work with DEQ</w:t>
      </w:r>
      <w:r w:rsidR="00A15703">
        <w:t xml:space="preserve"> and </w:t>
      </w:r>
      <w:r w:rsidR="00C162A7">
        <w:t>IDFG Regional Fisheries Biologists</w:t>
      </w:r>
      <w:r w:rsidR="00BD2C23">
        <w:t xml:space="preserve"> to </w:t>
      </w:r>
      <w:r w:rsidR="00733FFC">
        <w:t xml:space="preserve">determine which species of fish are </w:t>
      </w:r>
      <w:r w:rsidR="00772CE0">
        <w:t xml:space="preserve">most prevalently </w:t>
      </w:r>
      <w:r w:rsidR="00060F29">
        <w:t>caught</w:t>
      </w:r>
      <w:r w:rsidR="00772CE0">
        <w:t xml:space="preserve"> and consumed within the target area.  In addition, regionally stocked population should not be targeted for monitoring because they would represent only a relatively short period of </w:t>
      </w:r>
      <w:r w:rsidR="00060F29">
        <w:t>exposure</w:t>
      </w:r>
      <w:r w:rsidR="00772CE0">
        <w:t xml:space="preserve"> to ambient conditions.  IDFG prov</w:t>
      </w:r>
      <w:r w:rsidR="002801E3">
        <w:t xml:space="preserve">ides a comprehensive list of where and when fish are stocked on a statewide basis </w:t>
      </w:r>
      <w:r w:rsidR="002801E3">
        <w:rPr>
          <w:rFonts w:ascii="Times New Roman" w:hAnsi="Times New Roman" w:cs="Times New Roman"/>
        </w:rPr>
        <w:t>(</w:t>
      </w:r>
      <w:hyperlink r:id="rId31" w:history="1">
        <w:r w:rsidR="008C20E1" w:rsidRPr="00E40170">
          <w:rPr>
            <w:rStyle w:val="Hyperlink"/>
            <w:rFonts w:ascii="Times New Roman" w:hAnsi="Times New Roman" w:cs="Times New Roman"/>
          </w:rPr>
          <w:t>https://idfg.idaho.gov/fish/stocking</w:t>
        </w:r>
      </w:hyperlink>
      <w:r w:rsidR="00060F29">
        <w:rPr>
          <w:rFonts w:ascii="Times New Roman" w:hAnsi="Times New Roman" w:cs="Times New Roman"/>
        </w:rPr>
        <w:t>)</w:t>
      </w:r>
      <w:r w:rsidR="00637363">
        <w:rPr>
          <w:rFonts w:ascii="Times New Roman" w:hAnsi="Times New Roman" w:cs="Times New Roman"/>
        </w:rPr>
        <w:t>.</w:t>
      </w:r>
    </w:p>
    <w:p w14:paraId="1B74175F" w14:textId="77777777" w:rsidR="008C20E1" w:rsidRPr="00EF530C" w:rsidRDefault="008C20E1" w:rsidP="00EF530C">
      <w:pPr>
        <w:pStyle w:val="BodyText"/>
      </w:pPr>
    </w:p>
    <w:p w14:paraId="6BCC148E" w14:textId="61817BC8" w:rsidR="005B68E8" w:rsidRDefault="006E7E66" w:rsidP="0007336C">
      <w:pPr>
        <w:pStyle w:val="Heading3"/>
      </w:pPr>
      <w:bookmarkStart w:id="42" w:name="_Toc125706264"/>
      <w:r w:rsidRPr="00322C99">
        <w:rPr>
          <w:rStyle w:val="normaltextrun"/>
        </w:rPr>
        <w:t>Sampling Assessment</w:t>
      </w:r>
      <w:bookmarkEnd w:id="42"/>
      <w:r w:rsidRPr="00EC2316">
        <w:rPr>
          <w:rStyle w:val="normaltextrun"/>
        </w:rPr>
        <w:t> </w:t>
      </w:r>
      <w:r w:rsidRPr="00EC2316">
        <w:rPr>
          <w:rStyle w:val="eop"/>
        </w:rPr>
        <w:t> </w:t>
      </w:r>
    </w:p>
    <w:p w14:paraId="17AAC18F" w14:textId="08032678" w:rsidR="00445DE8" w:rsidRDefault="00445DE8" w:rsidP="00CC6E34">
      <w:pPr>
        <w:pStyle w:val="BodyText"/>
      </w:pPr>
      <w:r w:rsidRPr="00445DE8">
        <w:t xml:space="preserve">Fish tissue samples must be analyzed for total inorganic arsenic using sufficiently sensitive analytical methods that provide sufficient detection limits to quantify inorganic arsenic in tissue at levels necessary for the proposed application. For example, for determining compliance with the fish tissue criterion, a sufficient fish tissue sample should have </w:t>
      </w:r>
      <w:r w:rsidR="00557408" w:rsidRPr="00445DE8">
        <w:t>an</w:t>
      </w:r>
      <w:r w:rsidRPr="00445DE8">
        <w:t xml:space="preserve"> MDL ≤ 8.0 </w:t>
      </w:r>
      <w:proofErr w:type="spellStart"/>
      <w:r w:rsidRPr="00445DE8">
        <w:t>μg</w:t>
      </w:r>
      <w:proofErr w:type="spellEnd"/>
      <w:r w:rsidRPr="00445DE8">
        <w:t>/kg; for calculating site specific BAFs and translation of the fish tissue criterion to a water column value, a sufficient fish tissue sample should have an MDL ≤ 0.05</w:t>
      </w:r>
      <w:r w:rsidR="00DC1172" w:rsidRPr="00DC1172">
        <w:t>μg/g</w:t>
      </w:r>
      <w:r w:rsidRPr="00445DE8">
        <w:t xml:space="preserve"> and a MRL or PQL ≤ 0.2</w:t>
      </w:r>
      <w:r w:rsidR="00DC1172">
        <w:t xml:space="preserve"> </w:t>
      </w:r>
      <w:proofErr w:type="spellStart"/>
      <w:r w:rsidR="00DC1172" w:rsidRPr="00DC1172">
        <w:t>μg</w:t>
      </w:r>
      <w:proofErr w:type="spellEnd"/>
      <w:r w:rsidR="00DC1172" w:rsidRPr="00DC1172">
        <w:t>/g</w:t>
      </w:r>
      <w:r w:rsidRPr="00445DE8">
        <w:t xml:space="preserve">. </w:t>
      </w:r>
    </w:p>
    <w:p w14:paraId="156AE77B" w14:textId="77777777" w:rsidR="00EC01AD" w:rsidRDefault="00EC01AD" w:rsidP="00CC6E34">
      <w:pPr>
        <w:pStyle w:val="BodyText"/>
      </w:pPr>
    </w:p>
    <w:p w14:paraId="040810EB" w14:textId="5B0E3D40" w:rsidR="005E5E99" w:rsidRDefault="005047D7" w:rsidP="00CC6E34">
      <w:pPr>
        <w:pStyle w:val="BodyText"/>
      </w:pPr>
      <w:r>
        <w:lastRenderedPageBreak/>
        <w:t>Other scientifically</w:t>
      </w:r>
      <w:r w:rsidR="00064F21">
        <w:t xml:space="preserve"> def</w:t>
      </w:r>
      <w:r w:rsidR="007F33A7">
        <w:t>ensible methods may</w:t>
      </w:r>
      <w:r w:rsidR="009B46F6">
        <w:t xml:space="preserve"> </w:t>
      </w:r>
      <w:r w:rsidR="007F33A7">
        <w:t xml:space="preserve">be utilized for the </w:t>
      </w:r>
      <w:r w:rsidR="002059B2">
        <w:t xml:space="preserve">assessment, </w:t>
      </w:r>
      <w:r w:rsidR="009F7DB0">
        <w:t>(e.g</w:t>
      </w:r>
      <w:r w:rsidR="009B46F6">
        <w:t>.,</w:t>
      </w:r>
      <w:r w:rsidR="009F7DB0">
        <w:t xml:space="preserve"> EPA </w:t>
      </w:r>
      <w:r w:rsidR="00C2476B">
        <w:t>Method 1632)</w:t>
      </w:r>
      <w:r w:rsidR="009F7DB0">
        <w:t xml:space="preserve"> </w:t>
      </w:r>
      <w:proofErr w:type="gramStart"/>
      <w:r w:rsidR="002059B2">
        <w:t>as long as</w:t>
      </w:r>
      <w:proofErr w:type="gramEnd"/>
      <w:r w:rsidR="002059B2">
        <w:t xml:space="preserve"> the method can </w:t>
      </w:r>
      <w:r w:rsidR="005E5E99">
        <w:t xml:space="preserve">detect </w:t>
      </w:r>
      <w:r w:rsidR="00D60143">
        <w:t>inorganic arsenic</w:t>
      </w:r>
      <w:r w:rsidR="00307B84">
        <w:t xml:space="preserve"> at or below the criterion.  These methods will need to be included in the sampling plan submitted to DEQ </w:t>
      </w:r>
      <w:r w:rsidR="00E947F9">
        <w:t xml:space="preserve">for approval prior to </w:t>
      </w:r>
      <w:r w:rsidR="00D16278">
        <w:t>implement</w:t>
      </w:r>
      <w:r w:rsidR="00322C99">
        <w:t>ation</w:t>
      </w:r>
      <w:r w:rsidR="00D16278">
        <w:t>.</w:t>
      </w:r>
      <w:r w:rsidR="005E5E99">
        <w:t xml:space="preserve"> </w:t>
      </w:r>
    </w:p>
    <w:p w14:paraId="0AC7E143" w14:textId="0E00CFCB" w:rsidR="00921FCE" w:rsidRDefault="00921FCE" w:rsidP="00C1590A">
      <w:pPr>
        <w:pStyle w:val="BodyText"/>
        <w:ind w:left="720"/>
      </w:pPr>
    </w:p>
    <w:p w14:paraId="4A92E594" w14:textId="77777777" w:rsidR="006E7E66" w:rsidRDefault="006E7E66" w:rsidP="00C90C9F">
      <w:pPr>
        <w:pStyle w:val="Heading3"/>
        <w:rPr>
          <w:rStyle w:val="eop"/>
        </w:rPr>
      </w:pPr>
      <w:bookmarkStart w:id="43" w:name="_Toc125706265"/>
      <w:r w:rsidRPr="00EC2316">
        <w:rPr>
          <w:rStyle w:val="normaltextrun"/>
        </w:rPr>
        <w:t>Spatial Considerations</w:t>
      </w:r>
      <w:bookmarkEnd w:id="43"/>
      <w:r w:rsidRPr="00EC2316">
        <w:rPr>
          <w:rStyle w:val="eop"/>
        </w:rPr>
        <w:t> </w:t>
      </w:r>
    </w:p>
    <w:p w14:paraId="2CE8528B" w14:textId="5095ED25" w:rsidR="007F071A" w:rsidRPr="009A5F30" w:rsidRDefault="00693D98" w:rsidP="00CA7CBB">
      <w:pPr>
        <w:pStyle w:val="paragraph"/>
        <w:spacing w:before="0" w:beforeAutospacing="0" w:after="0" w:afterAutospacing="0"/>
        <w:textAlignment w:val="baseline"/>
        <w:rPr>
          <w:rStyle w:val="normaltextrun"/>
          <w:rFonts w:asciiTheme="minorHAnsi" w:eastAsiaTheme="majorEastAsia" w:hAnsiTheme="minorHAnsi" w:cstheme="minorHAnsi"/>
          <w:color w:val="000000"/>
        </w:rPr>
      </w:pPr>
      <w:r w:rsidRPr="009A5F30">
        <w:rPr>
          <w:rStyle w:val="normaltextrun"/>
          <w:rFonts w:asciiTheme="minorHAnsi" w:eastAsiaTheme="majorEastAsia" w:hAnsiTheme="minorHAnsi" w:cstheme="minorHAnsi"/>
          <w:color w:val="000000"/>
        </w:rPr>
        <w:t>T</w:t>
      </w:r>
      <w:r w:rsidR="00CA7CBB" w:rsidRPr="009A5F30">
        <w:rPr>
          <w:rStyle w:val="normaltextrun"/>
          <w:rFonts w:asciiTheme="minorHAnsi" w:eastAsiaTheme="majorEastAsia" w:hAnsiTheme="minorHAnsi" w:cstheme="minorHAnsi"/>
          <w:color w:val="000000"/>
        </w:rPr>
        <w:t xml:space="preserve">he spatial extent of a sampling or monitoring plan will need to be defined and factors that may affect </w:t>
      </w:r>
      <w:r w:rsidR="00B15C5B" w:rsidRPr="009A5F30">
        <w:rPr>
          <w:rStyle w:val="normaltextrun"/>
          <w:rFonts w:asciiTheme="minorHAnsi" w:eastAsiaTheme="majorEastAsia" w:hAnsiTheme="minorHAnsi" w:cstheme="minorHAnsi"/>
          <w:color w:val="000000"/>
        </w:rPr>
        <w:t>arsenic</w:t>
      </w:r>
      <w:r w:rsidR="009B6C2C" w:rsidRPr="009A5F30">
        <w:rPr>
          <w:rStyle w:val="normaltextrun"/>
          <w:rFonts w:asciiTheme="minorHAnsi" w:eastAsiaTheme="majorEastAsia" w:hAnsiTheme="minorHAnsi" w:cstheme="minorHAnsi"/>
          <w:color w:val="000000"/>
        </w:rPr>
        <w:t xml:space="preserve"> </w:t>
      </w:r>
      <w:r w:rsidR="00CA7CBB" w:rsidRPr="009A5F30">
        <w:rPr>
          <w:rStyle w:val="normaltextrun"/>
          <w:rFonts w:asciiTheme="minorHAnsi" w:eastAsiaTheme="majorEastAsia" w:hAnsiTheme="minorHAnsi" w:cstheme="minorHAnsi"/>
          <w:color w:val="000000"/>
        </w:rPr>
        <w:t>variability throughout the site need to be identified so they can be considered in the design of the sampling plan (EPA</w:t>
      </w:r>
      <w:r w:rsidR="00D932D7" w:rsidRPr="009A5F30">
        <w:rPr>
          <w:rStyle w:val="normaltextrun"/>
          <w:rFonts w:asciiTheme="minorHAnsi" w:eastAsiaTheme="majorEastAsia" w:hAnsiTheme="minorHAnsi" w:cstheme="minorHAnsi"/>
          <w:color w:val="000000"/>
        </w:rPr>
        <w:t>,</w:t>
      </w:r>
      <w:r w:rsidR="00CA7CBB" w:rsidRPr="009A5F30">
        <w:rPr>
          <w:rStyle w:val="normaltextrun"/>
          <w:rFonts w:asciiTheme="minorHAnsi" w:eastAsiaTheme="majorEastAsia" w:hAnsiTheme="minorHAnsi" w:cstheme="minorHAnsi"/>
          <w:color w:val="000000"/>
        </w:rPr>
        <w:t xml:space="preserve"> 2021). When sampling a site, Global Positioning System coordinate locations should be taken for the downstream and upstream limits of the site, or the beginning and end of where the samples were taken. Confluence areas should be avoided whenever possible. </w:t>
      </w:r>
    </w:p>
    <w:p w14:paraId="67FC6B7B" w14:textId="77777777" w:rsidR="007F071A" w:rsidRPr="009A5F30" w:rsidRDefault="007F071A" w:rsidP="00CA7CBB">
      <w:pPr>
        <w:pStyle w:val="paragraph"/>
        <w:spacing w:before="0" w:beforeAutospacing="0" w:after="0" w:afterAutospacing="0"/>
        <w:textAlignment w:val="baseline"/>
        <w:rPr>
          <w:rStyle w:val="normaltextrun"/>
          <w:rFonts w:asciiTheme="minorHAnsi" w:eastAsiaTheme="majorEastAsia" w:hAnsiTheme="minorHAnsi" w:cstheme="minorHAnsi"/>
          <w:color w:val="000000"/>
        </w:rPr>
      </w:pPr>
    </w:p>
    <w:p w14:paraId="161CB889" w14:textId="1D88FC88" w:rsidR="00CA7CBB" w:rsidRPr="009A5F30" w:rsidRDefault="00015689" w:rsidP="00CA7CBB">
      <w:pPr>
        <w:pStyle w:val="paragraph"/>
        <w:spacing w:before="0" w:beforeAutospacing="0" w:after="0" w:afterAutospacing="0"/>
        <w:textAlignment w:val="baseline"/>
        <w:rPr>
          <w:rStyle w:val="eop"/>
          <w:rFonts w:asciiTheme="minorHAnsi" w:eastAsiaTheme="majorEastAsia" w:hAnsiTheme="minorHAnsi" w:cstheme="minorHAnsi"/>
        </w:rPr>
      </w:pPr>
      <w:r w:rsidRPr="009A5F30">
        <w:rPr>
          <w:rStyle w:val="normaltextrun"/>
          <w:rFonts w:asciiTheme="minorHAnsi" w:eastAsiaTheme="majorEastAsia" w:hAnsiTheme="minorHAnsi" w:cstheme="minorHAnsi"/>
          <w:color w:val="000000"/>
        </w:rPr>
        <w:t xml:space="preserve">When targeting fish tissue, </w:t>
      </w:r>
      <w:r w:rsidR="00E820A3" w:rsidRPr="009A5F30">
        <w:rPr>
          <w:rStyle w:val="normaltextrun"/>
          <w:rFonts w:asciiTheme="minorHAnsi" w:eastAsiaTheme="majorEastAsia" w:hAnsiTheme="minorHAnsi" w:cstheme="minorHAnsi"/>
          <w:color w:val="000000"/>
        </w:rPr>
        <w:t>s</w:t>
      </w:r>
      <w:r w:rsidR="00AA68BC" w:rsidRPr="009A5F30">
        <w:rPr>
          <w:rStyle w:val="normaltextrun"/>
          <w:rFonts w:asciiTheme="minorHAnsi" w:eastAsiaTheme="majorEastAsia" w:hAnsiTheme="minorHAnsi" w:cstheme="minorHAnsi"/>
          <w:color w:val="000000"/>
        </w:rPr>
        <w:t xml:space="preserve">ome fish species </w:t>
      </w:r>
      <w:r w:rsidR="00CA7CBB" w:rsidRPr="009A5F30">
        <w:rPr>
          <w:rStyle w:val="normaltextrun"/>
          <w:rFonts w:asciiTheme="minorHAnsi" w:eastAsiaTheme="majorEastAsia" w:hAnsiTheme="minorHAnsi" w:cstheme="minorHAnsi"/>
          <w:color w:val="000000"/>
        </w:rPr>
        <w:t>(e.g., salmonids) migrate to upstream areas to spawn</w:t>
      </w:r>
      <w:r w:rsidR="00722CFA" w:rsidRPr="009A5F30">
        <w:rPr>
          <w:rStyle w:val="normaltextrun"/>
          <w:rFonts w:asciiTheme="minorHAnsi" w:eastAsiaTheme="majorEastAsia" w:hAnsiTheme="minorHAnsi" w:cstheme="minorHAnsi"/>
          <w:color w:val="000000"/>
        </w:rPr>
        <w:t xml:space="preserve"> or feed</w:t>
      </w:r>
      <w:r w:rsidR="00CA7CBB" w:rsidRPr="009A5F30">
        <w:rPr>
          <w:rStyle w:val="normaltextrun"/>
          <w:rFonts w:asciiTheme="minorHAnsi" w:eastAsiaTheme="majorEastAsia" w:hAnsiTheme="minorHAnsi" w:cstheme="minorHAnsi"/>
          <w:color w:val="000000"/>
        </w:rPr>
        <w:t xml:space="preserve">. When sampling fish, considerations should be given to </w:t>
      </w:r>
      <w:r w:rsidR="003A7D99" w:rsidRPr="009A5F30">
        <w:rPr>
          <w:rStyle w:val="normaltextrun"/>
          <w:rFonts w:asciiTheme="minorHAnsi" w:eastAsiaTheme="majorEastAsia" w:hAnsiTheme="minorHAnsi" w:cstheme="minorHAnsi"/>
          <w:color w:val="000000"/>
        </w:rPr>
        <w:t xml:space="preserve">which fish in the </w:t>
      </w:r>
      <w:r w:rsidR="0000293E" w:rsidRPr="009A5F30">
        <w:rPr>
          <w:rStyle w:val="normaltextrun"/>
          <w:rFonts w:asciiTheme="minorHAnsi" w:eastAsiaTheme="majorEastAsia" w:hAnsiTheme="minorHAnsi" w:cstheme="minorHAnsi"/>
          <w:color w:val="000000"/>
        </w:rPr>
        <w:t xml:space="preserve">site are targeted for recreational fishing and </w:t>
      </w:r>
      <w:r w:rsidR="00CD0A2A" w:rsidRPr="009A5F30">
        <w:rPr>
          <w:rStyle w:val="normaltextrun"/>
          <w:rFonts w:asciiTheme="minorHAnsi" w:eastAsiaTheme="majorEastAsia" w:hAnsiTheme="minorHAnsi" w:cstheme="minorHAnsi"/>
          <w:color w:val="000000"/>
        </w:rPr>
        <w:t>usually consumed by those recreating</w:t>
      </w:r>
      <w:r w:rsidR="006441BC" w:rsidRPr="009A5F30">
        <w:rPr>
          <w:rStyle w:val="normaltextrun"/>
          <w:rFonts w:asciiTheme="minorHAnsi" w:eastAsiaTheme="majorEastAsia" w:hAnsiTheme="minorHAnsi" w:cstheme="minorHAnsi"/>
          <w:color w:val="000000"/>
        </w:rPr>
        <w:t xml:space="preserve">.  </w:t>
      </w:r>
      <w:r w:rsidR="00F87950" w:rsidRPr="009A5F30">
        <w:rPr>
          <w:rStyle w:val="normaltextrun"/>
          <w:rFonts w:asciiTheme="minorHAnsi" w:eastAsiaTheme="majorEastAsia" w:hAnsiTheme="minorHAnsi" w:cstheme="minorHAnsi"/>
          <w:color w:val="000000"/>
        </w:rPr>
        <w:t>For water column sampling</w:t>
      </w:r>
      <w:r w:rsidR="006441BC" w:rsidRPr="009A5F30">
        <w:rPr>
          <w:rStyle w:val="normaltextrun"/>
          <w:rFonts w:asciiTheme="minorHAnsi" w:eastAsiaTheme="majorEastAsia" w:hAnsiTheme="minorHAnsi" w:cstheme="minorHAnsi"/>
          <w:color w:val="000000"/>
        </w:rPr>
        <w:t xml:space="preserve">, </w:t>
      </w:r>
      <w:r w:rsidR="00CA7CBB" w:rsidRPr="009A5F30">
        <w:rPr>
          <w:rStyle w:val="normaltextrun"/>
          <w:rFonts w:asciiTheme="minorHAnsi" w:eastAsiaTheme="majorEastAsia" w:hAnsiTheme="minorHAnsi" w:cstheme="minorHAnsi"/>
          <w:color w:val="000000"/>
        </w:rPr>
        <w:t xml:space="preserve">the different flow characteristics of the site that is being sampled, along with the locations where fish are feeding and </w:t>
      </w:r>
      <w:r w:rsidR="001A080B" w:rsidRPr="009A5F30">
        <w:rPr>
          <w:rStyle w:val="normaltextrun"/>
          <w:rFonts w:asciiTheme="minorHAnsi" w:eastAsiaTheme="majorEastAsia" w:hAnsiTheme="minorHAnsi" w:cstheme="minorHAnsi"/>
          <w:color w:val="000000"/>
        </w:rPr>
        <w:t>p</w:t>
      </w:r>
      <w:r w:rsidR="00DF59B2" w:rsidRPr="009A5F30">
        <w:rPr>
          <w:rStyle w:val="normaltextrun"/>
          <w:rFonts w:asciiTheme="minorHAnsi" w:eastAsiaTheme="majorEastAsia" w:hAnsiTheme="minorHAnsi" w:cstheme="minorHAnsi"/>
          <w:color w:val="000000"/>
        </w:rPr>
        <w:t>ossible arsenic uptake</w:t>
      </w:r>
      <w:r w:rsidR="00002E13" w:rsidRPr="009A5F30">
        <w:rPr>
          <w:rStyle w:val="normaltextrun"/>
          <w:rFonts w:asciiTheme="minorHAnsi" w:eastAsiaTheme="majorEastAsia" w:hAnsiTheme="minorHAnsi" w:cstheme="minorHAnsi"/>
          <w:color w:val="000000"/>
        </w:rPr>
        <w:t>, should be taken into consideration</w:t>
      </w:r>
      <w:r w:rsidR="00CA7CBB" w:rsidRPr="009A5F30">
        <w:rPr>
          <w:rStyle w:val="normaltextrun"/>
          <w:rFonts w:asciiTheme="minorHAnsi" w:eastAsiaTheme="majorEastAsia" w:hAnsiTheme="minorHAnsi" w:cstheme="minorHAnsi"/>
          <w:color w:val="000000"/>
        </w:rPr>
        <w:t xml:space="preserve">. </w:t>
      </w:r>
      <w:r w:rsidR="00DD6D0B" w:rsidRPr="009A5F30">
        <w:rPr>
          <w:rStyle w:val="normaltextrun"/>
          <w:rFonts w:asciiTheme="minorHAnsi" w:eastAsiaTheme="majorEastAsia" w:hAnsiTheme="minorHAnsi" w:cstheme="minorHAnsi"/>
          <w:color w:val="000000"/>
        </w:rPr>
        <w:t>A</w:t>
      </w:r>
      <w:r w:rsidR="00CA7CBB" w:rsidRPr="009A5F30">
        <w:rPr>
          <w:rStyle w:val="normaltextrun"/>
          <w:rFonts w:asciiTheme="minorHAnsi" w:eastAsiaTheme="majorEastAsia" w:hAnsiTheme="minorHAnsi" w:cstheme="minorHAnsi"/>
          <w:color w:val="000000"/>
        </w:rPr>
        <w:t xml:space="preserve">ttempts should be made to sample all habitat types to appropriately characterize the range and distribution of </w:t>
      </w:r>
      <w:r w:rsidR="003F0DD6" w:rsidRPr="009A5F30">
        <w:rPr>
          <w:rStyle w:val="normaltextrun"/>
          <w:rFonts w:asciiTheme="minorHAnsi" w:eastAsiaTheme="majorEastAsia" w:hAnsiTheme="minorHAnsi" w:cstheme="minorHAnsi"/>
          <w:color w:val="000000"/>
        </w:rPr>
        <w:t>arsenic</w:t>
      </w:r>
      <w:r w:rsidR="00CA7CBB" w:rsidRPr="009A5F30">
        <w:rPr>
          <w:rStyle w:val="normaltextrun"/>
          <w:rFonts w:asciiTheme="minorHAnsi" w:eastAsiaTheme="majorEastAsia" w:hAnsiTheme="minorHAnsi" w:cstheme="minorHAnsi"/>
          <w:color w:val="000000"/>
        </w:rPr>
        <w:t xml:space="preserve"> concentrations at a site (EPA</w:t>
      </w:r>
      <w:r w:rsidR="00B943E6" w:rsidRPr="009A5F30">
        <w:rPr>
          <w:rStyle w:val="normaltextrun"/>
          <w:rFonts w:asciiTheme="minorHAnsi" w:eastAsiaTheme="majorEastAsia" w:hAnsiTheme="minorHAnsi" w:cstheme="minorHAnsi"/>
          <w:color w:val="000000"/>
        </w:rPr>
        <w:t>,</w:t>
      </w:r>
      <w:r w:rsidR="00CA7CBB" w:rsidRPr="009A5F30">
        <w:rPr>
          <w:rStyle w:val="normaltextrun"/>
          <w:rFonts w:asciiTheme="minorHAnsi" w:eastAsiaTheme="majorEastAsia" w:hAnsiTheme="minorHAnsi" w:cstheme="minorHAnsi"/>
          <w:color w:val="000000"/>
        </w:rPr>
        <w:t xml:space="preserve"> 2021).  </w:t>
      </w:r>
      <w:r w:rsidR="00CA7CBB" w:rsidRPr="009A5F30">
        <w:rPr>
          <w:rStyle w:val="eop"/>
          <w:rFonts w:asciiTheme="minorHAnsi" w:eastAsiaTheme="majorEastAsia" w:hAnsiTheme="minorHAnsi" w:cstheme="minorHAnsi"/>
        </w:rPr>
        <w:t> </w:t>
      </w:r>
    </w:p>
    <w:p w14:paraId="345CDD13" w14:textId="77777777" w:rsidR="003F0DD6" w:rsidRPr="009A5F30" w:rsidRDefault="003F0DD6" w:rsidP="00CA7CBB">
      <w:pPr>
        <w:pStyle w:val="paragraph"/>
        <w:spacing w:before="0" w:beforeAutospacing="0" w:after="0" w:afterAutospacing="0"/>
        <w:textAlignment w:val="baseline"/>
        <w:rPr>
          <w:rFonts w:asciiTheme="minorHAnsi" w:hAnsiTheme="minorHAnsi" w:cstheme="minorHAnsi"/>
          <w:color w:val="000000"/>
          <w:sz w:val="18"/>
          <w:szCs w:val="18"/>
        </w:rPr>
      </w:pPr>
    </w:p>
    <w:p w14:paraId="66E0205B" w14:textId="0A5FA936" w:rsidR="00CA7CBB" w:rsidRPr="009A5F30" w:rsidRDefault="00CA7CBB" w:rsidP="00CA7CBB">
      <w:pPr>
        <w:pStyle w:val="paragraph"/>
        <w:spacing w:before="0" w:beforeAutospacing="0" w:after="0" w:afterAutospacing="0"/>
        <w:textAlignment w:val="baseline"/>
        <w:rPr>
          <w:rStyle w:val="eop"/>
          <w:rFonts w:asciiTheme="minorHAnsi" w:eastAsiaTheme="majorEastAsia" w:hAnsiTheme="minorHAnsi" w:cstheme="minorHAnsi"/>
        </w:rPr>
      </w:pPr>
      <w:r w:rsidRPr="009A5F30">
        <w:rPr>
          <w:rStyle w:val="normaltextrun"/>
          <w:rFonts w:asciiTheme="minorHAnsi" w:eastAsiaTheme="majorEastAsia" w:hAnsiTheme="minorHAnsi" w:cstheme="minorHAnsi"/>
          <w:color w:val="000000"/>
        </w:rPr>
        <w:t xml:space="preserve">It may still be possible to sample such species on their way up stream; or it may be necessary to monitor smaller order stream segments of a larger stream network to get closer to </w:t>
      </w:r>
      <w:r w:rsidR="00541247" w:rsidRPr="009A5F30">
        <w:rPr>
          <w:rStyle w:val="normaltextrun"/>
          <w:rFonts w:asciiTheme="minorHAnsi" w:eastAsiaTheme="majorEastAsia" w:hAnsiTheme="minorHAnsi" w:cstheme="minorHAnsi"/>
          <w:color w:val="000000"/>
        </w:rPr>
        <w:t>arsenic</w:t>
      </w:r>
      <w:r w:rsidRPr="009A5F30">
        <w:rPr>
          <w:rStyle w:val="normaltextrun"/>
          <w:rFonts w:asciiTheme="minorHAnsi" w:eastAsiaTheme="majorEastAsia" w:hAnsiTheme="minorHAnsi" w:cstheme="minorHAnsi"/>
          <w:color w:val="000000"/>
        </w:rPr>
        <w:t xml:space="preserve"> inputs. Monitoring plans may need to be adjusted to consider the species of fish found in the small stream segment, and it is important to consider the relationship of upstream sources to downstream habitats (EPA 2018). </w:t>
      </w:r>
      <w:r w:rsidRPr="009A5F30">
        <w:rPr>
          <w:rStyle w:val="eop"/>
          <w:rFonts w:asciiTheme="minorHAnsi" w:eastAsiaTheme="majorEastAsia" w:hAnsiTheme="minorHAnsi" w:cstheme="minorHAnsi"/>
        </w:rPr>
        <w:t> </w:t>
      </w:r>
    </w:p>
    <w:p w14:paraId="495C5FF3" w14:textId="77777777" w:rsidR="00A04034" w:rsidRPr="009A5F30" w:rsidRDefault="00A04034" w:rsidP="00CA7CBB">
      <w:pPr>
        <w:pStyle w:val="paragraph"/>
        <w:spacing w:before="0" w:beforeAutospacing="0" w:after="0" w:afterAutospacing="0"/>
        <w:textAlignment w:val="baseline"/>
        <w:rPr>
          <w:rFonts w:asciiTheme="minorHAnsi" w:hAnsiTheme="minorHAnsi" w:cstheme="minorHAnsi"/>
          <w:color w:val="000000"/>
          <w:sz w:val="18"/>
          <w:szCs w:val="18"/>
        </w:rPr>
      </w:pPr>
    </w:p>
    <w:p w14:paraId="3F4632ED" w14:textId="1C9B14DD" w:rsidR="00CA7CBB" w:rsidRPr="009A5F30" w:rsidRDefault="00C80E5F" w:rsidP="00CA7CBB">
      <w:pPr>
        <w:pStyle w:val="paragraph"/>
        <w:spacing w:before="0" w:beforeAutospacing="0" w:after="0" w:afterAutospacing="0"/>
        <w:textAlignment w:val="baseline"/>
        <w:rPr>
          <w:rFonts w:asciiTheme="minorHAnsi" w:hAnsiTheme="minorHAnsi" w:cstheme="minorHAnsi"/>
          <w:color w:val="000000"/>
          <w:sz w:val="18"/>
          <w:szCs w:val="18"/>
        </w:rPr>
      </w:pPr>
      <w:r w:rsidRPr="009A5F30">
        <w:rPr>
          <w:rStyle w:val="normaltextrun"/>
          <w:rFonts w:asciiTheme="minorHAnsi" w:eastAsiaTheme="majorEastAsia" w:hAnsiTheme="minorHAnsi" w:cstheme="minorHAnsi"/>
          <w:color w:val="000000"/>
        </w:rPr>
        <w:t>Any</w:t>
      </w:r>
      <w:r w:rsidR="00CA7CBB" w:rsidRPr="009A5F30">
        <w:rPr>
          <w:rStyle w:val="normaltextrun"/>
          <w:rFonts w:asciiTheme="minorHAnsi" w:eastAsiaTheme="majorEastAsia" w:hAnsiTheme="minorHAnsi" w:cstheme="minorHAnsi"/>
          <w:color w:val="000000"/>
        </w:rPr>
        <w:t xml:space="preserve"> single sample location will be considered representative of a larger stream segment and need to be sampled within the same assessment unit (AU). Interpreting spatial representation to implement the </w:t>
      </w:r>
      <w:r w:rsidR="009E2073" w:rsidRPr="009A5F30">
        <w:rPr>
          <w:rStyle w:val="normaltextrun"/>
          <w:rFonts w:asciiTheme="minorHAnsi" w:eastAsiaTheme="majorEastAsia" w:hAnsiTheme="minorHAnsi" w:cstheme="minorHAnsi"/>
          <w:color w:val="000000"/>
        </w:rPr>
        <w:t>arsenic</w:t>
      </w:r>
      <w:r w:rsidR="00CA7CBB" w:rsidRPr="009A5F30">
        <w:rPr>
          <w:rStyle w:val="normaltextrun"/>
          <w:rFonts w:asciiTheme="minorHAnsi" w:eastAsiaTheme="majorEastAsia" w:hAnsiTheme="minorHAnsi" w:cstheme="minorHAnsi"/>
          <w:color w:val="000000"/>
        </w:rPr>
        <w:t xml:space="preserve"> criteria for </w:t>
      </w:r>
      <w:r w:rsidR="00382389" w:rsidRPr="009A5F30">
        <w:rPr>
          <w:rStyle w:val="normaltextrun"/>
          <w:rFonts w:asciiTheme="minorHAnsi" w:eastAsiaTheme="majorEastAsia" w:hAnsiTheme="minorHAnsi" w:cstheme="minorHAnsi"/>
          <w:color w:val="000000"/>
        </w:rPr>
        <w:t>human health</w:t>
      </w:r>
      <w:r w:rsidR="00CA7CBB" w:rsidRPr="009A5F30">
        <w:rPr>
          <w:rStyle w:val="normaltextrun"/>
          <w:rFonts w:asciiTheme="minorHAnsi" w:eastAsiaTheme="majorEastAsia" w:hAnsiTheme="minorHAnsi" w:cstheme="minorHAnsi"/>
          <w:color w:val="000000"/>
        </w:rPr>
        <w:t xml:space="preserve"> depends on how the data are to be used</w:t>
      </w:r>
      <w:r w:rsidR="00972C72" w:rsidRPr="009A5F30">
        <w:rPr>
          <w:rStyle w:val="normaltextrun"/>
          <w:rFonts w:asciiTheme="minorHAnsi" w:eastAsiaTheme="majorEastAsia" w:hAnsiTheme="minorHAnsi" w:cstheme="minorHAnsi"/>
          <w:color w:val="000000"/>
        </w:rPr>
        <w:t xml:space="preserve"> and </w:t>
      </w:r>
      <w:r w:rsidR="00CA7CBB" w:rsidRPr="009A5F30">
        <w:rPr>
          <w:rStyle w:val="normaltextrun"/>
          <w:rFonts w:asciiTheme="minorHAnsi" w:eastAsiaTheme="majorEastAsia" w:hAnsiTheme="minorHAnsi" w:cstheme="minorHAnsi"/>
          <w:color w:val="000000"/>
        </w:rPr>
        <w:t>whether monitoring results will determine compliance with water quality standards for the Integrated Report and TMDL development, or for development of effluent limits and determining compliance with IPDES permits. In flowing waters, spatial representation is generally ensured by sampling well-mixed portions of the stream (i.e., sampling from the thalweg and avoiding confluences or other obvious lateral inputs) (DEQ 2020).</w:t>
      </w:r>
      <w:r w:rsidR="00CA7CBB" w:rsidRPr="009A5F30">
        <w:rPr>
          <w:rStyle w:val="eop"/>
          <w:rFonts w:asciiTheme="minorHAnsi" w:eastAsiaTheme="majorEastAsia" w:hAnsiTheme="minorHAnsi" w:cstheme="minorHAnsi"/>
        </w:rPr>
        <w:t> </w:t>
      </w:r>
    </w:p>
    <w:p w14:paraId="3697D5A0" w14:textId="77777777" w:rsidR="005F49A4" w:rsidRPr="00C1777E" w:rsidRDefault="005F49A4" w:rsidP="00C1777E">
      <w:pPr>
        <w:pStyle w:val="BodyText"/>
      </w:pPr>
    </w:p>
    <w:p w14:paraId="007E48B8" w14:textId="77777777" w:rsidR="006E7E66" w:rsidRDefault="006E7E66" w:rsidP="00C90C9F">
      <w:pPr>
        <w:pStyle w:val="Heading3"/>
        <w:rPr>
          <w:rStyle w:val="eop"/>
        </w:rPr>
      </w:pPr>
      <w:bookmarkStart w:id="44" w:name="_Toc125706266"/>
      <w:r w:rsidRPr="00EC2316">
        <w:rPr>
          <w:rStyle w:val="normaltextrun"/>
        </w:rPr>
        <w:t>Temporal Considerations</w:t>
      </w:r>
      <w:bookmarkEnd w:id="44"/>
      <w:r w:rsidRPr="00EC2316">
        <w:rPr>
          <w:rStyle w:val="eop"/>
        </w:rPr>
        <w:t> </w:t>
      </w:r>
    </w:p>
    <w:p w14:paraId="78F0AA6F" w14:textId="4C50B596" w:rsidR="00524263" w:rsidRPr="009A5F30" w:rsidRDefault="004621FF" w:rsidP="003441CC">
      <w:pPr>
        <w:pStyle w:val="BodyText"/>
        <w:rPr>
          <w:rFonts w:cstheme="minorHAnsi"/>
        </w:rPr>
      </w:pPr>
      <w:r>
        <w:t>According to the proposed rule</w:t>
      </w:r>
      <w:r w:rsidR="00404EB8">
        <w:t xml:space="preserve">, “water </w:t>
      </w:r>
      <w:r w:rsidR="00454591">
        <w:t>column</w:t>
      </w:r>
      <w:r w:rsidR="00404EB8">
        <w:t xml:space="preserve"> samples must be representative of the annual </w:t>
      </w:r>
      <w:r w:rsidR="00404EB8" w:rsidRPr="009A5F30">
        <w:rPr>
          <w:rFonts w:cstheme="minorHAnsi"/>
        </w:rPr>
        <w:t>average concentration of dissolved inorganic arsenic at the site”</w:t>
      </w:r>
      <w:r w:rsidR="00885926" w:rsidRPr="009A5F30">
        <w:rPr>
          <w:rFonts w:cstheme="minorHAnsi"/>
        </w:rPr>
        <w:t>.</w:t>
      </w:r>
      <w:r w:rsidR="002D6334" w:rsidRPr="009A5F30">
        <w:rPr>
          <w:rFonts w:cstheme="minorHAnsi"/>
        </w:rPr>
        <w:t xml:space="preserve">  There is not a set </w:t>
      </w:r>
      <w:r w:rsidR="00AF6B99" w:rsidRPr="009A5F30">
        <w:rPr>
          <w:rFonts w:cstheme="minorHAnsi"/>
        </w:rPr>
        <w:t>number</w:t>
      </w:r>
      <w:r w:rsidR="002D6334" w:rsidRPr="009A5F30">
        <w:rPr>
          <w:rFonts w:cstheme="minorHAnsi"/>
        </w:rPr>
        <w:t xml:space="preserve"> of </w:t>
      </w:r>
      <w:r w:rsidR="00D46206" w:rsidRPr="009A5F30">
        <w:rPr>
          <w:rFonts w:cstheme="minorHAnsi"/>
        </w:rPr>
        <w:t>samples required according to rule</w:t>
      </w:r>
      <w:r w:rsidR="00553052" w:rsidRPr="009A5F30">
        <w:rPr>
          <w:rFonts w:cstheme="minorHAnsi"/>
        </w:rPr>
        <w:t xml:space="preserve">, but for the </w:t>
      </w:r>
      <w:r w:rsidR="007E0D4B" w:rsidRPr="009A5F30">
        <w:rPr>
          <w:rFonts w:cstheme="minorHAnsi"/>
        </w:rPr>
        <w:t xml:space="preserve">permits such as an IPDES or </w:t>
      </w:r>
      <w:r w:rsidR="001F31BE" w:rsidRPr="009A5F30">
        <w:rPr>
          <w:rFonts w:cstheme="minorHAnsi"/>
        </w:rPr>
        <w:t>TMDL, a sampling plan would need to be developed and approved for how many</w:t>
      </w:r>
      <w:r w:rsidR="000F2ECD" w:rsidRPr="009A5F30">
        <w:rPr>
          <w:rFonts w:cstheme="minorHAnsi"/>
        </w:rPr>
        <w:t xml:space="preserve"> samples would be taken and how often to </w:t>
      </w:r>
      <w:r w:rsidR="00CD4BD9" w:rsidRPr="009A5F30">
        <w:rPr>
          <w:rFonts w:cstheme="minorHAnsi"/>
        </w:rPr>
        <w:t>satisf</w:t>
      </w:r>
      <w:r w:rsidR="00A07DEE" w:rsidRPr="009A5F30">
        <w:rPr>
          <w:rFonts w:cstheme="minorHAnsi"/>
        </w:rPr>
        <w:t>y the</w:t>
      </w:r>
      <w:r w:rsidR="006368CB" w:rsidRPr="009A5F30">
        <w:rPr>
          <w:rFonts w:cstheme="minorHAnsi"/>
        </w:rPr>
        <w:t xml:space="preserve"> requirements in the permit.  For example, if a</w:t>
      </w:r>
      <w:r w:rsidR="00F062DD" w:rsidRPr="009A5F30">
        <w:rPr>
          <w:rFonts w:cstheme="minorHAnsi"/>
        </w:rPr>
        <w:t xml:space="preserve"> reasonable potential to exceed</w:t>
      </w:r>
      <w:r w:rsidR="003723D7" w:rsidRPr="009A5F30">
        <w:rPr>
          <w:rFonts w:cstheme="minorHAnsi"/>
        </w:rPr>
        <w:t xml:space="preserve"> analysis was conducted for a permit or site and was determined that arsenic is a </w:t>
      </w:r>
      <w:r w:rsidR="005931B5" w:rsidRPr="009A5F30">
        <w:rPr>
          <w:rFonts w:cstheme="minorHAnsi"/>
        </w:rPr>
        <w:t>pollutant</w:t>
      </w:r>
      <w:r w:rsidR="003723D7" w:rsidRPr="009A5F30">
        <w:rPr>
          <w:rFonts w:cstheme="minorHAnsi"/>
        </w:rPr>
        <w:t xml:space="preserve"> of concern, one sample that meets criteria may not be enough data to </w:t>
      </w:r>
      <w:r w:rsidR="00FA4448" w:rsidRPr="009A5F30">
        <w:rPr>
          <w:rFonts w:cstheme="minorHAnsi"/>
        </w:rPr>
        <w:t>ensure</w:t>
      </w:r>
      <w:r w:rsidR="003723D7" w:rsidRPr="009A5F30">
        <w:rPr>
          <w:rFonts w:cstheme="minorHAnsi"/>
        </w:rPr>
        <w:t xml:space="preserve"> that </w:t>
      </w:r>
      <w:r w:rsidR="003723D7" w:rsidRPr="009A5F30">
        <w:rPr>
          <w:rFonts w:cstheme="minorHAnsi"/>
        </w:rPr>
        <w:lastRenderedPageBreak/>
        <w:t>human health is being protected.</w:t>
      </w:r>
      <w:r w:rsidR="00404EB8" w:rsidRPr="009A5F30">
        <w:rPr>
          <w:rFonts w:cstheme="minorHAnsi"/>
        </w:rPr>
        <w:t xml:space="preserve"> </w:t>
      </w:r>
      <w:r w:rsidR="005931B5" w:rsidRPr="009A5F30">
        <w:rPr>
          <w:rFonts w:cstheme="minorHAnsi"/>
        </w:rPr>
        <w:t xml:space="preserve">  However, for no</w:t>
      </w:r>
      <w:r w:rsidR="00EE2841" w:rsidRPr="009A5F30">
        <w:rPr>
          <w:rFonts w:cstheme="minorHAnsi"/>
        </w:rPr>
        <w:t>n-</w:t>
      </w:r>
      <w:r w:rsidR="005931B5" w:rsidRPr="009A5F30">
        <w:rPr>
          <w:rFonts w:cstheme="minorHAnsi"/>
        </w:rPr>
        <w:t>point source</w:t>
      </w:r>
      <w:r w:rsidR="002D295F" w:rsidRPr="009A5F30">
        <w:rPr>
          <w:rFonts w:cstheme="minorHAnsi"/>
        </w:rPr>
        <w:t xml:space="preserve"> </w:t>
      </w:r>
      <w:r w:rsidR="008807EC" w:rsidRPr="009A5F30">
        <w:rPr>
          <w:rFonts w:cstheme="minorHAnsi"/>
        </w:rPr>
        <w:t xml:space="preserve">activities, one sample taken yearly that does not exceed criteria may be enough to </w:t>
      </w:r>
      <w:r w:rsidR="00756F5E" w:rsidRPr="009A5F30">
        <w:rPr>
          <w:rFonts w:cstheme="minorHAnsi"/>
        </w:rPr>
        <w:t>s</w:t>
      </w:r>
      <w:r w:rsidR="003B1B48" w:rsidRPr="009A5F30">
        <w:rPr>
          <w:rFonts w:cstheme="minorHAnsi"/>
        </w:rPr>
        <w:t xml:space="preserve">atisfy the </w:t>
      </w:r>
      <w:r w:rsidR="0086067E" w:rsidRPr="009A5F30">
        <w:rPr>
          <w:rFonts w:cstheme="minorHAnsi"/>
        </w:rPr>
        <w:t xml:space="preserve">criteria.  </w:t>
      </w:r>
    </w:p>
    <w:p w14:paraId="52937AD7" w14:textId="77777777" w:rsidR="00524263" w:rsidRPr="009A5F30" w:rsidRDefault="00524263" w:rsidP="003441CC">
      <w:pPr>
        <w:pStyle w:val="BodyText"/>
        <w:rPr>
          <w:rFonts w:cstheme="minorHAnsi"/>
        </w:rPr>
      </w:pPr>
    </w:p>
    <w:p w14:paraId="5C7141B1" w14:textId="5BBF9164" w:rsidR="003441CC" w:rsidRPr="003441CC" w:rsidRDefault="00033AAB" w:rsidP="003441CC">
      <w:pPr>
        <w:pStyle w:val="BodyText"/>
      </w:pPr>
      <w:r w:rsidRPr="009A5F30">
        <w:rPr>
          <w:rFonts w:cstheme="minorHAnsi"/>
        </w:rPr>
        <w:t>When sampling is conducted, sampling frequency</w:t>
      </w:r>
      <w:r w:rsidR="00BB5B64" w:rsidRPr="009A5F30">
        <w:rPr>
          <w:rFonts w:cstheme="minorHAnsi"/>
        </w:rPr>
        <w:t xml:space="preserve"> should be taken into consideration for</w:t>
      </w:r>
      <w:r w:rsidR="00BB5B64">
        <w:t xml:space="preserve"> sites in which the water column may have </w:t>
      </w:r>
      <w:r w:rsidR="00FA4448">
        <w:t>seasonal</w:t>
      </w:r>
      <w:r w:rsidR="00BB5B64">
        <w:t xml:space="preserve"> changes, such as </w:t>
      </w:r>
      <w:r w:rsidR="000202E0">
        <w:t>spring me</w:t>
      </w:r>
      <w:r w:rsidR="00AD58D3">
        <w:t>lt/runoff</w:t>
      </w:r>
      <w:r w:rsidR="00742BD4">
        <w:t xml:space="preserve">.  </w:t>
      </w:r>
      <w:r w:rsidR="003441CC">
        <w:t xml:space="preserve"> </w:t>
      </w:r>
    </w:p>
    <w:p w14:paraId="07B8682E" w14:textId="77777777" w:rsidR="006E7E66" w:rsidRDefault="006E7E66" w:rsidP="00994147">
      <w:pPr>
        <w:pStyle w:val="Heading1"/>
        <w:rPr>
          <w:rStyle w:val="eop"/>
        </w:rPr>
      </w:pPr>
      <w:bookmarkStart w:id="45" w:name="_Toc125706267"/>
      <w:r w:rsidRPr="00994147">
        <w:rPr>
          <w:rStyle w:val="normaltextrun"/>
        </w:rPr>
        <w:t>Fishless Waters</w:t>
      </w:r>
      <w:bookmarkEnd w:id="45"/>
      <w:r w:rsidRPr="00994147">
        <w:rPr>
          <w:rStyle w:val="eop"/>
        </w:rPr>
        <w:t> </w:t>
      </w:r>
    </w:p>
    <w:p w14:paraId="6C48CF0D" w14:textId="1EE149BB" w:rsidR="00C1777E" w:rsidRPr="009A5F30" w:rsidRDefault="005A70D2" w:rsidP="005A70D2">
      <w:pPr>
        <w:pStyle w:val="BodyText"/>
        <w:rPr>
          <w:rFonts w:cstheme="minorHAnsi"/>
        </w:rPr>
      </w:pPr>
      <w:r w:rsidRPr="009A5F30">
        <w:rPr>
          <w:rFonts w:cstheme="minorHAnsi"/>
        </w:rPr>
        <w:t>In fishless waters, surface water and fish tissue from the immediate downstream waters may be used for bioaccumulation modeling. In the absence of sufficient fish tissue data, the water column element is the applicable criterion</w:t>
      </w:r>
      <w:r w:rsidR="009D1E3C" w:rsidRPr="009A5F30">
        <w:rPr>
          <w:rFonts w:cstheme="minorHAnsi"/>
        </w:rPr>
        <w:t>.</w:t>
      </w:r>
    </w:p>
    <w:p w14:paraId="1D6E8B56" w14:textId="77777777" w:rsidR="009D1E3C" w:rsidRPr="009A5F30" w:rsidRDefault="009D1E3C" w:rsidP="005A70D2">
      <w:pPr>
        <w:pStyle w:val="BodyText"/>
        <w:rPr>
          <w:rFonts w:cstheme="minorHAnsi"/>
        </w:rPr>
      </w:pPr>
    </w:p>
    <w:p w14:paraId="392E70DF" w14:textId="4B300210" w:rsidR="00290D94" w:rsidRPr="009A5F30" w:rsidRDefault="009D1E3C" w:rsidP="009D1E3C">
      <w:pPr>
        <w:pStyle w:val="paragraph"/>
        <w:spacing w:before="0" w:beforeAutospacing="0" w:after="0" w:afterAutospacing="0"/>
        <w:textAlignment w:val="baseline"/>
        <w:rPr>
          <w:rStyle w:val="normaltextrun"/>
          <w:rFonts w:asciiTheme="minorHAnsi" w:eastAsiaTheme="majorEastAsia" w:hAnsiTheme="minorHAnsi" w:cstheme="minorHAnsi"/>
          <w:color w:val="000000"/>
        </w:rPr>
      </w:pPr>
      <w:r w:rsidRPr="009A5F30">
        <w:rPr>
          <w:rStyle w:val="normaltextrun"/>
          <w:rFonts w:asciiTheme="minorHAnsi" w:eastAsiaTheme="majorEastAsia" w:hAnsiTheme="minorHAnsi" w:cstheme="minorHAnsi"/>
          <w:color w:val="000000"/>
        </w:rPr>
        <w:t>In stream reaches where fish are naturally absent due to low flow conditions, surface water and the associated fish tissue measured downstream at the first occurrence of a continuous fish population may be used for bioaccumulation modeling if sampling is conducted in a manner that reflects bioaccumulation processes affected by the upstream water.</w:t>
      </w:r>
    </w:p>
    <w:p w14:paraId="0ED08B4A" w14:textId="5E5D37B1" w:rsidR="009D1E3C" w:rsidRPr="009A5F30" w:rsidRDefault="009D1E3C" w:rsidP="009D1E3C">
      <w:pPr>
        <w:pStyle w:val="paragraph"/>
        <w:spacing w:before="0" w:beforeAutospacing="0" w:after="0" w:afterAutospacing="0"/>
        <w:textAlignment w:val="baseline"/>
        <w:rPr>
          <w:rFonts w:asciiTheme="minorHAnsi" w:hAnsiTheme="minorHAnsi" w:cstheme="minorHAnsi"/>
          <w:color w:val="000000"/>
          <w:sz w:val="18"/>
          <w:szCs w:val="18"/>
        </w:rPr>
      </w:pPr>
      <w:r w:rsidRPr="009A5F30">
        <w:rPr>
          <w:rStyle w:val="normaltextrun"/>
          <w:rFonts w:asciiTheme="minorHAnsi" w:eastAsiaTheme="majorEastAsia" w:hAnsiTheme="minorHAnsi" w:cstheme="minorHAnsi"/>
          <w:color w:val="000000"/>
        </w:rPr>
        <w:t> </w:t>
      </w:r>
      <w:r w:rsidRPr="009A5F30">
        <w:rPr>
          <w:rStyle w:val="eop"/>
          <w:rFonts w:asciiTheme="minorHAnsi" w:eastAsiaTheme="majorEastAsia" w:hAnsiTheme="minorHAnsi" w:cstheme="minorHAnsi"/>
        </w:rPr>
        <w:t> </w:t>
      </w:r>
    </w:p>
    <w:p w14:paraId="717C3E91" w14:textId="7983877A" w:rsidR="009D1E3C" w:rsidRPr="009A5F30" w:rsidDel="00404FCE" w:rsidRDefault="009D1E3C" w:rsidP="009D1E3C">
      <w:pPr>
        <w:pStyle w:val="paragraph"/>
        <w:spacing w:before="0" w:beforeAutospacing="0" w:after="0" w:afterAutospacing="0"/>
        <w:textAlignment w:val="baseline"/>
        <w:rPr>
          <w:rStyle w:val="eop"/>
          <w:rFonts w:asciiTheme="minorHAnsi" w:eastAsiaTheme="majorEastAsia" w:hAnsiTheme="minorHAnsi" w:cstheme="minorHAnsi"/>
        </w:rPr>
      </w:pPr>
      <w:r w:rsidRPr="009A5F30" w:rsidDel="00404FCE">
        <w:rPr>
          <w:rStyle w:val="normaltextrun"/>
          <w:rFonts w:asciiTheme="minorHAnsi" w:eastAsiaTheme="majorEastAsia" w:hAnsiTheme="minorHAnsi" w:cstheme="minorHAnsi"/>
          <w:color w:val="000000"/>
        </w:rPr>
        <w:t>The following factors will be considered in any sampling plans aimed at understanding bioaccumulation dynamics in a downstream water affected by upstream sources: </w:t>
      </w:r>
      <w:r w:rsidRPr="009A5F30" w:rsidDel="00404FCE">
        <w:rPr>
          <w:rStyle w:val="eop"/>
          <w:rFonts w:asciiTheme="minorHAnsi" w:eastAsiaTheme="majorEastAsia" w:hAnsiTheme="minorHAnsi" w:cstheme="minorHAnsi"/>
        </w:rPr>
        <w:t> </w:t>
      </w:r>
    </w:p>
    <w:p w14:paraId="28E2252C" w14:textId="45F15505" w:rsidR="00460CE0" w:rsidRPr="009A5F30" w:rsidDel="00404FCE" w:rsidRDefault="00460CE0" w:rsidP="009D1E3C">
      <w:pPr>
        <w:pStyle w:val="paragraph"/>
        <w:spacing w:before="0" w:beforeAutospacing="0" w:after="0" w:afterAutospacing="0"/>
        <w:textAlignment w:val="baseline"/>
        <w:rPr>
          <w:rFonts w:asciiTheme="minorHAnsi" w:hAnsiTheme="minorHAnsi" w:cstheme="minorHAnsi"/>
          <w:color w:val="000000"/>
          <w:sz w:val="18"/>
          <w:szCs w:val="18"/>
        </w:rPr>
      </w:pPr>
    </w:p>
    <w:p w14:paraId="467932B7" w14:textId="152AC038" w:rsidR="009D1E3C" w:rsidRPr="009A5F30" w:rsidDel="00404FCE" w:rsidRDefault="7A5DD7A4" w:rsidP="49608FC3">
      <w:pPr>
        <w:pStyle w:val="paragraph"/>
        <w:numPr>
          <w:ilvl w:val="0"/>
          <w:numId w:val="5"/>
        </w:numPr>
        <w:spacing w:before="0" w:beforeAutospacing="0" w:after="0" w:afterAutospacing="0"/>
        <w:textAlignment w:val="baseline"/>
        <w:rPr>
          <w:rFonts w:asciiTheme="minorHAnsi" w:hAnsiTheme="minorHAnsi" w:cstheme="minorHAnsi"/>
        </w:rPr>
      </w:pPr>
      <w:r w:rsidRPr="009A5F30" w:rsidDel="00404FCE">
        <w:rPr>
          <w:rStyle w:val="normaltextrun"/>
          <w:rFonts w:asciiTheme="minorHAnsi" w:eastAsiaTheme="majorEastAsia" w:hAnsiTheme="minorHAnsi" w:cstheme="minorHAnsi"/>
        </w:rPr>
        <w:t xml:space="preserve">Variation (e.g., low-to-high exposure depending on location and time) in fish </w:t>
      </w:r>
      <w:r w:rsidR="00AD69E6" w:rsidRPr="009A5F30" w:rsidDel="00404FCE">
        <w:rPr>
          <w:rStyle w:val="normaltextrun"/>
          <w:rFonts w:asciiTheme="minorHAnsi" w:eastAsiaTheme="majorEastAsia" w:hAnsiTheme="minorHAnsi" w:cstheme="minorHAnsi"/>
        </w:rPr>
        <w:t>arsenic</w:t>
      </w:r>
      <w:r w:rsidRPr="009A5F30" w:rsidDel="00404FCE">
        <w:rPr>
          <w:rStyle w:val="normaltextrun"/>
          <w:rFonts w:asciiTheme="minorHAnsi" w:eastAsiaTheme="majorEastAsia" w:hAnsiTheme="minorHAnsi" w:cstheme="minorHAnsi"/>
        </w:rPr>
        <w:t xml:space="preserve"> exposure from other waters in addition to the upstream fishless water.</w:t>
      </w:r>
      <w:r w:rsidRPr="009A5F30" w:rsidDel="00404FCE">
        <w:rPr>
          <w:rStyle w:val="eop"/>
          <w:rFonts w:asciiTheme="minorHAnsi" w:eastAsiaTheme="majorEastAsia" w:hAnsiTheme="minorHAnsi" w:cstheme="minorHAnsi"/>
        </w:rPr>
        <w:t> </w:t>
      </w:r>
    </w:p>
    <w:p w14:paraId="329B8201" w14:textId="1A14D7FF" w:rsidR="009D1E3C" w:rsidRPr="009A5F30" w:rsidDel="00404FCE" w:rsidRDefault="7A5DD7A4" w:rsidP="49608FC3">
      <w:pPr>
        <w:pStyle w:val="paragraph"/>
        <w:numPr>
          <w:ilvl w:val="0"/>
          <w:numId w:val="5"/>
        </w:numPr>
        <w:spacing w:before="0" w:beforeAutospacing="0" w:after="0" w:afterAutospacing="0"/>
        <w:textAlignment w:val="baseline"/>
        <w:rPr>
          <w:rFonts w:asciiTheme="minorHAnsi" w:hAnsiTheme="minorHAnsi" w:cstheme="minorHAnsi"/>
        </w:rPr>
      </w:pPr>
      <w:r w:rsidRPr="009A5F30" w:rsidDel="00404FCE">
        <w:rPr>
          <w:rStyle w:val="normaltextrun"/>
          <w:rFonts w:asciiTheme="minorHAnsi" w:eastAsiaTheme="majorEastAsia" w:hAnsiTheme="minorHAnsi" w:cstheme="minorHAnsi"/>
        </w:rPr>
        <w:t xml:space="preserve">Variability, both spatial and seasonal, of </w:t>
      </w:r>
      <w:r w:rsidR="00AD69E6" w:rsidRPr="009A5F30" w:rsidDel="00404FCE">
        <w:rPr>
          <w:rStyle w:val="normaltextrun"/>
          <w:rFonts w:asciiTheme="minorHAnsi" w:eastAsiaTheme="majorEastAsia" w:hAnsiTheme="minorHAnsi" w:cstheme="minorHAnsi"/>
        </w:rPr>
        <w:t>arsenic</w:t>
      </w:r>
      <w:r w:rsidRPr="009A5F30" w:rsidDel="00404FCE">
        <w:rPr>
          <w:rStyle w:val="normaltextrun"/>
          <w:rFonts w:asciiTheme="minorHAnsi" w:eastAsiaTheme="majorEastAsia" w:hAnsiTheme="minorHAnsi" w:cstheme="minorHAnsi"/>
        </w:rPr>
        <w:t xml:space="preserve"> concentrations in surface waters and fish tissue. </w:t>
      </w:r>
      <w:r w:rsidRPr="009A5F30" w:rsidDel="00404FCE">
        <w:rPr>
          <w:rStyle w:val="eop"/>
          <w:rFonts w:asciiTheme="minorHAnsi" w:eastAsiaTheme="majorEastAsia" w:hAnsiTheme="minorHAnsi" w:cstheme="minorHAnsi"/>
        </w:rPr>
        <w:t> </w:t>
      </w:r>
    </w:p>
    <w:p w14:paraId="12D72CF1" w14:textId="01D1E4E0" w:rsidR="009D1E3C" w:rsidRPr="009A5F30" w:rsidDel="00404FCE" w:rsidRDefault="009D1E3C" w:rsidP="004A2068">
      <w:pPr>
        <w:pStyle w:val="paragraph"/>
        <w:numPr>
          <w:ilvl w:val="0"/>
          <w:numId w:val="5"/>
        </w:numPr>
        <w:spacing w:before="0" w:beforeAutospacing="0" w:after="0" w:afterAutospacing="0"/>
        <w:textAlignment w:val="baseline"/>
        <w:rPr>
          <w:rStyle w:val="eop"/>
          <w:rFonts w:asciiTheme="minorHAnsi" w:hAnsiTheme="minorHAnsi" w:cstheme="minorHAnsi"/>
        </w:rPr>
      </w:pPr>
      <w:r w:rsidRPr="009A5F30" w:rsidDel="00404FCE">
        <w:rPr>
          <w:rStyle w:val="normaltextrun"/>
          <w:rFonts w:asciiTheme="minorHAnsi" w:eastAsiaTheme="majorEastAsia" w:hAnsiTheme="minorHAnsi" w:cstheme="minorHAnsi"/>
        </w:rPr>
        <w:t>Timing and location of sampling of water and fish to be representative of this variability. </w:t>
      </w:r>
      <w:r w:rsidRPr="009A5F30" w:rsidDel="00404FCE">
        <w:rPr>
          <w:rStyle w:val="eop"/>
          <w:rFonts w:asciiTheme="minorHAnsi" w:eastAsiaTheme="majorEastAsia" w:hAnsiTheme="minorHAnsi" w:cstheme="minorHAnsi"/>
        </w:rPr>
        <w:t> </w:t>
      </w:r>
    </w:p>
    <w:p w14:paraId="46FD6FE0" w14:textId="77777777" w:rsidR="00422FD6" w:rsidRPr="009A5F30" w:rsidRDefault="00422FD6" w:rsidP="00422FD6">
      <w:pPr>
        <w:pStyle w:val="paragraph"/>
        <w:spacing w:before="0" w:beforeAutospacing="0" w:after="0" w:afterAutospacing="0"/>
        <w:ind w:left="720"/>
        <w:textAlignment w:val="baseline"/>
        <w:rPr>
          <w:rFonts w:asciiTheme="minorHAnsi" w:hAnsiTheme="minorHAnsi" w:cstheme="minorHAnsi"/>
        </w:rPr>
      </w:pPr>
    </w:p>
    <w:p w14:paraId="38E66D0E" w14:textId="03AAC5C6" w:rsidR="009D1E3C" w:rsidRPr="009A5F30" w:rsidRDefault="009D1E3C" w:rsidP="00422FD6">
      <w:pPr>
        <w:pStyle w:val="paragraph"/>
        <w:spacing w:before="0" w:beforeAutospacing="0" w:after="0" w:afterAutospacing="0"/>
        <w:textAlignment w:val="baseline"/>
        <w:rPr>
          <w:rStyle w:val="eop"/>
          <w:rFonts w:asciiTheme="minorHAnsi" w:eastAsiaTheme="majorEastAsia" w:hAnsiTheme="minorHAnsi" w:cstheme="minorHAnsi"/>
        </w:rPr>
      </w:pPr>
      <w:r w:rsidRPr="009A5F30">
        <w:rPr>
          <w:rStyle w:val="normaltextrun"/>
          <w:rFonts w:asciiTheme="minorHAnsi" w:eastAsiaTheme="majorEastAsia" w:hAnsiTheme="minorHAnsi" w:cstheme="minorHAnsi"/>
        </w:rPr>
        <w:t xml:space="preserve">For this document, and Idaho’s </w:t>
      </w:r>
      <w:r w:rsidR="00CE72C5" w:rsidRPr="009A5F30">
        <w:rPr>
          <w:rStyle w:val="normaltextrun"/>
          <w:rFonts w:asciiTheme="minorHAnsi" w:eastAsiaTheme="majorEastAsia" w:hAnsiTheme="minorHAnsi" w:cstheme="minorHAnsi"/>
        </w:rPr>
        <w:t>arsenic</w:t>
      </w:r>
      <w:r w:rsidRPr="009A5F30">
        <w:rPr>
          <w:rStyle w:val="normaltextrun"/>
          <w:rFonts w:asciiTheme="minorHAnsi" w:eastAsiaTheme="majorEastAsia" w:hAnsiTheme="minorHAnsi" w:cstheme="minorHAnsi"/>
        </w:rPr>
        <w:t xml:space="preserve"> aquatic life criterion, fishless streams are defined as the streams, or stream reaches:</w:t>
      </w:r>
      <w:r w:rsidRPr="009A5F30">
        <w:rPr>
          <w:rStyle w:val="eop"/>
          <w:rFonts w:asciiTheme="minorHAnsi" w:eastAsiaTheme="majorEastAsia" w:hAnsiTheme="minorHAnsi" w:cstheme="minorHAnsi"/>
        </w:rPr>
        <w:t> </w:t>
      </w:r>
    </w:p>
    <w:p w14:paraId="66961C82" w14:textId="77777777" w:rsidR="00B44102" w:rsidRPr="009A5F30" w:rsidRDefault="00B44102" w:rsidP="00422FD6">
      <w:pPr>
        <w:pStyle w:val="paragraph"/>
        <w:spacing w:before="0" w:beforeAutospacing="0" w:after="0" w:afterAutospacing="0"/>
        <w:textAlignment w:val="baseline"/>
        <w:rPr>
          <w:rFonts w:asciiTheme="minorHAnsi" w:hAnsiTheme="minorHAnsi" w:cstheme="minorHAnsi"/>
        </w:rPr>
      </w:pPr>
    </w:p>
    <w:p w14:paraId="7AF28AB9" w14:textId="77777777" w:rsidR="009D1E3C" w:rsidRPr="009A5F30" w:rsidRDefault="009D1E3C" w:rsidP="004A2068">
      <w:pPr>
        <w:pStyle w:val="paragraph"/>
        <w:numPr>
          <w:ilvl w:val="0"/>
          <w:numId w:val="6"/>
        </w:numPr>
        <w:spacing w:before="0" w:beforeAutospacing="0" w:after="0" w:afterAutospacing="0"/>
        <w:textAlignment w:val="baseline"/>
        <w:rPr>
          <w:rFonts w:asciiTheme="minorHAnsi" w:hAnsiTheme="minorHAnsi" w:cstheme="minorHAnsi"/>
        </w:rPr>
      </w:pPr>
      <w:r w:rsidRPr="009A5F30">
        <w:rPr>
          <w:rStyle w:val="normaltextrun"/>
          <w:rFonts w:asciiTheme="minorHAnsi" w:eastAsiaTheme="majorEastAsia" w:hAnsiTheme="minorHAnsi" w:cstheme="minorHAnsi"/>
        </w:rPr>
        <w:t xml:space="preserve">with insufficient instream habitat and/or flow to support a population of one or more fish species on a continuing basis, </w:t>
      </w:r>
      <w:proofErr w:type="gramStart"/>
      <w:r w:rsidRPr="009A5F30">
        <w:rPr>
          <w:rStyle w:val="normaltextrun"/>
          <w:rFonts w:asciiTheme="minorHAnsi" w:eastAsiaTheme="majorEastAsia" w:hAnsiTheme="minorHAnsi" w:cstheme="minorHAnsi"/>
        </w:rPr>
        <w:t>or;</w:t>
      </w:r>
      <w:proofErr w:type="gramEnd"/>
      <w:r w:rsidRPr="009A5F30">
        <w:rPr>
          <w:rStyle w:val="normaltextrun"/>
          <w:rFonts w:asciiTheme="minorHAnsi" w:eastAsiaTheme="majorEastAsia" w:hAnsiTheme="minorHAnsi" w:cstheme="minorHAnsi"/>
        </w:rPr>
        <w:t> </w:t>
      </w:r>
      <w:r w:rsidRPr="009A5F30">
        <w:rPr>
          <w:rStyle w:val="eop"/>
          <w:rFonts w:asciiTheme="minorHAnsi" w:eastAsiaTheme="majorEastAsia" w:hAnsiTheme="minorHAnsi" w:cstheme="minorHAnsi"/>
        </w:rPr>
        <w:t> </w:t>
      </w:r>
    </w:p>
    <w:p w14:paraId="24ABF1E8" w14:textId="77777777" w:rsidR="009D1E3C" w:rsidRPr="009A5F30" w:rsidRDefault="009D1E3C" w:rsidP="004A2068">
      <w:pPr>
        <w:pStyle w:val="paragraph"/>
        <w:numPr>
          <w:ilvl w:val="0"/>
          <w:numId w:val="6"/>
        </w:numPr>
        <w:spacing w:before="0" w:beforeAutospacing="0" w:after="0" w:afterAutospacing="0"/>
        <w:textAlignment w:val="baseline"/>
        <w:rPr>
          <w:rStyle w:val="eop"/>
          <w:rFonts w:asciiTheme="minorHAnsi" w:hAnsiTheme="minorHAnsi" w:cstheme="minorHAnsi"/>
        </w:rPr>
      </w:pPr>
      <w:r w:rsidRPr="009A5F30">
        <w:rPr>
          <w:rStyle w:val="normaltextrun"/>
          <w:rFonts w:asciiTheme="minorHAnsi" w:eastAsiaTheme="majorEastAsia" w:hAnsiTheme="minorHAnsi" w:cstheme="minorHAnsi"/>
        </w:rPr>
        <w:t xml:space="preserve">where fish are naturally absent due to ephemeral, intermittent or persistent low flows, </w:t>
      </w:r>
      <w:proofErr w:type="gramStart"/>
      <w:r w:rsidRPr="009A5F30">
        <w:rPr>
          <w:rStyle w:val="normaltextrun"/>
          <w:rFonts w:asciiTheme="minorHAnsi" w:eastAsiaTheme="majorEastAsia" w:hAnsiTheme="minorHAnsi" w:cstheme="minorHAnsi"/>
        </w:rPr>
        <w:t>or;</w:t>
      </w:r>
      <w:proofErr w:type="gramEnd"/>
      <w:r w:rsidRPr="009A5F30">
        <w:rPr>
          <w:rStyle w:val="eop"/>
          <w:rFonts w:asciiTheme="minorHAnsi" w:eastAsiaTheme="majorEastAsia" w:hAnsiTheme="minorHAnsi" w:cstheme="minorHAnsi"/>
        </w:rPr>
        <w:t> </w:t>
      </w:r>
    </w:p>
    <w:p w14:paraId="475C1431" w14:textId="2D4E01E8" w:rsidR="0046436A" w:rsidRPr="009A5F30" w:rsidRDefault="7A5DD7A4" w:rsidP="000D4C00">
      <w:pPr>
        <w:pStyle w:val="paragraph"/>
        <w:numPr>
          <w:ilvl w:val="0"/>
          <w:numId w:val="6"/>
        </w:numPr>
        <w:spacing w:before="0" w:beforeAutospacing="0" w:after="0" w:afterAutospacing="0"/>
        <w:textAlignment w:val="baseline"/>
        <w:rPr>
          <w:rStyle w:val="normaltextrun"/>
          <w:rFonts w:asciiTheme="minorHAnsi" w:hAnsiTheme="minorHAnsi" w:cstheme="minorHAnsi"/>
        </w:rPr>
      </w:pPr>
      <w:r w:rsidRPr="009A5F30">
        <w:rPr>
          <w:rStyle w:val="normaltextrun"/>
          <w:rFonts w:asciiTheme="minorHAnsi" w:eastAsiaTheme="majorEastAsia" w:hAnsiTheme="minorHAnsi" w:cstheme="minorHAnsi"/>
        </w:rPr>
        <w:t>streams that lack a permanent connection to downstream fish-bearing waters</w:t>
      </w:r>
    </w:p>
    <w:p w14:paraId="5E15FE2E" w14:textId="77777777" w:rsidR="00386AB4" w:rsidRPr="009A5F30" w:rsidRDefault="00386AB4" w:rsidP="0046436A">
      <w:pPr>
        <w:pStyle w:val="paragraph"/>
        <w:spacing w:before="0" w:beforeAutospacing="0" w:after="0" w:afterAutospacing="0"/>
        <w:ind w:left="720"/>
        <w:textAlignment w:val="baseline"/>
        <w:rPr>
          <w:rFonts w:asciiTheme="minorHAnsi" w:hAnsiTheme="minorHAnsi" w:cstheme="minorHAnsi"/>
        </w:rPr>
      </w:pPr>
    </w:p>
    <w:p w14:paraId="75D2DBB9" w14:textId="77777777" w:rsidR="009D1E3C" w:rsidRPr="009A5F30" w:rsidRDefault="009D1E3C" w:rsidP="009D1E3C">
      <w:pPr>
        <w:pStyle w:val="paragraph"/>
        <w:spacing w:before="0" w:beforeAutospacing="0" w:after="0" w:afterAutospacing="0"/>
        <w:textAlignment w:val="baseline"/>
        <w:rPr>
          <w:rStyle w:val="eop"/>
          <w:rFonts w:asciiTheme="minorHAnsi" w:eastAsiaTheme="majorEastAsia" w:hAnsiTheme="minorHAnsi" w:cstheme="minorHAnsi"/>
        </w:rPr>
      </w:pPr>
      <w:r w:rsidRPr="009A5F30">
        <w:rPr>
          <w:rStyle w:val="normaltextrun"/>
          <w:rFonts w:asciiTheme="minorHAnsi" w:eastAsiaTheme="majorEastAsia" w:hAnsiTheme="minorHAnsi" w:cstheme="minorHAnsi"/>
          <w:color w:val="000000"/>
        </w:rPr>
        <w:t>This criterion also includes streams that lack habitat to support fish, such as lack of gravel for spawning, barriers, or lack a food source. If a water body does not support fish because of unnatural conditions, such as presence of pollutants, then the water column criteria will need to be used.</w:t>
      </w:r>
      <w:r w:rsidRPr="009A5F30">
        <w:rPr>
          <w:rStyle w:val="eop"/>
          <w:rFonts w:asciiTheme="minorHAnsi" w:eastAsiaTheme="majorEastAsia" w:hAnsiTheme="minorHAnsi" w:cstheme="minorHAnsi"/>
        </w:rPr>
        <w:t> </w:t>
      </w:r>
    </w:p>
    <w:p w14:paraId="672D03E5" w14:textId="77777777" w:rsidR="00B048FB" w:rsidRPr="009A5F30" w:rsidRDefault="00B048FB" w:rsidP="009D1E3C">
      <w:pPr>
        <w:pStyle w:val="paragraph"/>
        <w:spacing w:before="0" w:beforeAutospacing="0" w:after="0" w:afterAutospacing="0"/>
        <w:textAlignment w:val="baseline"/>
        <w:rPr>
          <w:rFonts w:asciiTheme="minorHAnsi" w:hAnsiTheme="minorHAnsi" w:cstheme="minorHAnsi"/>
          <w:color w:val="000000"/>
          <w:sz w:val="18"/>
          <w:szCs w:val="18"/>
        </w:rPr>
      </w:pPr>
    </w:p>
    <w:p w14:paraId="2FC8648A" w14:textId="0F4DE7CE" w:rsidR="000F11EA" w:rsidRPr="009A5F30" w:rsidRDefault="009D1E3C" w:rsidP="002708E4">
      <w:pPr>
        <w:pStyle w:val="paragraph"/>
        <w:spacing w:before="0" w:beforeAutospacing="0" w:after="0" w:afterAutospacing="0"/>
        <w:textAlignment w:val="baseline"/>
        <w:rPr>
          <w:rStyle w:val="eop"/>
          <w:rFonts w:asciiTheme="minorHAnsi" w:eastAsiaTheme="majorEastAsia" w:hAnsiTheme="minorHAnsi" w:cstheme="minorHAnsi"/>
          <w:color w:val="000000"/>
          <w:shd w:val="clear" w:color="auto" w:fill="FFFFFF"/>
        </w:rPr>
      </w:pPr>
      <w:r w:rsidRPr="009A5F30">
        <w:rPr>
          <w:rStyle w:val="normaltextrun"/>
          <w:rFonts w:asciiTheme="minorHAnsi" w:eastAsiaTheme="majorEastAsia" w:hAnsiTheme="minorHAnsi" w:cstheme="minorHAnsi"/>
          <w:color w:val="000000"/>
        </w:rPr>
        <w:t>To determine that a water body is fishless, the site should have accompanying research and field data that is less than 5 years old. It is recommended using either environmental DNA or electrofishing the site to collect comprehensive data for all species (DEQ 2022).</w:t>
      </w:r>
      <w:r w:rsidRPr="009A5F30">
        <w:rPr>
          <w:rStyle w:val="eop"/>
          <w:rFonts w:asciiTheme="minorHAnsi" w:eastAsiaTheme="majorEastAsia" w:hAnsiTheme="minorHAnsi" w:cstheme="minorHAnsi"/>
        </w:rPr>
        <w:t> </w:t>
      </w:r>
      <w:r w:rsidR="002708E4" w:rsidRPr="009A5F30">
        <w:rPr>
          <w:rStyle w:val="eop"/>
          <w:rFonts w:asciiTheme="minorHAnsi" w:eastAsiaTheme="majorEastAsia" w:hAnsiTheme="minorHAnsi" w:cstheme="minorHAnsi"/>
        </w:rPr>
        <w:t xml:space="preserve"> </w:t>
      </w:r>
      <w:r w:rsidR="002708E4" w:rsidRPr="009A5F30">
        <w:rPr>
          <w:rStyle w:val="normaltextrun"/>
          <w:rFonts w:asciiTheme="minorHAnsi" w:hAnsiTheme="minorHAnsi" w:cstheme="minorHAnsi"/>
          <w:color w:val="000000"/>
          <w:shd w:val="clear" w:color="auto" w:fill="FFFFFF"/>
        </w:rPr>
        <w:t>W</w:t>
      </w:r>
      <w:r w:rsidR="000F11EA" w:rsidRPr="009A5F30">
        <w:rPr>
          <w:rStyle w:val="normaltextrun"/>
          <w:rFonts w:asciiTheme="minorHAnsi" w:hAnsiTheme="minorHAnsi" w:cstheme="minorHAnsi"/>
          <w:color w:val="000000"/>
          <w:shd w:val="clear" w:color="auto" w:fill="FFFFFF"/>
        </w:rPr>
        <w:t>hen fish tissue samples are not available, water column criterion must be met.</w:t>
      </w:r>
      <w:r w:rsidR="000F11EA" w:rsidRPr="009A5F30">
        <w:rPr>
          <w:rStyle w:val="eop"/>
          <w:rFonts w:asciiTheme="minorHAnsi" w:eastAsiaTheme="majorEastAsia" w:hAnsiTheme="minorHAnsi" w:cstheme="minorHAnsi"/>
          <w:color w:val="000000"/>
          <w:shd w:val="clear" w:color="auto" w:fill="FFFFFF"/>
        </w:rPr>
        <w:t> </w:t>
      </w:r>
    </w:p>
    <w:p w14:paraId="53D52625" w14:textId="77777777" w:rsidR="002708E4" w:rsidRPr="009A5F30" w:rsidRDefault="002708E4" w:rsidP="002708E4">
      <w:pPr>
        <w:pStyle w:val="paragraph"/>
        <w:spacing w:before="0" w:beforeAutospacing="0" w:after="0" w:afterAutospacing="0"/>
        <w:textAlignment w:val="baseline"/>
        <w:rPr>
          <w:rFonts w:asciiTheme="minorHAnsi" w:hAnsiTheme="minorHAnsi" w:cstheme="minorHAnsi"/>
        </w:rPr>
      </w:pPr>
    </w:p>
    <w:p w14:paraId="277C1E36" w14:textId="2ED80BE0" w:rsidR="00B55F2D" w:rsidRPr="009A5F30" w:rsidRDefault="00B55F2D" w:rsidP="00B55F2D">
      <w:pPr>
        <w:pStyle w:val="paragraph"/>
        <w:spacing w:before="0" w:beforeAutospacing="0" w:after="0" w:afterAutospacing="0"/>
        <w:textAlignment w:val="baseline"/>
        <w:rPr>
          <w:rStyle w:val="eop"/>
          <w:rFonts w:asciiTheme="minorHAnsi" w:hAnsiTheme="minorHAnsi" w:cstheme="minorHAnsi"/>
          <w:color w:val="000000"/>
        </w:rPr>
      </w:pPr>
      <w:r w:rsidRPr="009A5F30">
        <w:rPr>
          <w:rStyle w:val="normaltextrun"/>
          <w:rFonts w:asciiTheme="minorHAnsi" w:eastAsiaTheme="majorEastAsia" w:hAnsiTheme="minorHAnsi" w:cstheme="minorHAnsi"/>
          <w:color w:val="000000"/>
        </w:rPr>
        <w:t xml:space="preserve">In a fishless water body, </w:t>
      </w:r>
      <w:r w:rsidR="00E552BA" w:rsidRPr="009A5F30">
        <w:rPr>
          <w:rStyle w:val="normaltextrun"/>
          <w:rFonts w:asciiTheme="minorHAnsi" w:eastAsiaTheme="majorEastAsia" w:hAnsiTheme="minorHAnsi" w:cstheme="minorHAnsi"/>
          <w:color w:val="000000"/>
        </w:rPr>
        <w:t>provided at least ninety (90) days have passed since any new activity or discharge has occurred within the water body</w:t>
      </w:r>
      <w:r w:rsidR="00300F86" w:rsidRPr="009A5F30">
        <w:rPr>
          <w:rStyle w:val="normaltextrun"/>
          <w:rFonts w:asciiTheme="minorHAnsi" w:eastAsiaTheme="majorEastAsia" w:hAnsiTheme="minorHAnsi" w:cstheme="minorHAnsi"/>
          <w:color w:val="000000"/>
        </w:rPr>
        <w:t xml:space="preserve">, </w:t>
      </w:r>
      <w:r w:rsidRPr="009A5F30">
        <w:rPr>
          <w:rStyle w:val="normaltextrun"/>
          <w:rFonts w:asciiTheme="minorHAnsi" w:eastAsiaTheme="majorEastAsia" w:hAnsiTheme="minorHAnsi" w:cstheme="minorHAnsi"/>
          <w:color w:val="000000"/>
        </w:rPr>
        <w:t xml:space="preserve">fish-tissue samples from the </w:t>
      </w:r>
      <w:r w:rsidR="001E6C78" w:rsidRPr="009A5F30">
        <w:rPr>
          <w:rStyle w:val="normaltextrun"/>
          <w:rFonts w:asciiTheme="minorHAnsi" w:eastAsiaTheme="majorEastAsia" w:hAnsiTheme="minorHAnsi" w:cstheme="minorHAnsi"/>
          <w:color w:val="000000"/>
        </w:rPr>
        <w:t>game fish</w:t>
      </w:r>
      <w:r w:rsidR="00511207" w:rsidRPr="009A5F30">
        <w:rPr>
          <w:rStyle w:val="normaltextrun"/>
          <w:rFonts w:asciiTheme="minorHAnsi" w:eastAsiaTheme="majorEastAsia" w:hAnsiTheme="minorHAnsi" w:cstheme="minorHAnsi"/>
          <w:color w:val="000000"/>
        </w:rPr>
        <w:t xml:space="preserve"> species representative of the size and species le</w:t>
      </w:r>
      <w:r w:rsidR="0076314D" w:rsidRPr="009A5F30">
        <w:rPr>
          <w:rStyle w:val="normaltextrun"/>
          <w:rFonts w:asciiTheme="minorHAnsi" w:eastAsiaTheme="majorEastAsia" w:hAnsiTheme="minorHAnsi" w:cstheme="minorHAnsi"/>
          <w:color w:val="000000"/>
        </w:rPr>
        <w:t xml:space="preserve">gally harvested with the </w:t>
      </w:r>
      <w:r w:rsidR="00A23BC3" w:rsidRPr="009A5F30">
        <w:rPr>
          <w:rStyle w:val="normaltextrun"/>
          <w:rFonts w:asciiTheme="minorHAnsi" w:eastAsiaTheme="majorEastAsia" w:hAnsiTheme="minorHAnsi" w:cstheme="minorHAnsi"/>
          <w:color w:val="000000"/>
        </w:rPr>
        <w:t>waterbody</w:t>
      </w:r>
      <w:r w:rsidRPr="009A5F30">
        <w:rPr>
          <w:rStyle w:val="normaltextrun"/>
          <w:rFonts w:asciiTheme="minorHAnsi" w:eastAsiaTheme="majorEastAsia" w:hAnsiTheme="minorHAnsi" w:cstheme="minorHAnsi"/>
          <w:color w:val="000000"/>
        </w:rPr>
        <w:t xml:space="preserve"> inhabiting nearby, most proximate downstream waters, at the first occurrence of a continuous fish population may be used to assess compliance with the </w:t>
      </w:r>
      <w:r w:rsidR="00300F86" w:rsidRPr="009A5F30">
        <w:rPr>
          <w:rStyle w:val="normaltextrun"/>
          <w:rFonts w:asciiTheme="minorHAnsi" w:eastAsiaTheme="majorEastAsia" w:hAnsiTheme="minorHAnsi" w:cstheme="minorHAnsi"/>
          <w:color w:val="000000"/>
        </w:rPr>
        <w:t>arsenic</w:t>
      </w:r>
      <w:r w:rsidRPr="009A5F30">
        <w:rPr>
          <w:rStyle w:val="normaltextrun"/>
          <w:rFonts w:asciiTheme="minorHAnsi" w:eastAsiaTheme="majorEastAsia" w:hAnsiTheme="minorHAnsi" w:cstheme="minorHAnsi"/>
          <w:color w:val="000000"/>
        </w:rPr>
        <w:t xml:space="preserve"> criterion. Case-by-case analysis will need to be conducted if the site is not intermittent and if the most proximate fish population is more than </w:t>
      </w:r>
      <w:r w:rsidRPr="009A5F30">
        <w:rPr>
          <w:rStyle w:val="normaltextrun"/>
          <w:rFonts w:asciiTheme="minorHAnsi" w:eastAsiaTheme="majorEastAsia" w:hAnsiTheme="minorHAnsi" w:cstheme="minorHAnsi"/>
          <w:b/>
          <w:color w:val="000000"/>
        </w:rPr>
        <w:t>3 miles downstream</w:t>
      </w:r>
      <w:r w:rsidRPr="009A5F30">
        <w:rPr>
          <w:rStyle w:val="normaltextrun"/>
          <w:rFonts w:asciiTheme="minorHAnsi" w:eastAsiaTheme="majorEastAsia" w:hAnsiTheme="minorHAnsi" w:cstheme="minorHAnsi"/>
          <w:color w:val="000000"/>
        </w:rPr>
        <w:t>. If considering this method, DEQ suggests using the most current data from DEQ and Idaho Fish and Game to determine which downstream water body closest to the site supports fish communities.</w:t>
      </w:r>
      <w:r w:rsidRPr="009A5F30">
        <w:rPr>
          <w:rStyle w:val="eop"/>
          <w:rFonts w:asciiTheme="minorHAnsi" w:hAnsiTheme="minorHAnsi" w:cstheme="minorHAnsi"/>
          <w:color w:val="000000"/>
        </w:rPr>
        <w:t> </w:t>
      </w:r>
    </w:p>
    <w:p w14:paraId="6ED90EEF" w14:textId="77777777" w:rsidR="00340944" w:rsidRPr="009A5F30" w:rsidRDefault="00340944" w:rsidP="00B55F2D">
      <w:pPr>
        <w:pStyle w:val="paragraph"/>
        <w:spacing w:before="0" w:beforeAutospacing="0" w:after="0" w:afterAutospacing="0"/>
        <w:textAlignment w:val="baseline"/>
        <w:rPr>
          <w:rFonts w:asciiTheme="minorHAnsi" w:hAnsiTheme="minorHAnsi" w:cstheme="minorHAnsi"/>
          <w:color w:val="000000"/>
          <w:sz w:val="18"/>
          <w:szCs w:val="18"/>
        </w:rPr>
      </w:pPr>
    </w:p>
    <w:p w14:paraId="0DACE822" w14:textId="15FDCAF3" w:rsidR="00B55F2D" w:rsidRPr="009A5F30" w:rsidRDefault="00B55F2D" w:rsidP="00B55F2D">
      <w:pPr>
        <w:pStyle w:val="paragraph"/>
        <w:spacing w:before="0" w:beforeAutospacing="0" w:after="0" w:afterAutospacing="0"/>
        <w:textAlignment w:val="baseline"/>
        <w:rPr>
          <w:rStyle w:val="normaltextrun"/>
          <w:rFonts w:asciiTheme="minorHAnsi" w:eastAsiaTheme="majorEastAsia" w:hAnsiTheme="minorHAnsi" w:cstheme="minorHAnsi"/>
          <w:color w:val="000000" w:themeColor="text1"/>
        </w:rPr>
      </w:pPr>
      <w:r w:rsidRPr="009A5F30">
        <w:rPr>
          <w:rStyle w:val="normaltextrun"/>
          <w:rFonts w:asciiTheme="minorHAnsi" w:eastAsiaTheme="majorEastAsia" w:hAnsiTheme="minorHAnsi" w:cstheme="minorHAnsi"/>
          <w:color w:val="000000" w:themeColor="text1"/>
        </w:rPr>
        <w:t>When fish tissue samples</w:t>
      </w:r>
      <w:r w:rsidR="00377111" w:rsidRPr="009A5F30">
        <w:rPr>
          <w:rStyle w:val="normaltextrun"/>
          <w:rFonts w:asciiTheme="minorHAnsi" w:eastAsiaTheme="majorEastAsia" w:hAnsiTheme="minorHAnsi" w:cstheme="minorHAnsi"/>
          <w:color w:val="000000" w:themeColor="text1"/>
        </w:rPr>
        <w:t xml:space="preserve"> are not </w:t>
      </w:r>
      <w:r w:rsidR="00042DE8" w:rsidRPr="009A5F30">
        <w:rPr>
          <w:rStyle w:val="normaltextrun"/>
          <w:rFonts w:asciiTheme="minorHAnsi" w:eastAsiaTheme="majorEastAsia" w:hAnsiTheme="minorHAnsi" w:cstheme="minorHAnsi"/>
          <w:color w:val="000000" w:themeColor="text1"/>
        </w:rPr>
        <w:t>available and the</w:t>
      </w:r>
      <w:r w:rsidRPr="009A5F30" w:rsidDel="00042DE8">
        <w:rPr>
          <w:rStyle w:val="normaltextrun"/>
          <w:rFonts w:asciiTheme="minorHAnsi" w:eastAsiaTheme="majorEastAsia" w:hAnsiTheme="minorHAnsi" w:cstheme="minorHAnsi"/>
          <w:color w:val="000000" w:themeColor="text1"/>
        </w:rPr>
        <w:t xml:space="preserve"> </w:t>
      </w:r>
      <w:r w:rsidRPr="009A5F30">
        <w:rPr>
          <w:rStyle w:val="normaltextrun"/>
          <w:rFonts w:asciiTheme="minorHAnsi" w:eastAsiaTheme="majorEastAsia" w:hAnsiTheme="minorHAnsi" w:cstheme="minorHAnsi"/>
          <w:color w:val="000000" w:themeColor="text1"/>
        </w:rPr>
        <w:t>nearest downstream water</w:t>
      </w:r>
      <w:r w:rsidR="00042DE8" w:rsidRPr="009A5F30">
        <w:rPr>
          <w:rStyle w:val="normaltextrun"/>
          <w:rFonts w:asciiTheme="minorHAnsi" w:eastAsiaTheme="majorEastAsia" w:hAnsiTheme="minorHAnsi" w:cstheme="minorHAnsi"/>
          <w:color w:val="000000" w:themeColor="text1"/>
        </w:rPr>
        <w:t xml:space="preserve"> is more than three miles </w:t>
      </w:r>
      <w:r w:rsidR="00286B03" w:rsidRPr="009A5F30">
        <w:rPr>
          <w:rStyle w:val="normaltextrun"/>
          <w:rFonts w:asciiTheme="minorHAnsi" w:eastAsiaTheme="majorEastAsia" w:hAnsiTheme="minorHAnsi" w:cstheme="minorHAnsi"/>
          <w:color w:val="000000" w:themeColor="text1"/>
        </w:rPr>
        <w:t xml:space="preserve">or there are several tributaries contributing to the system prior to fish </w:t>
      </w:r>
      <w:r w:rsidR="0058679B" w:rsidRPr="009A5F30">
        <w:rPr>
          <w:rStyle w:val="normaltextrun"/>
          <w:rFonts w:asciiTheme="minorHAnsi" w:eastAsiaTheme="majorEastAsia" w:hAnsiTheme="minorHAnsi" w:cstheme="minorHAnsi"/>
          <w:color w:val="000000" w:themeColor="text1"/>
        </w:rPr>
        <w:t>availability</w:t>
      </w:r>
      <w:r w:rsidRPr="009A5F30">
        <w:rPr>
          <w:rStyle w:val="normaltextrun"/>
          <w:rFonts w:asciiTheme="minorHAnsi" w:eastAsiaTheme="majorEastAsia" w:hAnsiTheme="minorHAnsi" w:cstheme="minorHAnsi"/>
          <w:color w:val="000000" w:themeColor="text1"/>
        </w:rPr>
        <w:t xml:space="preserve">, </w:t>
      </w:r>
      <w:r w:rsidR="00CC1D2D" w:rsidRPr="009A5F30">
        <w:rPr>
          <w:rStyle w:val="normaltextrun"/>
          <w:rFonts w:asciiTheme="minorHAnsi" w:eastAsiaTheme="majorEastAsia" w:hAnsiTheme="minorHAnsi" w:cstheme="minorHAnsi"/>
          <w:color w:val="000000" w:themeColor="text1"/>
        </w:rPr>
        <w:t xml:space="preserve">the </w:t>
      </w:r>
      <w:r w:rsidRPr="009A5F30">
        <w:rPr>
          <w:rStyle w:val="normaltextrun"/>
          <w:rFonts w:asciiTheme="minorHAnsi" w:eastAsiaTheme="majorEastAsia" w:hAnsiTheme="minorHAnsi" w:cstheme="minorHAnsi"/>
          <w:color w:val="000000" w:themeColor="text1"/>
        </w:rPr>
        <w:t xml:space="preserve">water column criterion must be met to protect </w:t>
      </w:r>
      <w:r w:rsidR="00C913C3" w:rsidRPr="009A5F30">
        <w:rPr>
          <w:rStyle w:val="normaltextrun"/>
          <w:rFonts w:asciiTheme="minorHAnsi" w:eastAsiaTheme="majorEastAsia" w:hAnsiTheme="minorHAnsi" w:cstheme="minorHAnsi"/>
          <w:color w:val="000000" w:themeColor="text1"/>
        </w:rPr>
        <w:t>human health</w:t>
      </w:r>
      <w:r w:rsidRPr="009A5F30">
        <w:rPr>
          <w:rStyle w:val="normaltextrun"/>
          <w:rFonts w:asciiTheme="minorHAnsi" w:eastAsiaTheme="majorEastAsia" w:hAnsiTheme="minorHAnsi" w:cstheme="minorHAnsi"/>
          <w:color w:val="000000" w:themeColor="text1"/>
        </w:rPr>
        <w:t xml:space="preserve"> in fishless streams</w:t>
      </w:r>
      <w:r w:rsidR="00E9549A" w:rsidRPr="009A5F30">
        <w:rPr>
          <w:rStyle w:val="normaltextrun"/>
          <w:rFonts w:asciiTheme="minorHAnsi" w:eastAsiaTheme="majorEastAsia" w:hAnsiTheme="minorHAnsi" w:cstheme="minorHAnsi"/>
          <w:color w:val="000000" w:themeColor="text1"/>
        </w:rPr>
        <w:t>.</w:t>
      </w:r>
    </w:p>
    <w:p w14:paraId="7FF0820C" w14:textId="77777777" w:rsidR="000D4C00" w:rsidRDefault="000D4C00" w:rsidP="00B55F2D">
      <w:pPr>
        <w:pStyle w:val="paragraph"/>
        <w:spacing w:before="0" w:beforeAutospacing="0" w:after="0" w:afterAutospacing="0"/>
        <w:textAlignment w:val="baseline"/>
        <w:rPr>
          <w:rFonts w:ascii="Segoe UI" w:hAnsi="Segoe UI" w:cs="Segoe UI"/>
          <w:color w:val="000000"/>
          <w:sz w:val="18"/>
          <w:szCs w:val="18"/>
        </w:rPr>
      </w:pPr>
    </w:p>
    <w:p w14:paraId="52022ABD" w14:textId="386152BE" w:rsidR="006E7E66" w:rsidRPr="00B74BA7" w:rsidRDefault="006E7E66" w:rsidP="000D4C00">
      <w:pPr>
        <w:pStyle w:val="Heading1"/>
        <w:spacing w:before="0"/>
        <w:rPr>
          <w:rStyle w:val="eop"/>
        </w:rPr>
      </w:pPr>
      <w:bookmarkStart w:id="46" w:name="_Toc125706268"/>
      <w:r w:rsidRPr="00B74BA7">
        <w:rPr>
          <w:rStyle w:val="normaltextrun"/>
        </w:rPr>
        <w:t>Antidegradation</w:t>
      </w:r>
      <w:bookmarkEnd w:id="46"/>
      <w:r w:rsidRPr="00B74BA7">
        <w:rPr>
          <w:rStyle w:val="eop"/>
        </w:rPr>
        <w:t> </w:t>
      </w:r>
    </w:p>
    <w:p w14:paraId="74162611" w14:textId="31C02043" w:rsidR="5D8C45D6" w:rsidRPr="009A5F30" w:rsidRDefault="5D8C45D6" w:rsidP="007F16BF">
      <w:pPr>
        <w:pStyle w:val="BodyText"/>
        <w:rPr>
          <w:rFonts w:cstheme="minorHAnsi"/>
        </w:rPr>
      </w:pPr>
      <w:r w:rsidRPr="53077B65">
        <w:t xml:space="preserve">Antidegradation is a policy aimed at maintaining the existing quality of Idaho waters. The </w:t>
      </w:r>
      <w:r w:rsidRPr="009A5F30">
        <w:rPr>
          <w:rFonts w:cstheme="minorHAnsi"/>
        </w:rPr>
        <w:t xml:space="preserve">objective of Idaho’s antidegradation rule (IDAPA 58.01.02.051) is to review activities that may be potential point sources of pollution. The statutory policy on antidegradation is found in Idaho’s “Water Quality Standards” (IDAPA 58.01.02) and consists of three tiers of antidegradation protection (IDAPA 58.01.02.051), as required by federal rule. The implementation of the policy is addressed in IDAPA 58.01.02.052. </w:t>
      </w:r>
    </w:p>
    <w:p w14:paraId="6629ECE7" w14:textId="77777777" w:rsidR="007F16BF" w:rsidRPr="009A5F30" w:rsidRDefault="007F16BF" w:rsidP="007F16BF">
      <w:pPr>
        <w:pStyle w:val="BodyText"/>
        <w:rPr>
          <w:rFonts w:cstheme="minorHAnsi"/>
        </w:rPr>
      </w:pPr>
    </w:p>
    <w:p w14:paraId="28E0EA07" w14:textId="343DF9F6" w:rsidR="5D8C45D6" w:rsidRPr="009A5F30" w:rsidRDefault="5D8C45D6" w:rsidP="007F16BF">
      <w:pPr>
        <w:pStyle w:val="BodyText"/>
        <w:rPr>
          <w:rFonts w:cstheme="minorHAnsi"/>
        </w:rPr>
      </w:pPr>
      <w:r w:rsidRPr="009A5F30">
        <w:rPr>
          <w:rFonts w:cstheme="minorHAnsi"/>
        </w:rPr>
        <w:t xml:space="preserve">Antidegradation policy assigns jurisdictional water bodies (i.e., Waters of the United States) one of three levels of protection. Each level, or tier, has its own requirements for protecting water quality. Tier I is the minimum level of protection and </w:t>
      </w:r>
      <w:r w:rsidR="003C49DB" w:rsidRPr="009A5F30">
        <w:rPr>
          <w:rFonts w:cstheme="minorHAnsi"/>
        </w:rPr>
        <w:t>requires that</w:t>
      </w:r>
      <w:r w:rsidRPr="009A5F30">
        <w:rPr>
          <w:rFonts w:cstheme="minorHAnsi"/>
        </w:rPr>
        <w:t xml:space="preserve"> existing uses </w:t>
      </w:r>
      <w:r w:rsidR="003C49DB" w:rsidRPr="009A5F30">
        <w:rPr>
          <w:rFonts w:cstheme="minorHAnsi"/>
        </w:rPr>
        <w:t xml:space="preserve">be </w:t>
      </w:r>
      <w:r w:rsidRPr="009A5F30">
        <w:rPr>
          <w:rFonts w:cstheme="minorHAnsi"/>
        </w:rPr>
        <w:t xml:space="preserve">met. It requires water quality be maintained so the existing uses of the water are supported. Tier II is the middle level of protection and ensures degradation is “necessary to accommodate important economic or social development” (IDAPA 58.01.02.051.02). Degradation is not prohibited, but it must be necessary and justified. Tier III is the highest level of protection, reserved for waters of outstanding character. No degradation of water quality is permitted in these waters. </w:t>
      </w:r>
    </w:p>
    <w:p w14:paraId="59BFE519" w14:textId="77777777" w:rsidR="007F16BF" w:rsidRPr="009A5F30" w:rsidRDefault="007F16BF" w:rsidP="007F16BF">
      <w:pPr>
        <w:pStyle w:val="BodyText"/>
        <w:rPr>
          <w:rFonts w:cstheme="minorHAnsi"/>
        </w:rPr>
      </w:pPr>
    </w:p>
    <w:p w14:paraId="779D2581" w14:textId="6EAE3347" w:rsidR="00853FA4" w:rsidRPr="009A5F30" w:rsidRDefault="5D8C45D6" w:rsidP="007F16BF">
      <w:pPr>
        <w:pStyle w:val="BodyText"/>
        <w:rPr>
          <w:rFonts w:cstheme="minorHAnsi"/>
        </w:rPr>
      </w:pPr>
      <w:r w:rsidRPr="009A5F30">
        <w:rPr>
          <w:rFonts w:cstheme="minorHAnsi"/>
        </w:rPr>
        <w:t xml:space="preserve">By Idaho rule, antidegradation review is triggered by an application for a new or reissued permit or license, including IPDES discharge permits </w:t>
      </w:r>
      <w:r w:rsidR="00F13252" w:rsidRPr="009A5F30">
        <w:rPr>
          <w:rFonts w:cstheme="minorHAnsi"/>
        </w:rPr>
        <w:t xml:space="preserve">or </w:t>
      </w:r>
      <w:r w:rsidRPr="009A5F30">
        <w:rPr>
          <w:rFonts w:cstheme="minorHAnsi"/>
        </w:rPr>
        <w:t xml:space="preserve">any federally permitted or licensed activity (e.g., Army Corps of Engineers CWA §404 dredge and fill permits, and Federal Energy Regulatory Commission </w:t>
      </w:r>
      <w:r w:rsidR="0FC7C68F" w:rsidRPr="009A5F30">
        <w:rPr>
          <w:rFonts w:cstheme="minorHAnsi"/>
        </w:rPr>
        <w:t xml:space="preserve">(FERC) </w:t>
      </w:r>
      <w:r w:rsidRPr="009A5F30">
        <w:rPr>
          <w:rFonts w:cstheme="minorHAnsi"/>
        </w:rPr>
        <w:t>licenses) where a §401 water quality certification is required. For IPDES permits, the antidegradation analysis is integrated into the permit. A water quality certification is not associated with these permits.</w:t>
      </w:r>
    </w:p>
    <w:p w14:paraId="707D55DA" w14:textId="268C837D" w:rsidR="5D8C45D6" w:rsidRPr="009A5F30" w:rsidRDefault="5D8C45D6" w:rsidP="007F16BF">
      <w:pPr>
        <w:pStyle w:val="BodyText"/>
        <w:rPr>
          <w:rFonts w:cstheme="minorHAnsi"/>
        </w:rPr>
      </w:pPr>
      <w:r w:rsidRPr="009A5F30">
        <w:rPr>
          <w:rFonts w:cstheme="minorHAnsi"/>
        </w:rPr>
        <w:t xml:space="preserve"> </w:t>
      </w:r>
    </w:p>
    <w:p w14:paraId="7B270198" w14:textId="77777777" w:rsidR="007F16BF" w:rsidRPr="009A5F30" w:rsidRDefault="5D8C45D6" w:rsidP="007F16BF">
      <w:pPr>
        <w:pStyle w:val="BodyText"/>
        <w:rPr>
          <w:rFonts w:cstheme="minorHAnsi"/>
        </w:rPr>
      </w:pPr>
      <w:r w:rsidRPr="009A5F30">
        <w:rPr>
          <w:rFonts w:cstheme="minorHAnsi"/>
        </w:rPr>
        <w:t xml:space="preserve">The §401 water quality certification process is triggered whenever there is potential for a point source discharge to waters of the state that are subject to Clean Water Act jurisdiction and a permit or license is required. For §404 dredge and fill permits and FERC licenses, the antidegradation analysis is integrated into the §401 water quality certification decision process. </w:t>
      </w:r>
    </w:p>
    <w:p w14:paraId="03EECA61" w14:textId="77777777" w:rsidR="007F16BF" w:rsidRPr="009A5F30" w:rsidRDefault="007F16BF" w:rsidP="007F16BF">
      <w:pPr>
        <w:pStyle w:val="BodyText"/>
        <w:rPr>
          <w:rFonts w:cstheme="minorHAnsi"/>
        </w:rPr>
      </w:pPr>
    </w:p>
    <w:p w14:paraId="2F42E2AD" w14:textId="22752A91" w:rsidR="5D8C45D6" w:rsidRPr="009A5F30" w:rsidRDefault="5D8C45D6" w:rsidP="007F16BF">
      <w:pPr>
        <w:pStyle w:val="BodyText"/>
        <w:rPr>
          <w:rFonts w:cstheme="minorHAnsi"/>
        </w:rPr>
      </w:pPr>
      <w:r w:rsidRPr="009A5F30">
        <w:rPr>
          <w:rFonts w:cstheme="minorHAnsi"/>
        </w:rPr>
        <w:t>The antidegradation analysis occurs as follows:</w:t>
      </w:r>
    </w:p>
    <w:p w14:paraId="18A76C3B" w14:textId="77777777" w:rsidR="007F16BF" w:rsidRPr="009A5F30" w:rsidRDefault="007F16BF" w:rsidP="007F16BF">
      <w:pPr>
        <w:pStyle w:val="BodyText"/>
        <w:rPr>
          <w:rFonts w:cstheme="minorHAnsi"/>
        </w:rPr>
      </w:pPr>
    </w:p>
    <w:p w14:paraId="04D6B91F" w14:textId="1D9330F8" w:rsidR="5D8C45D6" w:rsidRPr="009A5F30" w:rsidRDefault="5D8C45D6" w:rsidP="007F16BF">
      <w:pPr>
        <w:pStyle w:val="BodyText"/>
        <w:ind w:left="720"/>
        <w:rPr>
          <w:rFonts w:cstheme="minorHAnsi"/>
        </w:rPr>
      </w:pPr>
      <w:r w:rsidRPr="009A5F30">
        <w:rPr>
          <w:rFonts w:cstheme="minorHAnsi"/>
        </w:rPr>
        <w:t>Step 1: Antidegradation review, wherein DEQ must identify the pollutant(s) of concern associated with the project, identify the status of the water body in meeting its beneficial uses, and determine what level (tier) of protection the affected water body must receive.</w:t>
      </w:r>
      <w:r w:rsidRPr="009A5F30">
        <w:rPr>
          <w:rFonts w:eastAsia="Times New Roman" w:cstheme="minorHAnsi"/>
        </w:rPr>
        <w:t xml:space="preserve"> </w:t>
      </w:r>
    </w:p>
    <w:p w14:paraId="2F5B228F" w14:textId="77777777" w:rsidR="007F16BF" w:rsidRPr="009A5F30" w:rsidRDefault="007F16BF" w:rsidP="007F16BF">
      <w:pPr>
        <w:pStyle w:val="BodyText"/>
        <w:ind w:left="720"/>
        <w:rPr>
          <w:rFonts w:cstheme="minorHAnsi"/>
        </w:rPr>
      </w:pPr>
    </w:p>
    <w:p w14:paraId="5EECA7DF" w14:textId="69EFCB67" w:rsidR="5D8C45D6" w:rsidRPr="009A5F30" w:rsidRDefault="5D8C45D6" w:rsidP="007F16BF">
      <w:pPr>
        <w:pStyle w:val="BodyText"/>
        <w:ind w:left="720"/>
        <w:rPr>
          <w:rFonts w:cstheme="minorHAnsi"/>
        </w:rPr>
      </w:pPr>
      <w:r w:rsidRPr="009A5F30">
        <w:rPr>
          <w:rFonts w:cstheme="minorHAnsi"/>
        </w:rPr>
        <w:t xml:space="preserve">Step 2: DEQ defines the conditions within the permit or certification that must be met </w:t>
      </w:r>
      <w:proofErr w:type="gramStart"/>
      <w:r w:rsidRPr="009A5F30">
        <w:rPr>
          <w:rFonts w:cstheme="minorHAnsi"/>
        </w:rPr>
        <w:t>in order for</w:t>
      </w:r>
      <w:proofErr w:type="gramEnd"/>
      <w:r w:rsidRPr="009A5F30">
        <w:rPr>
          <w:rFonts w:cstheme="minorHAnsi"/>
        </w:rPr>
        <w:t xml:space="preserve"> the water body to receive the level of protection that was identified in Step 1.</w:t>
      </w:r>
      <w:r w:rsidRPr="009A5F30">
        <w:rPr>
          <w:rFonts w:eastAsia="Times New Roman" w:cstheme="minorHAnsi"/>
        </w:rPr>
        <w:t xml:space="preserve"> </w:t>
      </w:r>
    </w:p>
    <w:p w14:paraId="5F2FF251" w14:textId="77777777" w:rsidR="007F16BF" w:rsidRPr="009A5F30" w:rsidRDefault="007F16BF" w:rsidP="007F16BF">
      <w:pPr>
        <w:pStyle w:val="BodyText"/>
        <w:ind w:left="720"/>
        <w:rPr>
          <w:rFonts w:cstheme="minorHAnsi"/>
        </w:rPr>
      </w:pPr>
    </w:p>
    <w:p w14:paraId="52F57079" w14:textId="56499041" w:rsidR="5D8C45D6" w:rsidRPr="009A5F30" w:rsidRDefault="5D8C45D6" w:rsidP="007F16BF">
      <w:pPr>
        <w:pStyle w:val="BodyText"/>
        <w:ind w:left="720"/>
        <w:rPr>
          <w:rFonts w:eastAsia="Times New Roman" w:cstheme="minorHAnsi"/>
        </w:rPr>
      </w:pPr>
      <w:r w:rsidRPr="009A5F30">
        <w:rPr>
          <w:rFonts w:cstheme="minorHAnsi"/>
        </w:rPr>
        <w:t>Step 3: The antidegradation analysis is subject to public comment.</w:t>
      </w:r>
      <w:r w:rsidRPr="009A5F30">
        <w:rPr>
          <w:rFonts w:eastAsia="Times New Roman" w:cstheme="minorHAnsi"/>
        </w:rPr>
        <w:t xml:space="preserve"> </w:t>
      </w:r>
    </w:p>
    <w:p w14:paraId="6587ADE6" w14:textId="77777777" w:rsidR="007F16BF" w:rsidRPr="009A5F30" w:rsidRDefault="007F16BF" w:rsidP="007F16BF">
      <w:pPr>
        <w:pStyle w:val="BodyText"/>
        <w:ind w:left="720"/>
        <w:rPr>
          <w:rFonts w:cstheme="minorHAnsi"/>
        </w:rPr>
      </w:pPr>
    </w:p>
    <w:p w14:paraId="58BBAD30" w14:textId="203E9447" w:rsidR="5D8C45D6" w:rsidRPr="009A5F30" w:rsidRDefault="5D8C45D6" w:rsidP="007F16BF">
      <w:pPr>
        <w:pStyle w:val="BodyText"/>
        <w:rPr>
          <w:rFonts w:cstheme="minorHAnsi"/>
        </w:rPr>
      </w:pPr>
      <w:r w:rsidRPr="009A5F30">
        <w:rPr>
          <w:rFonts w:cstheme="minorHAnsi"/>
        </w:rPr>
        <w:t xml:space="preserve">Antidegradation policy is implemented in a water body-by-water body approach. The most recent EPA-approved Integrated Report and supporting data are the primary resources for DEQ to determine use support during an antidegradation review. DEQ may require the applicant to provide information, including data, that enables DEQ to make a tiering decision, and/or to demonstrate that the activity will comply with the state’s antidegradation policy. </w:t>
      </w:r>
    </w:p>
    <w:p w14:paraId="62A09322" w14:textId="58CE5EA6" w:rsidR="5D8C45D6" w:rsidRPr="009A5F30" w:rsidRDefault="5D8C45D6" w:rsidP="007F16BF">
      <w:pPr>
        <w:pStyle w:val="BodyText"/>
        <w:rPr>
          <w:rFonts w:cstheme="minorHAnsi"/>
        </w:rPr>
      </w:pPr>
      <w:r w:rsidRPr="009A5F30">
        <w:rPr>
          <w:rFonts w:cstheme="minorHAnsi"/>
        </w:rPr>
        <w:t>Just because arsenic data may be used to identify the support status of a water body, the project or activity may not necessarily be required to limit arsenic inputs.</w:t>
      </w:r>
    </w:p>
    <w:p w14:paraId="35A83EDD" w14:textId="77777777" w:rsidR="007F16BF" w:rsidRPr="009A5F30" w:rsidRDefault="007F16BF" w:rsidP="007F16BF">
      <w:pPr>
        <w:pStyle w:val="BodyText"/>
        <w:rPr>
          <w:rFonts w:cstheme="minorHAnsi"/>
        </w:rPr>
      </w:pPr>
    </w:p>
    <w:p w14:paraId="697995CD" w14:textId="5CB84457" w:rsidR="5D8C45D6" w:rsidRDefault="5D8C45D6" w:rsidP="007F16BF">
      <w:pPr>
        <w:pStyle w:val="BodyText"/>
      </w:pPr>
      <w:r w:rsidRPr="009A5F30">
        <w:rPr>
          <w:rFonts w:cstheme="minorHAnsi"/>
        </w:rPr>
        <w:t>If the water receiving the discharge is of high quality, proposed degradation is evaluated to determine if it can be minimized or avoided. If degradation cannot be avoided, the activity is evaluated to determine if it is necessary and important to the social or economic health of the affected public.</w:t>
      </w:r>
      <w:r w:rsidRPr="009A5F30" w:rsidDel="006B3967">
        <w:rPr>
          <w:rFonts w:cstheme="minorHAnsi"/>
        </w:rPr>
        <w:t xml:space="preserve"> </w:t>
      </w:r>
      <w:r w:rsidRPr="009A5F30">
        <w:rPr>
          <w:rFonts w:cstheme="minorHAnsi"/>
        </w:rPr>
        <w:t>DEQ must ensure the activity will not cause or contribute to impairment of the beneficial use(s) and/or there won’t be a violation of water quality criteria if the activity is permitted</w:t>
      </w:r>
      <w:r w:rsidRPr="53077B65">
        <w:t xml:space="preserve">. </w:t>
      </w:r>
      <w:r w:rsidR="00A913E4">
        <w:t xml:space="preserve">In some instances, DEQ may determine that the degradation is below a significance threshold as identified in IDAPA 58.01.02.052.08.a. </w:t>
      </w:r>
      <w:r w:rsidR="00C17861">
        <w:t xml:space="preserve">If less than 10% of the cumulative </w:t>
      </w:r>
      <w:r w:rsidR="00992E5C">
        <w:t>assimilative capacity for a receiving water body is used</w:t>
      </w:r>
      <w:r w:rsidR="008B47C3">
        <w:t xml:space="preserve"> by the proposed new or increased activity, then </w:t>
      </w:r>
      <w:r w:rsidR="00515A73">
        <w:t xml:space="preserve">the activity will not require a more </w:t>
      </w:r>
      <w:proofErr w:type="gramStart"/>
      <w:r w:rsidR="00515A73">
        <w:t>in depth</w:t>
      </w:r>
      <w:proofErr w:type="gramEnd"/>
      <w:r w:rsidR="00515A73">
        <w:t xml:space="preserve"> analysis and justification. </w:t>
      </w:r>
    </w:p>
    <w:p w14:paraId="4993B8F8" w14:textId="77777777" w:rsidR="007F16BF" w:rsidRDefault="007F16BF" w:rsidP="007F16BF">
      <w:pPr>
        <w:pStyle w:val="BodyText"/>
      </w:pPr>
    </w:p>
    <w:p w14:paraId="437D0DE9" w14:textId="6404DC25" w:rsidR="5D8C45D6" w:rsidRDefault="5D8C45D6" w:rsidP="007F16BF">
      <w:pPr>
        <w:pStyle w:val="BodyText"/>
      </w:pPr>
      <w:r w:rsidRPr="53077B65">
        <w:t xml:space="preserve">For additional information on antidegradation and its implementation in Idaho, see the </w:t>
      </w:r>
      <w:r w:rsidRPr="53077B65">
        <w:rPr>
          <w:i/>
          <w:iCs/>
        </w:rPr>
        <w:t>Idaho Antidegradation Implementation Procedures</w:t>
      </w:r>
      <w:r w:rsidRPr="53077B65">
        <w:t xml:space="preserve">. Note that while all waters of the state are protected for a variety of uses (including water supply, wildlife habitat, and aesthetics), the antidegradation implementation process applies only to the aquatic life and recreation beneficial uses. </w:t>
      </w:r>
      <w:r w:rsidR="00B148A2">
        <w:t>I</w:t>
      </w:r>
      <w:r w:rsidRPr="53077B65">
        <w:t>t is possible (and common) for a water body to receive different tiers of protection for these respective uses (e.g., Tier I for aquatic life and Tier II for recreation).</w:t>
      </w:r>
    </w:p>
    <w:p w14:paraId="3B5CD1F9" w14:textId="77777777" w:rsidR="0033727D" w:rsidRDefault="0033727D" w:rsidP="007F16BF">
      <w:pPr>
        <w:pStyle w:val="BodyText"/>
      </w:pPr>
    </w:p>
    <w:p w14:paraId="65DB8DEC" w14:textId="3B93F371" w:rsidR="5D8C45D6" w:rsidRDefault="5D8C45D6" w:rsidP="0033727D">
      <w:pPr>
        <w:pStyle w:val="Heading2"/>
        <w:spacing w:before="0"/>
        <w:ind w:left="540"/>
      </w:pPr>
      <w:bookmarkStart w:id="47" w:name="_Toc125706269"/>
      <w:r w:rsidRPr="53077B65">
        <w:t>Unassessed waters</w:t>
      </w:r>
      <w:bookmarkEnd w:id="47"/>
    </w:p>
    <w:p w14:paraId="3FBBA178" w14:textId="43AAD3F8" w:rsidR="5D8C45D6" w:rsidRDefault="5D8C45D6" w:rsidP="007F16BF">
      <w:pPr>
        <w:pStyle w:val="BodyText"/>
        <w:rPr>
          <w:sz w:val="23"/>
          <w:szCs w:val="23"/>
        </w:rPr>
      </w:pPr>
      <w:r w:rsidRPr="53077B65">
        <w:t xml:space="preserve">In instances where the affected water body is unassessed, the applicant has the option to voluntarily acknowledge that the water body is considered high quality. In this case, the water body receives Tier II protection. If the applicant does not believe the water body is high quality, DEQ must use information available at the time to </w:t>
      </w:r>
      <w:proofErr w:type="gramStart"/>
      <w:r w:rsidRPr="53077B65">
        <w:t>make a determination</w:t>
      </w:r>
      <w:proofErr w:type="gramEnd"/>
      <w:r w:rsidRPr="53077B65">
        <w:t xml:space="preserve">. If no information is available, or if existing information is not sufficient to </w:t>
      </w:r>
      <w:proofErr w:type="gramStart"/>
      <w:r w:rsidRPr="53077B65">
        <w:t>make a decision</w:t>
      </w:r>
      <w:proofErr w:type="gramEnd"/>
      <w:r w:rsidRPr="53077B65">
        <w:t xml:space="preserve"> about the water body status, DEQ will determine what information is needed to make such a decision. DEQ may require an applicant to collect information</w:t>
      </w:r>
      <w:r w:rsidR="009A5F30">
        <w:t>.</w:t>
      </w:r>
      <w:r w:rsidRPr="53077B65">
        <w:t xml:space="preserve"> For §401 certification conditions, if the applicant cannot provide information sufficient for DEQ to make a certification decision (which includes the antidegradation tiering decision), DEQ </w:t>
      </w:r>
      <w:r w:rsidR="00066CDA">
        <w:t>may</w:t>
      </w:r>
      <w:r w:rsidR="00066CDA" w:rsidRPr="53077B65">
        <w:t xml:space="preserve"> </w:t>
      </w:r>
      <w:r w:rsidRPr="53077B65">
        <w:t>deny certification. This is because DEQ must be able to conclude that the activity</w:t>
      </w:r>
      <w:r w:rsidRPr="53077B65">
        <w:rPr>
          <w:sz w:val="23"/>
          <w:szCs w:val="23"/>
        </w:rPr>
        <w:t xml:space="preserve"> will comply with the applicable requirements of Sections 301, 302, 303, 306, and 307 of the Clean Water Act, the Idaho Water Quality Standards (WQS) (IDAPA 58.01.02), and other appropriate water quality requirements of state law. </w:t>
      </w:r>
    </w:p>
    <w:p w14:paraId="6A5E034B" w14:textId="77777777" w:rsidR="007F16BF" w:rsidRDefault="007F16BF" w:rsidP="007F16BF">
      <w:pPr>
        <w:pStyle w:val="BodyText"/>
      </w:pPr>
    </w:p>
    <w:p w14:paraId="3FC915E8" w14:textId="34094A50" w:rsidR="5D8C45D6" w:rsidRDefault="5D8C45D6" w:rsidP="007F16BF">
      <w:pPr>
        <w:pStyle w:val="BodyText"/>
        <w:rPr>
          <w:sz w:val="23"/>
          <w:szCs w:val="23"/>
        </w:rPr>
      </w:pPr>
      <w:r w:rsidRPr="53077B65">
        <w:rPr>
          <w:sz w:val="23"/>
          <w:szCs w:val="23"/>
        </w:rPr>
        <w:t xml:space="preserve">It is important for the applicant to coordinate early with DEQ and the federal permitting authority, where applicable, to identify information gaps that will need to be addressed, and the time and resources that are necessary to collect that information. Where dredge and fill projects will result in the placement of dredged materials in jurisdictional waters, the applicant may be required to use the </w:t>
      </w:r>
      <w:r w:rsidRPr="53077B65">
        <w:rPr>
          <w:i/>
          <w:iCs/>
          <w:sz w:val="23"/>
          <w:szCs w:val="23"/>
        </w:rPr>
        <w:t>Sediment Evaluation Framework</w:t>
      </w:r>
      <w:r w:rsidRPr="53077B65">
        <w:rPr>
          <w:sz w:val="23"/>
          <w:szCs w:val="23"/>
        </w:rPr>
        <w:t xml:space="preserve">. Where dredging projects will result in upland disposal of dredged sediments, the material must be characterized and disposed of in accordance with state and federal rules. These processes can be costly and time-consuming, so it is important to determine what is required for sediment disposal before initiating the regulatory process. Early pre-application meetings are highly encouraged. </w:t>
      </w:r>
    </w:p>
    <w:p w14:paraId="74E95132" w14:textId="77777777" w:rsidR="009D4555" w:rsidRDefault="009D4555" w:rsidP="007F16BF">
      <w:pPr>
        <w:pStyle w:val="BodyText"/>
      </w:pPr>
    </w:p>
    <w:p w14:paraId="13F5E59D" w14:textId="43E71609" w:rsidR="5D8C45D6" w:rsidRDefault="5D8C45D6" w:rsidP="00C90C9F">
      <w:pPr>
        <w:pStyle w:val="Heading3"/>
      </w:pPr>
      <w:bookmarkStart w:id="48" w:name="_Toc125706270"/>
      <w:r w:rsidRPr="53077B65">
        <w:t>Exemptions</w:t>
      </w:r>
      <w:bookmarkEnd w:id="48"/>
    </w:p>
    <w:p w14:paraId="6455FACE" w14:textId="14E44D8E" w:rsidR="5D8C45D6" w:rsidRDefault="5D8C45D6" w:rsidP="007F16BF">
      <w:pPr>
        <w:pStyle w:val="BodyText"/>
      </w:pPr>
      <w:r w:rsidRPr="53077B65">
        <w:t>There are exemptions to Idaho’s antidegradation policy for restoration projects and emergency actions.</w:t>
      </w:r>
    </w:p>
    <w:p w14:paraId="1DB49D38" w14:textId="77777777" w:rsidR="00312CED" w:rsidRDefault="00312CED" w:rsidP="007F16BF">
      <w:pPr>
        <w:pStyle w:val="BodyText"/>
      </w:pPr>
    </w:p>
    <w:p w14:paraId="566FC81B" w14:textId="77777777" w:rsidR="008B273E" w:rsidRDefault="008B273E" w:rsidP="00312CED">
      <w:pPr>
        <w:pStyle w:val="Heading1"/>
        <w:spacing w:before="0"/>
        <w:rPr>
          <w:rStyle w:val="eop"/>
        </w:rPr>
      </w:pPr>
      <w:bookmarkStart w:id="49" w:name="_Toc125706271"/>
      <w:r w:rsidRPr="00994147">
        <w:rPr>
          <w:rStyle w:val="normaltextrun"/>
        </w:rPr>
        <w:t>Identifying Impairments for Integrated Report</w:t>
      </w:r>
      <w:bookmarkEnd w:id="49"/>
      <w:r w:rsidRPr="00994147">
        <w:rPr>
          <w:rStyle w:val="eop"/>
        </w:rPr>
        <w:t> </w:t>
      </w:r>
    </w:p>
    <w:p w14:paraId="195C9F1C" w14:textId="22279612" w:rsidR="008B273E" w:rsidRDefault="008B273E" w:rsidP="008B273E">
      <w:pPr>
        <w:pStyle w:val="paragraph"/>
        <w:spacing w:before="0" w:beforeAutospacing="0" w:after="0" w:afterAutospacing="0"/>
        <w:textAlignment w:val="baseline"/>
        <w:rPr>
          <w:rStyle w:val="eop"/>
          <w:rFonts w:ascii="Calibri" w:eastAsiaTheme="majorEastAsia" w:hAnsi="Calibri" w:cs="Calibri"/>
        </w:rPr>
      </w:pPr>
      <w:r w:rsidRPr="1F87CA9C">
        <w:rPr>
          <w:rStyle w:val="normaltextrun"/>
          <w:rFonts w:ascii="Calibri" w:eastAsiaTheme="majorEastAsia" w:hAnsi="Calibri" w:cs="Calibri"/>
          <w:color w:val="000000" w:themeColor="text1"/>
        </w:rPr>
        <w:t xml:space="preserve">The process of assessing whether a water body fully supports designated, presumed, and existing beneficial uses is governed by IDAPA 58.01.02.054. DEQ uses the </w:t>
      </w:r>
      <w:r w:rsidRPr="1F87CA9C">
        <w:rPr>
          <w:rStyle w:val="normaltextrun"/>
          <w:rFonts w:ascii="Calibri" w:eastAsiaTheme="majorEastAsia" w:hAnsi="Calibri" w:cs="Calibri"/>
          <w:i/>
          <w:color w:val="000000" w:themeColor="text1"/>
        </w:rPr>
        <w:t>Water Body Assessment Guidance</w:t>
      </w:r>
      <w:r w:rsidR="006E12BD">
        <w:rPr>
          <w:rStyle w:val="normaltextrun"/>
          <w:rFonts w:ascii="Calibri" w:eastAsiaTheme="majorEastAsia" w:hAnsi="Calibri" w:cs="Calibri"/>
          <w:i/>
          <w:color w:val="000000" w:themeColor="text1"/>
        </w:rPr>
        <w:t xml:space="preserve"> </w:t>
      </w:r>
      <w:r w:rsidR="006952C9" w:rsidRPr="00797E56">
        <w:rPr>
          <w:rStyle w:val="normaltextrun"/>
          <w:rFonts w:ascii="Calibri" w:eastAsiaTheme="majorEastAsia" w:hAnsi="Calibri" w:cs="Calibri"/>
          <w:color w:val="000000" w:themeColor="text1"/>
        </w:rPr>
        <w:t>(WBAG)</w:t>
      </w:r>
      <w:r w:rsidRPr="1F87CA9C">
        <w:rPr>
          <w:rStyle w:val="normaltextrun"/>
          <w:rFonts w:ascii="Calibri" w:eastAsiaTheme="majorEastAsia" w:hAnsi="Calibri" w:cs="Calibri"/>
          <w:i/>
          <w:color w:val="000000" w:themeColor="text1"/>
        </w:rPr>
        <w:t xml:space="preserve"> </w:t>
      </w:r>
      <w:r w:rsidRPr="1F87CA9C">
        <w:rPr>
          <w:rStyle w:val="normaltextrun"/>
          <w:rFonts w:ascii="Calibri" w:eastAsiaTheme="majorEastAsia" w:hAnsi="Calibri" w:cs="Calibri"/>
          <w:color w:val="000000" w:themeColor="text1"/>
        </w:rPr>
        <w:t>(DEQ</w:t>
      </w:r>
      <w:r w:rsidR="00273F2A" w:rsidRPr="1F87CA9C">
        <w:rPr>
          <w:rStyle w:val="normaltextrun"/>
          <w:rFonts w:ascii="Calibri" w:eastAsiaTheme="majorEastAsia" w:hAnsi="Calibri" w:cs="Calibri"/>
          <w:color w:val="000000" w:themeColor="text1"/>
        </w:rPr>
        <w:t>,</w:t>
      </w:r>
      <w:r w:rsidRPr="1F87CA9C">
        <w:rPr>
          <w:rStyle w:val="normaltextrun"/>
          <w:rFonts w:ascii="Calibri" w:eastAsiaTheme="majorEastAsia" w:hAnsi="Calibri" w:cs="Calibri"/>
          <w:color w:val="000000" w:themeColor="text1"/>
        </w:rPr>
        <w:t xml:space="preserve"> 2016) as a guide in making assessment decisions. Under IDAPA 58.01.02.054, data used for </w:t>
      </w:r>
      <w:r w:rsidR="00DE6D28">
        <w:rPr>
          <w:rStyle w:val="normaltextrun"/>
          <w:rFonts w:ascii="Calibri" w:eastAsiaTheme="majorEastAsia" w:hAnsi="Calibri" w:cs="Calibri"/>
          <w:color w:val="000000" w:themeColor="text1"/>
        </w:rPr>
        <w:t>assessing compliance with the</w:t>
      </w:r>
      <w:r w:rsidR="00C45104" w:rsidRPr="1F87CA9C">
        <w:rPr>
          <w:rStyle w:val="normaltextrun"/>
          <w:rFonts w:ascii="Calibri" w:eastAsiaTheme="majorEastAsia" w:hAnsi="Calibri" w:cs="Calibri"/>
          <w:color w:val="000000" w:themeColor="text1"/>
        </w:rPr>
        <w:t xml:space="preserve"> </w:t>
      </w:r>
      <w:r w:rsidRPr="1F87CA9C">
        <w:rPr>
          <w:rStyle w:val="normaltextrun"/>
          <w:rFonts w:ascii="Calibri" w:eastAsiaTheme="majorEastAsia" w:hAnsi="Calibri" w:cs="Calibri"/>
          <w:color w:val="000000" w:themeColor="text1"/>
        </w:rPr>
        <w:t>arsenic criteria in the Integrated Report should represent the AU being assessed. When evaluating arsenic data to determine compliance with criteria in the Integrated Report, DEQ assessors will use the following approach:</w:t>
      </w:r>
      <w:r>
        <w:rPr>
          <w:rStyle w:val="eop"/>
          <w:rFonts w:ascii="Calibri" w:eastAsiaTheme="majorEastAsia" w:hAnsi="Calibri" w:cs="Calibri"/>
        </w:rPr>
        <w:t> </w:t>
      </w:r>
    </w:p>
    <w:p w14:paraId="1150ACD9" w14:textId="77777777" w:rsidR="008B273E" w:rsidRDefault="008B273E" w:rsidP="008B273E">
      <w:pPr>
        <w:pStyle w:val="paragraph"/>
        <w:spacing w:before="0" w:beforeAutospacing="0" w:after="0" w:afterAutospacing="0"/>
        <w:textAlignment w:val="baseline"/>
        <w:rPr>
          <w:rFonts w:ascii="Calibri" w:hAnsi="Calibri" w:cs="Calibri"/>
          <w:color w:val="000000"/>
        </w:rPr>
      </w:pPr>
    </w:p>
    <w:p w14:paraId="5F03B2BC" w14:textId="1973743C" w:rsidR="008B273E" w:rsidRPr="0089197A" w:rsidRDefault="008B273E" w:rsidP="0040186D">
      <w:pPr>
        <w:pStyle w:val="paragraph"/>
        <w:numPr>
          <w:ilvl w:val="0"/>
          <w:numId w:val="41"/>
        </w:numPr>
        <w:spacing w:before="0" w:beforeAutospacing="0" w:after="0" w:afterAutospacing="0"/>
        <w:textAlignment w:val="baseline"/>
        <w:rPr>
          <w:rStyle w:val="eop"/>
          <w:rFonts w:ascii="Calibri" w:hAnsi="Calibri" w:cs="Calibri"/>
        </w:rPr>
      </w:pPr>
      <w:r>
        <w:rPr>
          <w:rStyle w:val="normaltextrun"/>
          <w:rFonts w:ascii="Calibri" w:eastAsiaTheme="majorEastAsia" w:hAnsi="Calibri" w:cs="Calibri"/>
        </w:rPr>
        <w:t xml:space="preserve">For </w:t>
      </w:r>
      <w:r w:rsidRPr="00A57BB7">
        <w:rPr>
          <w:rStyle w:val="normaltextrun"/>
          <w:rFonts w:ascii="Calibri" w:eastAsiaTheme="majorEastAsia" w:hAnsi="Calibri" w:cs="Calibri"/>
        </w:rPr>
        <w:t xml:space="preserve">contact recreation use </w:t>
      </w:r>
      <w:r w:rsidR="00976961">
        <w:rPr>
          <w:rStyle w:val="normaltextrun"/>
          <w:rFonts w:ascii="Calibri" w:eastAsiaTheme="majorEastAsia" w:hAnsi="Calibri" w:cs="Calibri"/>
        </w:rPr>
        <w:t>criteria</w:t>
      </w:r>
      <w:r w:rsidRPr="00A57BB7">
        <w:rPr>
          <w:rStyle w:val="normaltextrun"/>
          <w:rFonts w:ascii="Calibri" w:eastAsiaTheme="majorEastAsia" w:hAnsi="Calibri" w:cs="Calibri"/>
        </w:rPr>
        <w:t>, if fish tissue data from at least five individuals of the same species are available, where the smallest individual is no less than 75% of the total length (size) of the largest individual, compare the fish tissue data results to the applicable tissue criterion element (Fish</w:t>
      </w:r>
      <w:r>
        <w:rPr>
          <w:rStyle w:val="normaltextrun"/>
          <w:rFonts w:ascii="Calibri" w:eastAsiaTheme="majorEastAsia" w:hAnsi="Calibri" w:cs="Calibri"/>
        </w:rPr>
        <w:t xml:space="preserve"> Only)</w:t>
      </w:r>
      <w:r w:rsidRPr="0089197A">
        <w:rPr>
          <w:rStyle w:val="normaltextrun"/>
          <w:rFonts w:ascii="Calibri" w:eastAsiaTheme="majorEastAsia" w:hAnsi="Calibri" w:cs="Calibri"/>
        </w:rPr>
        <w:t xml:space="preserve">. If the </w:t>
      </w:r>
      <w:r w:rsidR="00885409">
        <w:rPr>
          <w:rStyle w:val="normaltextrun"/>
          <w:rFonts w:ascii="Calibri" w:eastAsiaTheme="majorEastAsia" w:hAnsi="Calibri" w:cs="Calibri"/>
        </w:rPr>
        <w:t>annual arithmetic</w:t>
      </w:r>
      <w:r w:rsidRPr="0089197A">
        <w:rPr>
          <w:rStyle w:val="normaltextrun"/>
          <w:rFonts w:ascii="Calibri" w:eastAsiaTheme="majorEastAsia" w:hAnsi="Calibri" w:cs="Calibri"/>
        </w:rPr>
        <w:t xml:space="preserve"> average tissue value is less than the criterion, the AU will not be listed as impaired.</w:t>
      </w:r>
      <w:r w:rsidRPr="0089197A">
        <w:rPr>
          <w:rStyle w:val="eop"/>
          <w:rFonts w:ascii="Calibri" w:eastAsiaTheme="majorEastAsia" w:hAnsi="Calibri" w:cs="Calibri"/>
        </w:rPr>
        <w:t> </w:t>
      </w:r>
    </w:p>
    <w:p w14:paraId="2BECAF17" w14:textId="77777777" w:rsidR="008B273E" w:rsidRPr="0089197A" w:rsidRDefault="008B273E" w:rsidP="008B273E">
      <w:pPr>
        <w:pStyle w:val="paragraph"/>
        <w:spacing w:before="0" w:beforeAutospacing="0" w:after="0" w:afterAutospacing="0"/>
        <w:ind w:left="720"/>
        <w:textAlignment w:val="baseline"/>
        <w:rPr>
          <w:rFonts w:ascii="Calibri" w:hAnsi="Calibri" w:cs="Calibri"/>
        </w:rPr>
      </w:pPr>
    </w:p>
    <w:p w14:paraId="6ACBDCBC" w14:textId="2AB4C73E" w:rsidR="0018584A" w:rsidRDefault="008B273E" w:rsidP="0040186D">
      <w:pPr>
        <w:pStyle w:val="paragraph"/>
        <w:numPr>
          <w:ilvl w:val="0"/>
          <w:numId w:val="41"/>
        </w:numPr>
        <w:spacing w:before="0" w:beforeAutospacing="0" w:after="0" w:afterAutospacing="0"/>
        <w:textAlignment w:val="baseline"/>
        <w:rPr>
          <w:rStyle w:val="eop"/>
          <w:rFonts w:ascii="Calibri" w:eastAsiaTheme="majorEastAsia" w:hAnsi="Calibri" w:cs="Calibri"/>
        </w:rPr>
      </w:pPr>
      <w:r w:rsidRPr="0089197A">
        <w:rPr>
          <w:rStyle w:val="normaltextrun"/>
          <w:rFonts w:ascii="Calibri" w:eastAsiaTheme="majorEastAsia" w:hAnsi="Calibri" w:cs="Calibri"/>
        </w:rPr>
        <w:t xml:space="preserve">If fish tissue data are not available, compare water column </w:t>
      </w:r>
      <w:r w:rsidRPr="0089197A">
        <w:rPr>
          <w:rStyle w:val="contextualspellingandgrammarerror"/>
          <w:rFonts w:ascii="Calibri" w:hAnsi="Calibri" w:cs="Calibri"/>
        </w:rPr>
        <w:t>data to</w:t>
      </w:r>
      <w:r w:rsidRPr="0089197A">
        <w:rPr>
          <w:rStyle w:val="normaltextrun"/>
          <w:rFonts w:ascii="Calibri" w:eastAsiaTheme="majorEastAsia" w:hAnsi="Calibri" w:cs="Calibri"/>
        </w:rPr>
        <w:t xml:space="preserve"> either: (a) site-specific water column criteria, if one has been derived for the water body or (b) the </w:t>
      </w:r>
      <w:r>
        <w:rPr>
          <w:rStyle w:val="normaltextrun"/>
          <w:rFonts w:ascii="Calibri" w:eastAsiaTheme="majorEastAsia" w:hAnsi="Calibri" w:cs="Calibri"/>
        </w:rPr>
        <w:t xml:space="preserve">appropriate </w:t>
      </w:r>
      <w:r w:rsidRPr="0089197A">
        <w:rPr>
          <w:rStyle w:val="normaltextrun"/>
          <w:rFonts w:ascii="Calibri" w:eastAsiaTheme="majorEastAsia" w:hAnsi="Calibri" w:cs="Calibri"/>
        </w:rPr>
        <w:t>statewide water column criterion</w:t>
      </w:r>
      <w:r>
        <w:rPr>
          <w:rStyle w:val="normaltextrun"/>
          <w:rFonts w:ascii="Calibri" w:eastAsiaTheme="majorEastAsia" w:hAnsi="Calibri" w:cs="Calibri"/>
        </w:rPr>
        <w:t>.</w:t>
      </w:r>
      <w:r w:rsidR="00600138">
        <w:rPr>
          <w:rStyle w:val="eop"/>
          <w:rFonts w:ascii="Calibri" w:hAnsi="Calibri" w:cs="Calibri"/>
        </w:rPr>
        <w:t xml:space="preserve"> </w:t>
      </w:r>
    </w:p>
    <w:p w14:paraId="3882691B" w14:textId="77777777" w:rsidR="008B273E" w:rsidRDefault="008B273E" w:rsidP="008B273E">
      <w:pPr>
        <w:pStyle w:val="BodyText"/>
      </w:pPr>
    </w:p>
    <w:p w14:paraId="34EC4F7C" w14:textId="13A65391" w:rsidR="00A92742" w:rsidRDefault="008B273E" w:rsidP="00A92742">
      <w:pPr>
        <w:autoSpaceDE w:val="0"/>
        <w:autoSpaceDN w:val="0"/>
        <w:adjustRightInd w:val="0"/>
        <w:spacing w:after="0"/>
      </w:pPr>
      <w:r>
        <w:t xml:space="preserve">If a waterbody exceeds its annual arithmetic mean fish tissue or water column criterion, </w:t>
      </w:r>
      <w:r w:rsidR="00706023">
        <w:t xml:space="preserve">the waterbody will be listed </w:t>
      </w:r>
      <w:r w:rsidR="00706023" w:rsidRPr="00F6062F">
        <w:t xml:space="preserve">on the 303(d) list according to evaluation standards </w:t>
      </w:r>
      <w:r w:rsidR="006A0722" w:rsidRPr="00F6062F">
        <w:t>established</w:t>
      </w:r>
      <w:r w:rsidR="00706023" w:rsidRPr="00F6062F">
        <w:t xml:space="preserve"> in the </w:t>
      </w:r>
      <w:r w:rsidR="005769DF" w:rsidRPr="00F6062F">
        <w:t>WBAG</w:t>
      </w:r>
      <w:r w:rsidR="00706023" w:rsidRPr="00F6062F">
        <w:t xml:space="preserve"> (</w:t>
      </w:r>
      <w:r w:rsidR="00165CC3" w:rsidRPr="00F6062F">
        <w:t>DEQ</w:t>
      </w:r>
      <w:r w:rsidR="00706023" w:rsidRPr="00F6062F">
        <w:t>, 20</w:t>
      </w:r>
      <w:r w:rsidR="00165CC3" w:rsidRPr="00F6062F">
        <w:t>16</w:t>
      </w:r>
      <w:r w:rsidR="00165CC3" w:rsidRPr="00745125">
        <w:t>)</w:t>
      </w:r>
      <w:r w:rsidR="00706023" w:rsidRPr="00745125">
        <w:t xml:space="preserve">. </w:t>
      </w:r>
      <w:r w:rsidR="005357A3" w:rsidRPr="00F6062F">
        <w:rPr>
          <w:rStyle w:val="normaltextrun"/>
        </w:rPr>
        <w:t>For</w:t>
      </w:r>
      <w:r w:rsidR="00104CFA" w:rsidRPr="00F6062F">
        <w:rPr>
          <w:rStyle w:val="normaltextrun"/>
        </w:rPr>
        <w:t xml:space="preserve"> waters designated for contact recreation,</w:t>
      </w:r>
      <w:r w:rsidR="00C407ED" w:rsidRPr="00F6062F">
        <w:rPr>
          <w:rStyle w:val="normaltextrun"/>
        </w:rPr>
        <w:t xml:space="preserve"> </w:t>
      </w:r>
      <w:r w:rsidR="005769DF" w:rsidRPr="00F6062F">
        <w:rPr>
          <w:rStyle w:val="BodyTextChar"/>
        </w:rPr>
        <w:t xml:space="preserve">DEQ </w:t>
      </w:r>
      <w:r w:rsidR="00E470E3">
        <w:rPr>
          <w:rStyle w:val="BodyTextChar"/>
        </w:rPr>
        <w:t xml:space="preserve">uses </w:t>
      </w:r>
      <w:r w:rsidR="005769DF" w:rsidRPr="00F6062F">
        <w:rPr>
          <w:rStyle w:val="BodyTextChar"/>
        </w:rPr>
        <w:t>data less than 5 years old</w:t>
      </w:r>
      <w:r w:rsidR="00745125">
        <w:rPr>
          <w:rStyle w:val="BodyTextChar"/>
        </w:rPr>
        <w:t xml:space="preserve"> and </w:t>
      </w:r>
      <w:r w:rsidR="00E470E3">
        <w:rPr>
          <w:rStyle w:val="BodyTextChar"/>
        </w:rPr>
        <w:t>to determine a</w:t>
      </w:r>
      <w:r w:rsidR="00745125">
        <w:rPr>
          <w:rStyle w:val="BodyTextChar"/>
        </w:rPr>
        <w:t xml:space="preserve"> water body is</w:t>
      </w:r>
      <w:r w:rsidR="005769DF" w:rsidRPr="00F6062F">
        <w:rPr>
          <w:rStyle w:val="BodyTextChar"/>
        </w:rPr>
        <w:t xml:space="preserve"> not fully supporting </w:t>
      </w:r>
      <w:r w:rsidR="00605EB9">
        <w:rPr>
          <w:rStyle w:val="BodyTextChar"/>
        </w:rPr>
        <w:t>when</w:t>
      </w:r>
      <w:r w:rsidR="00605EB9" w:rsidRPr="00F6062F">
        <w:rPr>
          <w:rStyle w:val="BodyTextChar"/>
        </w:rPr>
        <w:t xml:space="preserve"> </w:t>
      </w:r>
      <w:r w:rsidR="005769DF" w:rsidRPr="00F6062F">
        <w:rPr>
          <w:rStyle w:val="BodyTextChar"/>
        </w:rPr>
        <w:t xml:space="preserve">there are any exceedances of the appropriate criteria. </w:t>
      </w:r>
      <w:r w:rsidR="00E560D9" w:rsidRPr="00F6062F">
        <w:rPr>
          <w:rStyle w:val="BodyTextChar"/>
        </w:rPr>
        <w:t xml:space="preserve">For DWS, </w:t>
      </w:r>
      <w:r w:rsidR="00421F96" w:rsidRPr="00F6062F">
        <w:rPr>
          <w:rStyle w:val="BodyTextChar"/>
        </w:rPr>
        <w:t>DEQ evaluates</w:t>
      </w:r>
      <w:r w:rsidR="000E7D78" w:rsidRPr="00F6062F">
        <w:t xml:space="preserve"> existing and readily available data </w:t>
      </w:r>
      <w:r w:rsidR="0006088F">
        <w:t xml:space="preserve">to </w:t>
      </w:r>
      <w:r w:rsidR="00605EB9">
        <w:t xml:space="preserve">identify </w:t>
      </w:r>
      <w:r w:rsidR="003518A7">
        <w:t>an</w:t>
      </w:r>
      <w:r w:rsidR="00605EB9">
        <w:t>y</w:t>
      </w:r>
      <w:r w:rsidR="003518A7">
        <w:t xml:space="preserve"> </w:t>
      </w:r>
      <w:r w:rsidR="009D6CF4">
        <w:t>exceedance</w:t>
      </w:r>
      <w:r w:rsidR="003518A7">
        <w:t xml:space="preserve"> of criteria values</w:t>
      </w:r>
      <w:r w:rsidR="00656438">
        <w:t>.</w:t>
      </w:r>
      <w:r w:rsidR="00A92742">
        <w:t xml:space="preserve"> </w:t>
      </w:r>
    </w:p>
    <w:p w14:paraId="7C6AF91F" w14:textId="77777777" w:rsidR="001F7D18" w:rsidRDefault="001F7D18" w:rsidP="00A92742">
      <w:pPr>
        <w:autoSpaceDE w:val="0"/>
        <w:autoSpaceDN w:val="0"/>
        <w:adjustRightInd w:val="0"/>
        <w:spacing w:after="0"/>
      </w:pPr>
    </w:p>
    <w:p w14:paraId="129352D0" w14:textId="77777777" w:rsidR="00CF796A" w:rsidRDefault="00CF796A" w:rsidP="001F7D18">
      <w:pPr>
        <w:pStyle w:val="Heading1"/>
        <w:spacing w:before="0"/>
        <w:rPr>
          <w:rStyle w:val="eop"/>
        </w:rPr>
      </w:pPr>
      <w:bookmarkStart w:id="50" w:name="_Toc125706272"/>
      <w:r w:rsidRPr="00B74BA7">
        <w:rPr>
          <w:rStyle w:val="normaltextrun"/>
        </w:rPr>
        <w:t>TMDL Pr</w:t>
      </w:r>
      <w:r>
        <w:rPr>
          <w:rStyle w:val="normaltextrun"/>
        </w:rPr>
        <w:t>ocess</w:t>
      </w:r>
      <w:bookmarkEnd w:id="50"/>
    </w:p>
    <w:p w14:paraId="38DCA06C" w14:textId="77777777" w:rsidR="00CF796A" w:rsidRPr="00D40244" w:rsidRDefault="00CF796A" w:rsidP="00CF796A">
      <w:pPr>
        <w:pStyle w:val="paragraph"/>
        <w:spacing w:before="0" w:beforeAutospacing="0" w:after="0" w:afterAutospacing="0"/>
        <w:textAlignment w:val="baseline"/>
        <w:rPr>
          <w:rStyle w:val="eop"/>
          <w:rFonts w:asciiTheme="minorHAnsi" w:eastAsiaTheme="majorEastAsia" w:hAnsiTheme="minorHAnsi" w:cstheme="minorHAnsi"/>
        </w:rPr>
      </w:pPr>
      <w:r>
        <w:rPr>
          <w:rStyle w:val="normaltextrun"/>
          <w:rFonts w:asciiTheme="minorHAnsi" w:eastAsiaTheme="majorEastAsia" w:hAnsiTheme="minorHAnsi" w:cstheme="minorHAnsi"/>
          <w:color w:val="000000" w:themeColor="text1"/>
        </w:rPr>
        <w:t>T</w:t>
      </w:r>
      <w:r w:rsidRPr="00D40244">
        <w:rPr>
          <w:rStyle w:val="normaltextrun"/>
          <w:rFonts w:asciiTheme="minorHAnsi" w:eastAsiaTheme="majorEastAsia" w:hAnsiTheme="minorHAnsi" w:cstheme="minorHAnsi"/>
          <w:color w:val="000000" w:themeColor="text1"/>
        </w:rPr>
        <w:t xml:space="preserve">he TMDL process for arsenic will follow and be as consistent as possible with existing federal and Idaho guidance for the </w:t>
      </w:r>
      <w:r w:rsidRPr="00D40244">
        <w:rPr>
          <w:rStyle w:val="normaltextrun"/>
          <w:rFonts w:asciiTheme="minorHAnsi" w:eastAsiaTheme="majorEastAsia" w:hAnsiTheme="minorHAnsi" w:cstheme="minorHAnsi"/>
          <w:i/>
          <w:color w:val="000000" w:themeColor="text1"/>
        </w:rPr>
        <w:t>Development of Total Maximum Daily Loads</w:t>
      </w:r>
      <w:r w:rsidRPr="00D40244">
        <w:rPr>
          <w:rStyle w:val="normaltextrun"/>
          <w:rFonts w:asciiTheme="minorHAnsi" w:eastAsiaTheme="majorEastAsia" w:hAnsiTheme="minorHAnsi" w:cstheme="minorHAnsi"/>
          <w:color w:val="000000" w:themeColor="text1"/>
        </w:rPr>
        <w:t xml:space="preserve"> (1999) and its successors. </w:t>
      </w:r>
      <w:r w:rsidRPr="00D40244">
        <w:rPr>
          <w:rStyle w:val="eop"/>
          <w:rFonts w:asciiTheme="minorHAnsi" w:eastAsiaTheme="majorEastAsia" w:hAnsiTheme="minorHAnsi" w:cstheme="minorHAnsi"/>
        </w:rPr>
        <w:t> </w:t>
      </w:r>
    </w:p>
    <w:p w14:paraId="0303252E" w14:textId="77777777" w:rsidR="00CF796A" w:rsidRPr="00D40244" w:rsidRDefault="00CF796A" w:rsidP="00CF796A">
      <w:pPr>
        <w:pStyle w:val="paragraph"/>
        <w:spacing w:before="0" w:beforeAutospacing="0" w:after="0" w:afterAutospacing="0"/>
        <w:rPr>
          <w:rStyle w:val="eop"/>
          <w:rFonts w:asciiTheme="minorHAnsi" w:hAnsiTheme="minorHAnsi" w:cstheme="minorHAnsi"/>
        </w:rPr>
      </w:pPr>
    </w:p>
    <w:p w14:paraId="2AB6164D" w14:textId="77777777" w:rsidR="00CF796A" w:rsidRPr="00D40244" w:rsidRDefault="00CF796A" w:rsidP="00CF796A">
      <w:pPr>
        <w:pStyle w:val="paragraph"/>
        <w:spacing w:before="0" w:beforeAutospacing="0" w:after="0" w:afterAutospacing="0"/>
        <w:rPr>
          <w:rStyle w:val="eop"/>
          <w:rFonts w:asciiTheme="minorHAnsi" w:hAnsiTheme="minorHAnsi" w:cstheme="minorHAnsi"/>
        </w:rPr>
      </w:pPr>
      <w:r w:rsidRPr="00D40244">
        <w:rPr>
          <w:rStyle w:val="eop"/>
          <w:rFonts w:asciiTheme="minorHAnsi" w:hAnsiTheme="minorHAnsi" w:cstheme="minorHAnsi"/>
        </w:rPr>
        <w:t>Water body or assessment units throughout Idaho should be placed in only one of the five distinct categories:</w:t>
      </w:r>
    </w:p>
    <w:p w14:paraId="2682517B" w14:textId="77777777" w:rsidR="00CF796A" w:rsidRPr="00D40244" w:rsidRDefault="00CF796A" w:rsidP="00CF796A">
      <w:pPr>
        <w:pStyle w:val="paragraph"/>
        <w:spacing w:before="0" w:beforeAutospacing="0" w:after="0" w:afterAutospacing="0"/>
        <w:rPr>
          <w:rStyle w:val="eop"/>
          <w:rFonts w:asciiTheme="minorHAnsi" w:hAnsiTheme="minorHAnsi" w:cstheme="minorHAnsi"/>
        </w:rPr>
      </w:pPr>
    </w:p>
    <w:p w14:paraId="707CAD6D" w14:textId="77777777" w:rsidR="00CF796A" w:rsidRDefault="00CF796A" w:rsidP="00CF796A">
      <w:pPr>
        <w:autoSpaceDE w:val="0"/>
        <w:autoSpaceDN w:val="0"/>
        <w:adjustRightInd w:val="0"/>
        <w:spacing w:after="0"/>
        <w:ind w:left="720" w:hanging="270"/>
        <w:rPr>
          <w:rFonts w:asciiTheme="minorHAnsi" w:hAnsiTheme="minorHAnsi" w:cstheme="minorHAnsi"/>
        </w:rPr>
      </w:pPr>
      <w:r w:rsidRPr="00D40244">
        <w:rPr>
          <w:rFonts w:asciiTheme="minorHAnsi" w:hAnsiTheme="minorHAnsi" w:cstheme="minorHAnsi"/>
        </w:rPr>
        <w:t>Category 1. Attaining the water quality standard and no use is threatened</w:t>
      </w:r>
    </w:p>
    <w:p w14:paraId="7A163551" w14:textId="77777777" w:rsidR="00CF796A" w:rsidRPr="00D40244" w:rsidRDefault="00CF796A" w:rsidP="00CF796A">
      <w:pPr>
        <w:autoSpaceDE w:val="0"/>
        <w:autoSpaceDN w:val="0"/>
        <w:adjustRightInd w:val="0"/>
        <w:spacing w:after="0"/>
        <w:ind w:left="720" w:hanging="270"/>
        <w:rPr>
          <w:rFonts w:asciiTheme="minorHAnsi" w:hAnsiTheme="minorHAnsi" w:cstheme="minorHAnsi"/>
        </w:rPr>
      </w:pPr>
    </w:p>
    <w:p w14:paraId="4108550B" w14:textId="77777777" w:rsidR="00CF796A" w:rsidRDefault="00CF796A" w:rsidP="00CF796A">
      <w:pPr>
        <w:autoSpaceDE w:val="0"/>
        <w:autoSpaceDN w:val="0"/>
        <w:adjustRightInd w:val="0"/>
        <w:spacing w:after="0"/>
        <w:ind w:left="720" w:hanging="270"/>
        <w:rPr>
          <w:rFonts w:asciiTheme="minorHAnsi" w:hAnsiTheme="minorHAnsi" w:cstheme="minorHAnsi"/>
        </w:rPr>
      </w:pPr>
      <w:r w:rsidRPr="00D40244">
        <w:rPr>
          <w:rFonts w:asciiTheme="minorHAnsi" w:hAnsiTheme="minorHAnsi" w:cstheme="minorHAnsi"/>
        </w:rPr>
        <w:t xml:space="preserve">Category 2. Attaining </w:t>
      </w:r>
      <w:r>
        <w:rPr>
          <w:rFonts w:asciiTheme="minorHAnsi" w:hAnsiTheme="minorHAnsi" w:cstheme="minorHAnsi"/>
        </w:rPr>
        <w:t>assessed</w:t>
      </w:r>
      <w:r w:rsidRPr="00D40244">
        <w:rPr>
          <w:rFonts w:asciiTheme="minorHAnsi" w:hAnsiTheme="minorHAnsi" w:cstheme="minorHAnsi"/>
        </w:rPr>
        <w:t xml:space="preserve"> designated uses; no use is threatened</w:t>
      </w:r>
    </w:p>
    <w:p w14:paraId="77B36122" w14:textId="77777777" w:rsidR="00CF796A" w:rsidRPr="00D40244" w:rsidRDefault="00CF796A" w:rsidP="00CF796A">
      <w:pPr>
        <w:autoSpaceDE w:val="0"/>
        <w:autoSpaceDN w:val="0"/>
        <w:adjustRightInd w:val="0"/>
        <w:spacing w:after="0"/>
        <w:ind w:left="720" w:hanging="270"/>
        <w:rPr>
          <w:rFonts w:asciiTheme="minorHAnsi" w:hAnsiTheme="minorHAnsi" w:cstheme="minorHAnsi"/>
        </w:rPr>
      </w:pPr>
    </w:p>
    <w:p w14:paraId="37A242E6" w14:textId="77777777" w:rsidR="00CF796A" w:rsidRPr="00D40244" w:rsidRDefault="00CF796A" w:rsidP="00CF796A">
      <w:pPr>
        <w:autoSpaceDE w:val="0"/>
        <w:autoSpaceDN w:val="0"/>
        <w:adjustRightInd w:val="0"/>
        <w:spacing w:after="0"/>
        <w:ind w:left="720" w:hanging="270"/>
        <w:rPr>
          <w:rFonts w:asciiTheme="minorHAnsi" w:hAnsiTheme="minorHAnsi" w:cstheme="minorHAnsi"/>
        </w:rPr>
      </w:pPr>
      <w:r w:rsidRPr="00D40244">
        <w:rPr>
          <w:rFonts w:asciiTheme="minorHAnsi" w:hAnsiTheme="minorHAnsi" w:cstheme="minorHAnsi"/>
        </w:rPr>
        <w:t>Category 3. Insufficient or no data and information to determine if any designated use</w:t>
      </w:r>
    </w:p>
    <w:p w14:paraId="66ED3A9C" w14:textId="77777777" w:rsidR="00CF796A" w:rsidRDefault="00CF796A" w:rsidP="00CF796A">
      <w:pPr>
        <w:autoSpaceDE w:val="0"/>
        <w:autoSpaceDN w:val="0"/>
        <w:adjustRightInd w:val="0"/>
        <w:spacing w:after="0"/>
        <w:ind w:left="720" w:hanging="90"/>
        <w:rPr>
          <w:rFonts w:asciiTheme="minorHAnsi" w:hAnsiTheme="minorHAnsi" w:cstheme="minorHAnsi"/>
        </w:rPr>
      </w:pPr>
      <w:r w:rsidRPr="00D40244">
        <w:rPr>
          <w:rFonts w:asciiTheme="minorHAnsi" w:hAnsiTheme="minorHAnsi" w:cstheme="minorHAnsi"/>
        </w:rPr>
        <w:t xml:space="preserve">is </w:t>
      </w:r>
      <w:proofErr w:type="gramStart"/>
      <w:r w:rsidRPr="00D40244">
        <w:rPr>
          <w:rFonts w:asciiTheme="minorHAnsi" w:hAnsiTheme="minorHAnsi" w:cstheme="minorHAnsi"/>
        </w:rPr>
        <w:t>attained</w:t>
      </w:r>
      <w:proofErr w:type="gramEnd"/>
    </w:p>
    <w:p w14:paraId="35EE5055" w14:textId="77777777" w:rsidR="00CF796A" w:rsidRPr="00D40244" w:rsidRDefault="00CF796A" w:rsidP="00CF796A">
      <w:pPr>
        <w:autoSpaceDE w:val="0"/>
        <w:autoSpaceDN w:val="0"/>
        <w:adjustRightInd w:val="0"/>
        <w:spacing w:after="0"/>
        <w:ind w:left="720" w:hanging="90"/>
        <w:rPr>
          <w:rFonts w:asciiTheme="minorHAnsi" w:hAnsiTheme="minorHAnsi" w:cstheme="minorHAnsi"/>
        </w:rPr>
      </w:pPr>
    </w:p>
    <w:p w14:paraId="128CA8AB" w14:textId="77777777" w:rsidR="00CF796A" w:rsidRPr="00D40244" w:rsidRDefault="00CF796A" w:rsidP="00CF796A">
      <w:pPr>
        <w:autoSpaceDE w:val="0"/>
        <w:autoSpaceDN w:val="0"/>
        <w:adjustRightInd w:val="0"/>
        <w:spacing w:after="0"/>
        <w:ind w:left="720" w:hanging="270"/>
        <w:rPr>
          <w:rFonts w:asciiTheme="minorHAnsi" w:hAnsiTheme="minorHAnsi" w:cstheme="minorHAnsi"/>
        </w:rPr>
      </w:pPr>
      <w:r w:rsidRPr="00D40244">
        <w:rPr>
          <w:rFonts w:asciiTheme="minorHAnsi" w:hAnsiTheme="minorHAnsi" w:cstheme="minorHAnsi"/>
        </w:rPr>
        <w:t xml:space="preserve">Category 4. Impaired or threatened for one or more designated uses but does </w:t>
      </w:r>
      <w:proofErr w:type="gramStart"/>
      <w:r w:rsidRPr="00D40244">
        <w:rPr>
          <w:rFonts w:asciiTheme="minorHAnsi" w:hAnsiTheme="minorHAnsi" w:cstheme="minorHAnsi"/>
        </w:rPr>
        <w:t>not</w:t>
      </w:r>
      <w:proofErr w:type="gramEnd"/>
    </w:p>
    <w:p w14:paraId="392F6F27" w14:textId="77777777" w:rsidR="00CF796A" w:rsidRPr="00D40244" w:rsidRDefault="00CF796A" w:rsidP="00CF796A">
      <w:pPr>
        <w:autoSpaceDE w:val="0"/>
        <w:autoSpaceDN w:val="0"/>
        <w:adjustRightInd w:val="0"/>
        <w:spacing w:after="0"/>
        <w:ind w:left="720"/>
        <w:rPr>
          <w:rFonts w:asciiTheme="minorHAnsi" w:hAnsiTheme="minorHAnsi" w:cstheme="minorHAnsi"/>
        </w:rPr>
      </w:pPr>
      <w:r w:rsidRPr="00D40244">
        <w:rPr>
          <w:rFonts w:asciiTheme="minorHAnsi" w:hAnsiTheme="minorHAnsi" w:cstheme="minorHAnsi"/>
        </w:rPr>
        <w:t>require the development of a TMDL for one of three reasons:</w:t>
      </w:r>
    </w:p>
    <w:p w14:paraId="6BC80C7F" w14:textId="77777777" w:rsidR="00CF796A" w:rsidRPr="00D40244" w:rsidRDefault="00CF796A" w:rsidP="00CF796A">
      <w:pPr>
        <w:autoSpaceDE w:val="0"/>
        <w:autoSpaceDN w:val="0"/>
        <w:adjustRightInd w:val="0"/>
        <w:spacing w:after="0"/>
        <w:ind w:left="1080"/>
        <w:rPr>
          <w:rFonts w:asciiTheme="minorHAnsi" w:hAnsiTheme="minorHAnsi" w:cstheme="minorHAnsi"/>
        </w:rPr>
      </w:pPr>
      <w:r w:rsidRPr="00D40244">
        <w:rPr>
          <w:rFonts w:asciiTheme="minorHAnsi" w:hAnsiTheme="minorHAnsi" w:cstheme="minorHAnsi"/>
        </w:rPr>
        <w:t xml:space="preserve">a. TMDL has been </w:t>
      </w:r>
      <w:proofErr w:type="gramStart"/>
      <w:r w:rsidRPr="00D40244">
        <w:rPr>
          <w:rFonts w:asciiTheme="minorHAnsi" w:hAnsiTheme="minorHAnsi" w:cstheme="minorHAnsi"/>
        </w:rPr>
        <w:t>completed</w:t>
      </w:r>
      <w:proofErr w:type="gramEnd"/>
    </w:p>
    <w:p w14:paraId="74946277" w14:textId="77777777" w:rsidR="00CF796A" w:rsidRPr="00D40244" w:rsidRDefault="00CF796A" w:rsidP="00CF796A">
      <w:pPr>
        <w:autoSpaceDE w:val="0"/>
        <w:autoSpaceDN w:val="0"/>
        <w:adjustRightInd w:val="0"/>
        <w:spacing w:after="0"/>
        <w:ind w:left="1080"/>
        <w:rPr>
          <w:rFonts w:asciiTheme="minorHAnsi" w:hAnsiTheme="minorHAnsi" w:cstheme="minorHAnsi"/>
        </w:rPr>
      </w:pPr>
      <w:r w:rsidRPr="00D40244">
        <w:rPr>
          <w:rFonts w:asciiTheme="minorHAnsi" w:hAnsiTheme="minorHAnsi" w:cstheme="minorHAnsi"/>
        </w:rPr>
        <w:t xml:space="preserve">b. </w:t>
      </w:r>
      <w:proofErr w:type="gramStart"/>
      <w:r w:rsidRPr="00D40244">
        <w:rPr>
          <w:rFonts w:asciiTheme="minorHAnsi" w:hAnsiTheme="minorHAnsi" w:cstheme="minorHAnsi"/>
        </w:rPr>
        <w:t>Other</w:t>
      </w:r>
      <w:proofErr w:type="gramEnd"/>
      <w:r w:rsidRPr="00D40244">
        <w:rPr>
          <w:rFonts w:asciiTheme="minorHAnsi" w:hAnsiTheme="minorHAnsi" w:cstheme="minorHAnsi"/>
        </w:rPr>
        <w:t xml:space="preserve"> pollution control requirements are reasonably expected to result in the</w:t>
      </w:r>
    </w:p>
    <w:p w14:paraId="7B9252A8" w14:textId="77777777" w:rsidR="00CF796A" w:rsidRPr="00D40244" w:rsidRDefault="00CF796A" w:rsidP="00CF796A">
      <w:pPr>
        <w:autoSpaceDE w:val="0"/>
        <w:autoSpaceDN w:val="0"/>
        <w:adjustRightInd w:val="0"/>
        <w:spacing w:after="0"/>
        <w:ind w:left="1800" w:hanging="360"/>
        <w:rPr>
          <w:rFonts w:asciiTheme="minorHAnsi" w:hAnsiTheme="minorHAnsi" w:cstheme="minorHAnsi"/>
        </w:rPr>
      </w:pPr>
      <w:r w:rsidRPr="00D40244">
        <w:rPr>
          <w:rFonts w:asciiTheme="minorHAnsi" w:hAnsiTheme="minorHAnsi" w:cstheme="minorHAnsi"/>
        </w:rPr>
        <w:t xml:space="preserve">attainment of the standard </w:t>
      </w:r>
      <w:proofErr w:type="gramStart"/>
      <w:r w:rsidRPr="00D40244">
        <w:rPr>
          <w:rFonts w:asciiTheme="minorHAnsi" w:hAnsiTheme="minorHAnsi" w:cstheme="minorHAnsi"/>
        </w:rPr>
        <w:t>in the near future</w:t>
      </w:r>
      <w:proofErr w:type="gramEnd"/>
      <w:r w:rsidRPr="00D40244">
        <w:rPr>
          <w:rFonts w:asciiTheme="minorHAnsi" w:hAnsiTheme="minorHAnsi" w:cstheme="minorHAnsi"/>
        </w:rPr>
        <w:t xml:space="preserve"> (for example, reductions in</w:t>
      </w:r>
    </w:p>
    <w:p w14:paraId="3779F8BC" w14:textId="77777777" w:rsidR="00CF796A" w:rsidRPr="00D40244" w:rsidRDefault="00CF796A" w:rsidP="00CF796A">
      <w:pPr>
        <w:autoSpaceDE w:val="0"/>
        <w:autoSpaceDN w:val="0"/>
        <w:adjustRightInd w:val="0"/>
        <w:spacing w:after="0"/>
        <w:ind w:left="1800" w:hanging="360"/>
        <w:rPr>
          <w:rFonts w:asciiTheme="minorHAnsi" w:hAnsiTheme="minorHAnsi" w:cstheme="minorHAnsi"/>
        </w:rPr>
      </w:pPr>
      <w:r w:rsidRPr="00D40244">
        <w:rPr>
          <w:rFonts w:asciiTheme="minorHAnsi" w:hAnsiTheme="minorHAnsi" w:cstheme="minorHAnsi"/>
        </w:rPr>
        <w:t>atmospheric deposition under the Clean Air Act)</w:t>
      </w:r>
    </w:p>
    <w:p w14:paraId="5D4807F5" w14:textId="77777777" w:rsidR="00CF796A" w:rsidRPr="00D40244" w:rsidRDefault="00CF796A" w:rsidP="00CF796A">
      <w:pPr>
        <w:autoSpaceDE w:val="0"/>
        <w:autoSpaceDN w:val="0"/>
        <w:adjustRightInd w:val="0"/>
        <w:spacing w:after="0"/>
        <w:ind w:left="1440" w:hanging="360"/>
        <w:rPr>
          <w:rFonts w:asciiTheme="minorHAnsi" w:hAnsiTheme="minorHAnsi" w:cstheme="minorHAnsi"/>
        </w:rPr>
      </w:pPr>
      <w:r w:rsidRPr="00D40244">
        <w:rPr>
          <w:rFonts w:asciiTheme="minorHAnsi" w:hAnsiTheme="minorHAnsi" w:cstheme="minorHAnsi"/>
        </w:rPr>
        <w:t xml:space="preserve">c. Impairment is not caused by </w:t>
      </w:r>
      <w:r>
        <w:rPr>
          <w:rFonts w:asciiTheme="minorHAnsi" w:hAnsiTheme="minorHAnsi" w:cstheme="minorHAnsi"/>
        </w:rPr>
        <w:t>arsenic</w:t>
      </w:r>
      <w:r w:rsidRPr="00D40244">
        <w:rPr>
          <w:rFonts w:asciiTheme="minorHAnsi" w:hAnsiTheme="minorHAnsi" w:cstheme="minorHAnsi"/>
        </w:rPr>
        <w:t xml:space="preserve"> as a pollutant. These waters are deemed</w:t>
      </w:r>
      <w:r>
        <w:rPr>
          <w:rFonts w:asciiTheme="minorHAnsi" w:hAnsiTheme="minorHAnsi" w:cstheme="minorHAnsi"/>
        </w:rPr>
        <w:t xml:space="preserve"> </w:t>
      </w:r>
      <w:r w:rsidRPr="00D40244">
        <w:rPr>
          <w:rFonts w:asciiTheme="minorHAnsi" w:hAnsiTheme="minorHAnsi" w:cstheme="minorHAnsi"/>
        </w:rPr>
        <w:t>to be impaired based on physical conditions, such as poor habitat or</w:t>
      </w:r>
    </w:p>
    <w:p w14:paraId="2F661CAB" w14:textId="77777777" w:rsidR="00CF796A" w:rsidRPr="00D40244" w:rsidRDefault="00CF796A" w:rsidP="00CF796A">
      <w:pPr>
        <w:autoSpaceDE w:val="0"/>
        <w:autoSpaceDN w:val="0"/>
        <w:adjustRightInd w:val="0"/>
        <w:spacing w:after="0"/>
        <w:ind w:left="1800" w:hanging="360"/>
        <w:rPr>
          <w:rFonts w:asciiTheme="minorHAnsi" w:hAnsiTheme="minorHAnsi" w:cstheme="minorHAnsi"/>
        </w:rPr>
      </w:pPr>
      <w:r w:rsidRPr="00D40244">
        <w:rPr>
          <w:rFonts w:asciiTheme="minorHAnsi" w:hAnsiTheme="minorHAnsi" w:cstheme="minorHAnsi"/>
        </w:rPr>
        <w:t>hydrologic modifications. If the available data are insufficient to determine</w:t>
      </w:r>
    </w:p>
    <w:p w14:paraId="7B669DB7" w14:textId="77777777" w:rsidR="00CF796A" w:rsidRPr="00D40244" w:rsidRDefault="00CF796A" w:rsidP="00CF796A">
      <w:pPr>
        <w:autoSpaceDE w:val="0"/>
        <w:autoSpaceDN w:val="0"/>
        <w:adjustRightInd w:val="0"/>
        <w:spacing w:after="0"/>
        <w:ind w:left="1800" w:hanging="360"/>
        <w:rPr>
          <w:rFonts w:asciiTheme="minorHAnsi" w:hAnsiTheme="minorHAnsi" w:cstheme="minorHAnsi"/>
        </w:rPr>
      </w:pPr>
      <w:r w:rsidRPr="00D40244">
        <w:rPr>
          <w:rFonts w:asciiTheme="minorHAnsi" w:hAnsiTheme="minorHAnsi" w:cstheme="minorHAnsi"/>
        </w:rPr>
        <w:t xml:space="preserve">whether impairment is caused by regional or local mercury sources, the </w:t>
      </w:r>
      <w:proofErr w:type="gramStart"/>
      <w:r w:rsidRPr="00D40244">
        <w:rPr>
          <w:rFonts w:asciiTheme="minorHAnsi" w:hAnsiTheme="minorHAnsi" w:cstheme="minorHAnsi"/>
        </w:rPr>
        <w:t>water</w:t>
      </w:r>
      <w:proofErr w:type="gramEnd"/>
    </w:p>
    <w:p w14:paraId="2ABD6E44" w14:textId="77777777" w:rsidR="00CF796A" w:rsidRDefault="00CF796A" w:rsidP="00CF796A">
      <w:pPr>
        <w:autoSpaceDE w:val="0"/>
        <w:autoSpaceDN w:val="0"/>
        <w:adjustRightInd w:val="0"/>
        <w:spacing w:after="0"/>
        <w:ind w:left="1800" w:hanging="360"/>
        <w:rPr>
          <w:rFonts w:asciiTheme="minorHAnsi" w:hAnsiTheme="minorHAnsi" w:cstheme="minorHAnsi"/>
        </w:rPr>
      </w:pPr>
      <w:r w:rsidRPr="00D40244">
        <w:rPr>
          <w:rFonts w:asciiTheme="minorHAnsi" w:hAnsiTheme="minorHAnsi" w:cstheme="minorHAnsi"/>
        </w:rPr>
        <w:t>should be included in Category 5 as requiring a TMDL.</w:t>
      </w:r>
    </w:p>
    <w:p w14:paraId="403BF90D" w14:textId="77777777" w:rsidR="00CF796A" w:rsidRPr="00D40244" w:rsidRDefault="00CF796A" w:rsidP="00CF796A">
      <w:pPr>
        <w:autoSpaceDE w:val="0"/>
        <w:autoSpaceDN w:val="0"/>
        <w:adjustRightInd w:val="0"/>
        <w:spacing w:after="0"/>
        <w:ind w:left="1800" w:hanging="360"/>
        <w:rPr>
          <w:rFonts w:asciiTheme="minorHAnsi" w:hAnsiTheme="minorHAnsi" w:cstheme="minorHAnsi"/>
        </w:rPr>
      </w:pPr>
    </w:p>
    <w:p w14:paraId="57CE3319" w14:textId="77777777" w:rsidR="00CF796A" w:rsidRPr="00D40244" w:rsidRDefault="00CF796A" w:rsidP="00CF796A">
      <w:pPr>
        <w:autoSpaceDE w:val="0"/>
        <w:autoSpaceDN w:val="0"/>
        <w:adjustRightInd w:val="0"/>
        <w:spacing w:after="0"/>
        <w:ind w:left="1080" w:hanging="540"/>
        <w:rPr>
          <w:rFonts w:asciiTheme="minorHAnsi" w:hAnsiTheme="minorHAnsi" w:cstheme="minorHAnsi"/>
        </w:rPr>
      </w:pPr>
      <w:r w:rsidRPr="00D40244">
        <w:rPr>
          <w:rFonts w:asciiTheme="minorHAnsi" w:hAnsiTheme="minorHAnsi" w:cstheme="minorHAnsi"/>
        </w:rPr>
        <w:t>Category 5. The water quality standard is not attained. Placing waters into Category 5</w:t>
      </w:r>
    </w:p>
    <w:p w14:paraId="1C8B3BF2" w14:textId="77777777" w:rsidR="00CF796A" w:rsidRPr="00D40244" w:rsidRDefault="00CF796A" w:rsidP="00CF796A">
      <w:pPr>
        <w:autoSpaceDE w:val="0"/>
        <w:autoSpaceDN w:val="0"/>
        <w:adjustRightInd w:val="0"/>
        <w:spacing w:after="0"/>
        <w:ind w:left="1080" w:hanging="360"/>
        <w:rPr>
          <w:rFonts w:asciiTheme="minorHAnsi" w:hAnsiTheme="minorHAnsi" w:cstheme="minorHAnsi"/>
        </w:rPr>
      </w:pPr>
      <w:r w:rsidRPr="00D40244">
        <w:rPr>
          <w:rFonts w:asciiTheme="minorHAnsi" w:hAnsiTheme="minorHAnsi" w:cstheme="minorHAnsi"/>
        </w:rPr>
        <w:t>is appropriate when a TMDL is required to address an impairment caused by</w:t>
      </w:r>
    </w:p>
    <w:p w14:paraId="2487820A" w14:textId="77777777" w:rsidR="00CF796A" w:rsidRPr="00D40244" w:rsidRDefault="00CF796A" w:rsidP="00CF796A">
      <w:pPr>
        <w:autoSpaceDE w:val="0"/>
        <w:autoSpaceDN w:val="0"/>
        <w:adjustRightInd w:val="0"/>
        <w:spacing w:after="0"/>
        <w:ind w:left="1080" w:hanging="360"/>
        <w:rPr>
          <w:rFonts w:asciiTheme="minorHAnsi" w:hAnsiTheme="minorHAnsi" w:cstheme="minorHAnsi"/>
        </w:rPr>
      </w:pPr>
      <w:r w:rsidRPr="00D40244">
        <w:rPr>
          <w:rFonts w:asciiTheme="minorHAnsi" w:hAnsiTheme="minorHAnsi" w:cstheme="minorHAnsi"/>
        </w:rPr>
        <w:t>arsenic. This category constitutes the Section 303(d) list of waters impaired or</w:t>
      </w:r>
    </w:p>
    <w:p w14:paraId="7D948C46" w14:textId="77777777" w:rsidR="00CF796A" w:rsidRPr="00D40244" w:rsidRDefault="00CF796A" w:rsidP="00CF796A">
      <w:pPr>
        <w:pStyle w:val="paragraph"/>
        <w:spacing w:before="0" w:beforeAutospacing="0" w:after="0" w:afterAutospacing="0"/>
        <w:ind w:left="1080" w:hanging="360"/>
        <w:rPr>
          <w:rStyle w:val="eop"/>
          <w:rFonts w:asciiTheme="minorHAnsi" w:eastAsiaTheme="minorHAnsi" w:hAnsiTheme="minorHAnsi" w:cstheme="minorHAnsi"/>
        </w:rPr>
      </w:pPr>
      <w:r w:rsidRPr="00D40244">
        <w:rPr>
          <w:rFonts w:asciiTheme="minorHAnsi" w:hAnsiTheme="minorHAnsi" w:cstheme="minorHAnsi"/>
        </w:rPr>
        <w:t>threatened by a pollutant(s) for which one or more TMDL(s) are needed.</w:t>
      </w:r>
    </w:p>
    <w:p w14:paraId="46D6670B" w14:textId="77777777" w:rsidR="00CF796A" w:rsidRPr="00D40244" w:rsidRDefault="00CF796A" w:rsidP="00CF796A">
      <w:pPr>
        <w:pStyle w:val="paragraph"/>
        <w:spacing w:before="0" w:beforeAutospacing="0" w:after="0" w:afterAutospacing="0"/>
        <w:rPr>
          <w:rStyle w:val="eop"/>
          <w:rFonts w:asciiTheme="minorHAnsi" w:hAnsiTheme="minorHAnsi" w:cstheme="minorHAnsi"/>
        </w:rPr>
      </w:pPr>
    </w:p>
    <w:p w14:paraId="2A3BF687" w14:textId="77777777" w:rsidR="00CF796A" w:rsidRDefault="00CF796A" w:rsidP="00CF796A">
      <w:pPr>
        <w:pStyle w:val="paragraph"/>
        <w:spacing w:before="0" w:beforeAutospacing="0" w:after="0" w:afterAutospacing="0"/>
      </w:pPr>
      <w:r w:rsidRPr="00D40244">
        <w:rPr>
          <w:rFonts w:asciiTheme="minorHAnsi" w:eastAsia="Calibri" w:hAnsiTheme="minorHAnsi" w:cstheme="minorHAnsi"/>
        </w:rPr>
        <w:t>The TMDL analysis establishes water quality targets and load capacities, estimates existing pollutant</w:t>
      </w:r>
      <w:r w:rsidRPr="15332599">
        <w:rPr>
          <w:rFonts w:ascii="Calibri" w:eastAsia="Calibri" w:hAnsi="Calibri" w:cs="Calibri"/>
        </w:rPr>
        <w:t xml:space="preserve"> loads, and allocates responsibility for load reductions needed to return listed waters to a condition meeting water quality </w:t>
      </w:r>
      <w:proofErr w:type="gramStart"/>
      <w:r w:rsidRPr="15332599">
        <w:rPr>
          <w:rFonts w:ascii="Calibri" w:eastAsia="Calibri" w:hAnsi="Calibri" w:cs="Calibri"/>
        </w:rPr>
        <w:t>standards</w:t>
      </w:r>
      <w:proofErr w:type="gramEnd"/>
      <w:r w:rsidRPr="15332599">
        <w:rPr>
          <w:rFonts w:ascii="Calibri" w:eastAsia="Calibri" w:hAnsi="Calibri" w:cs="Calibri"/>
        </w:rPr>
        <w:t>. It also identifies implementation strategies</w:t>
      </w:r>
      <w:r>
        <w:rPr>
          <w:rFonts w:ascii="Calibri" w:eastAsia="Calibri" w:hAnsi="Calibri" w:cs="Calibri"/>
        </w:rPr>
        <w:t xml:space="preserve">, </w:t>
      </w:r>
      <w:r w:rsidRPr="15332599">
        <w:rPr>
          <w:rFonts w:ascii="Calibri" w:eastAsia="Calibri" w:hAnsi="Calibri" w:cs="Calibri"/>
        </w:rPr>
        <w:t>including reasonable time frames, approach, responsible parties, and monitoring strategies</w:t>
      </w:r>
      <w:r>
        <w:rPr>
          <w:rFonts w:ascii="Calibri" w:eastAsia="Calibri" w:hAnsi="Calibri" w:cs="Calibri"/>
        </w:rPr>
        <w:t xml:space="preserve"> </w:t>
      </w:r>
      <w:r w:rsidRPr="15332599">
        <w:rPr>
          <w:rFonts w:ascii="Calibri" w:eastAsia="Calibri" w:hAnsi="Calibri" w:cs="Calibri"/>
        </w:rPr>
        <w:t>necessary to achieve load reductions and meet water quality standards.</w:t>
      </w:r>
    </w:p>
    <w:p w14:paraId="596D513D" w14:textId="77777777" w:rsidR="00CF796A" w:rsidRDefault="00CF796A" w:rsidP="00CF796A">
      <w:pPr>
        <w:pStyle w:val="paragraph"/>
        <w:spacing w:before="0" w:beforeAutospacing="0" w:after="0" w:afterAutospacing="0"/>
        <w:textAlignment w:val="baseline"/>
        <w:rPr>
          <w:rFonts w:ascii="Segoe UI" w:hAnsi="Segoe UI" w:cs="Segoe UI"/>
          <w:color w:val="000000"/>
          <w:sz w:val="18"/>
          <w:szCs w:val="18"/>
        </w:rPr>
      </w:pPr>
    </w:p>
    <w:p w14:paraId="51D273D7" w14:textId="77777777" w:rsidR="00CF796A" w:rsidRPr="003C2494" w:rsidRDefault="00CF796A" w:rsidP="00CF796A">
      <w:pPr>
        <w:pStyle w:val="paragraph"/>
        <w:spacing w:before="0" w:beforeAutospacing="0" w:after="0" w:afterAutospacing="0"/>
        <w:textAlignment w:val="baseline"/>
        <w:rPr>
          <w:rFonts w:asciiTheme="minorHAnsi" w:hAnsiTheme="minorHAnsi" w:cstheme="minorBidi"/>
          <w:color w:val="000000"/>
          <w:sz w:val="18"/>
          <w:szCs w:val="18"/>
        </w:rPr>
      </w:pPr>
      <w:r w:rsidRPr="15332599">
        <w:rPr>
          <w:rStyle w:val="normaltextrun"/>
          <w:rFonts w:ascii="Calibri" w:eastAsiaTheme="majorEastAsia" w:hAnsi="Calibri" w:cs="Calibri"/>
          <w:color w:val="000000" w:themeColor="text1"/>
        </w:rPr>
        <w:t xml:space="preserve">For Assessment Units identified as impaired and needing TMDLs for arsenic, TMDL targets and subsequent load and </w:t>
      </w:r>
      <w:proofErr w:type="spellStart"/>
      <w:r w:rsidRPr="15332599">
        <w:rPr>
          <w:rStyle w:val="spellingerror"/>
          <w:rFonts w:ascii="Calibri" w:eastAsiaTheme="majorEastAsia" w:hAnsi="Calibri" w:cs="Calibri"/>
          <w:color w:val="000000" w:themeColor="text1"/>
        </w:rPr>
        <w:t>wasteload</w:t>
      </w:r>
      <w:proofErr w:type="spellEnd"/>
      <w:r w:rsidRPr="15332599">
        <w:rPr>
          <w:rStyle w:val="normaltextrun"/>
          <w:rFonts w:ascii="Calibri" w:eastAsiaTheme="majorEastAsia" w:hAnsi="Calibri" w:cs="Calibri"/>
          <w:color w:val="000000" w:themeColor="text1"/>
        </w:rPr>
        <w:t xml:space="preserve"> allocations</w:t>
      </w:r>
      <w:r>
        <w:rPr>
          <w:rStyle w:val="normaltextrun"/>
          <w:rFonts w:ascii="Calibri" w:eastAsiaTheme="majorEastAsia" w:hAnsi="Calibri" w:cs="Calibri"/>
          <w:color w:val="000000" w:themeColor="text1"/>
        </w:rPr>
        <w:t xml:space="preserve"> (WLA)</w:t>
      </w:r>
      <w:r w:rsidRPr="15332599">
        <w:rPr>
          <w:rStyle w:val="normaltextrun"/>
          <w:rFonts w:ascii="Calibri" w:eastAsiaTheme="majorEastAsia" w:hAnsi="Calibri" w:cs="Calibri"/>
          <w:color w:val="000000" w:themeColor="text1"/>
        </w:rPr>
        <w:t xml:space="preserve"> will be based on statewide water column criteria or site-specific water column criteria, where applicable.  A TMDL for arsenic will be compromised of a calculation of the maximum amount that a water body can receive and still meet the water quality criteria for arsenic. The TMDL allocates the calculated amount of arsenic to the various pollutant sources discharging to the water body.  If no dischargers exist at the time the TMDL is written, </w:t>
      </w:r>
      <w:r>
        <w:rPr>
          <w:rStyle w:val="normaltextrun"/>
          <w:rFonts w:ascii="Calibri" w:eastAsiaTheme="majorEastAsia" w:hAnsi="Calibri" w:cs="Calibri"/>
          <w:color w:val="000000" w:themeColor="text1"/>
        </w:rPr>
        <w:t xml:space="preserve">WLA </w:t>
      </w:r>
      <w:r w:rsidRPr="15332599">
        <w:rPr>
          <w:rStyle w:val="normaltextrun"/>
          <w:rFonts w:ascii="Calibri" w:eastAsiaTheme="majorEastAsia" w:hAnsi="Calibri" w:cs="Calibri"/>
          <w:color w:val="000000" w:themeColor="text1"/>
        </w:rPr>
        <w:t>may be provided for potential future discharges. These portions of the TMDL assigned to point sources are WLAs and the portions assigned to nonpoint sources and background concentration of</w:t>
      </w:r>
      <w:r w:rsidRPr="15332599" w:rsidDel="001A4E4D">
        <w:rPr>
          <w:rStyle w:val="normaltextrun"/>
          <w:rFonts w:ascii="Calibri" w:eastAsiaTheme="majorEastAsia" w:hAnsi="Calibri" w:cs="Calibri"/>
          <w:color w:val="000000" w:themeColor="text1"/>
        </w:rPr>
        <w:t xml:space="preserve"> </w:t>
      </w:r>
      <w:r w:rsidRPr="15332599">
        <w:rPr>
          <w:rStyle w:val="normaltextrun"/>
          <w:rFonts w:ascii="Calibri" w:eastAsiaTheme="majorEastAsia" w:hAnsi="Calibri" w:cs="Calibri"/>
          <w:color w:val="000000" w:themeColor="text1"/>
        </w:rPr>
        <w:t xml:space="preserve">the pollutant are load allocations (LAs). </w:t>
      </w:r>
      <w:r w:rsidRPr="15332599">
        <w:rPr>
          <w:rFonts w:asciiTheme="minorHAnsi" w:hAnsiTheme="minorHAnsi" w:cstheme="minorBidi"/>
          <w:sz w:val="23"/>
          <w:szCs w:val="23"/>
        </w:rPr>
        <w:t>The calculation must include a margin of safety to ensure that the water body can be used for the purposes designated in the water quality standards, to provide for the uncertainty in predicting how well pollutant reduction will result in meeting the standards, and to account for seasonal variations. A TMDL will also include a reserve for growth to accommodate expanded or new discharges in the future. (DEQ 2017)</w:t>
      </w:r>
    </w:p>
    <w:p w14:paraId="11B2E16A" w14:textId="77777777" w:rsidR="00CF796A" w:rsidRPr="009A5F30" w:rsidRDefault="00CF796A" w:rsidP="00CF796A">
      <w:pPr>
        <w:pStyle w:val="paragraph"/>
        <w:spacing w:before="0" w:beforeAutospacing="0" w:after="0" w:afterAutospacing="0"/>
        <w:rPr>
          <w:rFonts w:asciiTheme="minorHAnsi" w:hAnsiTheme="minorHAnsi" w:cstheme="minorHAnsi"/>
          <w:sz w:val="23"/>
          <w:szCs w:val="23"/>
        </w:rPr>
      </w:pPr>
    </w:p>
    <w:p w14:paraId="167E5EFA" w14:textId="77777777" w:rsidR="00CF796A" w:rsidRDefault="00CF796A" w:rsidP="00CF796A">
      <w:pPr>
        <w:pStyle w:val="paragraph"/>
        <w:spacing w:before="0" w:beforeAutospacing="0" w:after="0" w:afterAutospacing="0"/>
        <w:rPr>
          <w:rFonts w:asciiTheme="minorHAnsi" w:hAnsiTheme="minorHAnsi" w:cstheme="minorBidi"/>
          <w:sz w:val="23"/>
          <w:szCs w:val="23"/>
        </w:rPr>
      </w:pPr>
      <w:r w:rsidRPr="49608FC3">
        <w:rPr>
          <w:rFonts w:asciiTheme="minorHAnsi" w:hAnsiTheme="minorHAnsi" w:cstheme="minorBidi"/>
          <w:sz w:val="23"/>
          <w:szCs w:val="23"/>
        </w:rPr>
        <w:t>When a TMDL is developed, it may protect both the aquatic life and recreation uses, but it will be written for the more sensitive of the two uses. Usually, the aquatic life use is the more sensitive use. However, the water column human health criteria for arsenic are lower than the criteria for aquatic life and may be the more protective criteri</w:t>
      </w:r>
      <w:r>
        <w:rPr>
          <w:rFonts w:asciiTheme="minorHAnsi" w:hAnsiTheme="minorHAnsi" w:cstheme="minorBidi"/>
          <w:sz w:val="23"/>
          <w:szCs w:val="23"/>
        </w:rPr>
        <w:t>on</w:t>
      </w:r>
      <w:r w:rsidRPr="49608FC3">
        <w:rPr>
          <w:rFonts w:asciiTheme="minorHAnsi" w:hAnsiTheme="minorHAnsi" w:cstheme="minorBidi"/>
          <w:sz w:val="23"/>
          <w:szCs w:val="23"/>
        </w:rPr>
        <w:t>.</w:t>
      </w:r>
    </w:p>
    <w:p w14:paraId="6A3E5694" w14:textId="77777777" w:rsidR="0033727D" w:rsidRDefault="0033727D" w:rsidP="00CF796A">
      <w:pPr>
        <w:pStyle w:val="paragraph"/>
        <w:spacing w:before="0" w:beforeAutospacing="0" w:after="0" w:afterAutospacing="0"/>
        <w:rPr>
          <w:rFonts w:asciiTheme="minorHAnsi" w:hAnsiTheme="minorHAnsi" w:cstheme="minorBidi"/>
          <w:sz w:val="23"/>
          <w:szCs w:val="23"/>
        </w:rPr>
      </w:pPr>
    </w:p>
    <w:p w14:paraId="391EEFBE" w14:textId="5FAB5BDA" w:rsidR="008317E3" w:rsidRDefault="008C4B5E" w:rsidP="0033727D">
      <w:pPr>
        <w:pStyle w:val="Heading1"/>
        <w:spacing w:before="0"/>
        <w:rPr>
          <w:rStyle w:val="eop"/>
        </w:rPr>
      </w:pPr>
      <w:r>
        <w:rPr>
          <w:rStyle w:val="normaltextrun"/>
        </w:rPr>
        <w:t xml:space="preserve"> </w:t>
      </w:r>
      <w:bookmarkStart w:id="51" w:name="_Toc125706273"/>
      <w:r w:rsidR="5E9D740A" w:rsidRPr="49608FC3">
        <w:rPr>
          <w:rStyle w:val="normaltextrun"/>
        </w:rPr>
        <w:t>Idaho Pollutant Discharge Elimination System Permits</w:t>
      </w:r>
      <w:bookmarkEnd w:id="51"/>
      <w:r w:rsidR="5E9D740A" w:rsidRPr="49608FC3">
        <w:rPr>
          <w:rStyle w:val="eop"/>
        </w:rPr>
        <w:t> </w:t>
      </w:r>
    </w:p>
    <w:p w14:paraId="2F3FDD57" w14:textId="37F88B9F" w:rsidR="3665B69E" w:rsidRPr="00097B69" w:rsidRDefault="6846E652" w:rsidP="006C74C2">
      <w:pPr>
        <w:pStyle w:val="BodyText"/>
        <w:rPr>
          <w:rFonts w:eastAsia="Calibri" w:cs="Arial"/>
        </w:rPr>
      </w:pPr>
      <w:r w:rsidRPr="00097B69">
        <w:rPr>
          <w:rFonts w:ascii="Calibri" w:eastAsia="Calibri" w:hAnsi="Calibri" w:cs="Calibri"/>
        </w:rPr>
        <w:t xml:space="preserve">The Clean Water Act mandates that </w:t>
      </w:r>
      <w:r w:rsidR="058507A0" w:rsidRPr="00097B69">
        <w:rPr>
          <w:rFonts w:ascii="Calibri" w:eastAsia="Calibri" w:hAnsi="Calibri" w:cs="Calibri"/>
        </w:rPr>
        <w:t>point source</w:t>
      </w:r>
      <w:r w:rsidRPr="00097B69">
        <w:rPr>
          <w:rFonts w:ascii="Calibri" w:eastAsia="Calibri" w:hAnsi="Calibri" w:cs="Calibri"/>
        </w:rPr>
        <w:t xml:space="preserve"> activities </w:t>
      </w:r>
      <w:r w:rsidR="00D02122">
        <w:rPr>
          <w:rFonts w:ascii="Calibri" w:eastAsia="Calibri" w:hAnsi="Calibri" w:cs="Calibri"/>
        </w:rPr>
        <w:t>that</w:t>
      </w:r>
      <w:r w:rsidRPr="00097B69">
        <w:rPr>
          <w:rFonts w:ascii="Calibri" w:eastAsia="Calibri" w:hAnsi="Calibri" w:cs="Calibri"/>
        </w:rPr>
        <w:t xml:space="preserve"> discharge pollutants to Waters of the United States must receive a permit. DEQ has authority to issue discharge permits in Idaho and does so through the IPDES program. Several guidance documents are available regarding IPDES program implementation.</w:t>
      </w:r>
    </w:p>
    <w:p w14:paraId="3236F99D" w14:textId="655EC9DC" w:rsidR="10463991" w:rsidRDefault="10463991" w:rsidP="10463991">
      <w:pPr>
        <w:pStyle w:val="BodyText"/>
        <w:rPr>
          <w:rStyle w:val="normaltextrun"/>
          <w:rFonts w:ascii="Calibri" w:hAnsi="Calibri" w:cs="Calibri"/>
          <w:color w:val="000000" w:themeColor="text1"/>
        </w:rPr>
      </w:pPr>
    </w:p>
    <w:p w14:paraId="72E00BC9" w14:textId="55112CD3" w:rsidR="008317E3" w:rsidRDefault="008317E3" w:rsidP="008317E3">
      <w:pPr>
        <w:pStyle w:val="BodyText"/>
        <w:rPr>
          <w:rStyle w:val="eop"/>
          <w:rFonts w:ascii="Calibri" w:hAnsi="Calibri" w:cs="Calibri"/>
          <w:color w:val="000000"/>
          <w:shd w:val="clear" w:color="auto" w:fill="FFFFFF"/>
        </w:rPr>
      </w:pPr>
      <w:r>
        <w:rPr>
          <w:rStyle w:val="normaltextrun"/>
          <w:rFonts w:ascii="Calibri" w:hAnsi="Calibri" w:cs="Calibri"/>
          <w:color w:val="000000"/>
          <w:shd w:val="clear" w:color="auto" w:fill="FFFFFF"/>
        </w:rPr>
        <w:t>To meet the state’s EPA-approved standards as required in the CWA § 301(b)(1)(C) and Idaho IPDES regulations at IDAPA 58.01.25, permit writers develop water quality-based effluent limits (WQBELs) if a reasonable potential to exceed (RPTE) standards has been demonstrated. </w:t>
      </w:r>
      <w:r>
        <w:rPr>
          <w:rStyle w:val="eop"/>
          <w:rFonts w:ascii="Calibri" w:hAnsi="Calibri" w:cs="Calibri"/>
          <w:color w:val="000000"/>
          <w:shd w:val="clear" w:color="auto" w:fill="FFFFFF"/>
        </w:rPr>
        <w:t> </w:t>
      </w:r>
    </w:p>
    <w:p w14:paraId="18310DF7" w14:textId="77777777" w:rsidR="008317E3" w:rsidRDefault="008317E3" w:rsidP="008317E3">
      <w:pPr>
        <w:pStyle w:val="BodyText"/>
        <w:rPr>
          <w:rStyle w:val="eop"/>
          <w:rFonts w:ascii="Calibri" w:hAnsi="Calibri" w:cs="Calibri"/>
          <w:color w:val="000000"/>
          <w:shd w:val="clear" w:color="auto" w:fill="FFFFFF"/>
        </w:rPr>
      </w:pPr>
    </w:p>
    <w:p w14:paraId="2CF17E98" w14:textId="77777777" w:rsidR="008317E3" w:rsidRDefault="008317E3" w:rsidP="008317E3">
      <w:pPr>
        <w:pStyle w:val="BodyText"/>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Effluent data requirements recommended for toxics or hazardous pollutants in section 3.3 of EPA’s </w:t>
      </w:r>
      <w:r>
        <w:rPr>
          <w:rStyle w:val="normaltextrun"/>
          <w:rFonts w:ascii="Calibri" w:hAnsi="Calibri" w:cs="Calibri"/>
          <w:i/>
          <w:iCs/>
          <w:color w:val="000000"/>
          <w:shd w:val="clear" w:color="auto" w:fill="FFFFFF"/>
        </w:rPr>
        <w:t>Technical Support Document for Water Quality-based Toxics Control</w:t>
      </w:r>
      <w:r>
        <w:rPr>
          <w:rStyle w:val="normaltextrun"/>
          <w:rFonts w:ascii="Calibri" w:hAnsi="Calibri" w:cs="Calibri"/>
          <w:color w:val="000000"/>
          <w:shd w:val="clear" w:color="auto" w:fill="FFFFFF"/>
        </w:rPr>
        <w:t xml:space="preserve"> (1991) and other IPDES monitoring guidance should be used to identify appropriate monitoring requirements for RPTE determinations and IPDES permitting. These resources can be used to assess whether the discharge causes, has the RPTE to cause, or contributes to an instream excursion above the water column element for arsenic criterion.</w:t>
      </w:r>
    </w:p>
    <w:p w14:paraId="6B53D0FC" w14:textId="77777777" w:rsidR="2F0C3249" w:rsidRDefault="2F0C3249" w:rsidP="000E1A54">
      <w:pPr>
        <w:spacing w:after="0" w:line="257" w:lineRule="auto"/>
        <w:rPr>
          <w:rFonts w:eastAsia="Calibri" w:cs="Arial"/>
        </w:rPr>
      </w:pPr>
    </w:p>
    <w:p w14:paraId="45BCB466" w14:textId="12BA66A3" w:rsidR="021503EC" w:rsidRPr="00324A4B" w:rsidRDefault="624D2921" w:rsidP="3AB80EAF">
      <w:pPr>
        <w:spacing w:line="257" w:lineRule="auto"/>
        <w:rPr>
          <w:rFonts w:eastAsia="Calibri" w:cs="Arial"/>
        </w:rPr>
      </w:pPr>
      <w:r w:rsidRPr="00324A4B">
        <w:rPr>
          <w:rFonts w:eastAsia="Calibri" w:cs="Arial"/>
        </w:rPr>
        <w:t xml:space="preserve">It is possible that through the permitting process, a permittee may be required to monitor fish tissue </w:t>
      </w:r>
      <w:r w:rsidR="2B0C3290" w:rsidRPr="00324A4B">
        <w:rPr>
          <w:rFonts w:eastAsia="Calibri" w:cs="Arial"/>
        </w:rPr>
        <w:t xml:space="preserve">concentrations in receiving waters, </w:t>
      </w:r>
      <w:r w:rsidRPr="00324A4B">
        <w:rPr>
          <w:rFonts w:eastAsia="Calibri" w:cs="Arial"/>
        </w:rPr>
        <w:t xml:space="preserve">in addition to </w:t>
      </w:r>
      <w:r w:rsidR="68AFCFA2" w:rsidRPr="00324A4B">
        <w:rPr>
          <w:rFonts w:eastAsia="Calibri" w:cs="Arial"/>
        </w:rPr>
        <w:t xml:space="preserve">monitoring of </w:t>
      </w:r>
      <w:r w:rsidRPr="00324A4B">
        <w:rPr>
          <w:rFonts w:eastAsia="Calibri" w:cs="Arial"/>
        </w:rPr>
        <w:t>total recoverable arsenic</w:t>
      </w:r>
      <w:r w:rsidR="6E93B7F4" w:rsidRPr="00324A4B">
        <w:rPr>
          <w:rFonts w:eastAsia="Calibri" w:cs="Arial"/>
        </w:rPr>
        <w:t xml:space="preserve"> (i.e</w:t>
      </w:r>
      <w:r w:rsidR="00236594" w:rsidRPr="00324A4B">
        <w:rPr>
          <w:rFonts w:eastAsia="Calibri" w:cs="Arial"/>
        </w:rPr>
        <w:t>.,</w:t>
      </w:r>
      <w:r w:rsidR="6E93B7F4" w:rsidRPr="00324A4B">
        <w:rPr>
          <w:rFonts w:eastAsia="Calibri" w:cs="Arial"/>
        </w:rPr>
        <w:t xml:space="preserve"> in cases where DWS is a </w:t>
      </w:r>
      <w:r w:rsidR="3BBACBA5" w:rsidRPr="00324A4B">
        <w:rPr>
          <w:rFonts w:eastAsia="Calibri" w:cs="Arial"/>
        </w:rPr>
        <w:t>protected</w:t>
      </w:r>
      <w:r w:rsidR="6E93B7F4" w:rsidRPr="00324A4B">
        <w:rPr>
          <w:rFonts w:eastAsia="Calibri" w:cs="Arial"/>
        </w:rPr>
        <w:t xml:space="preserve"> use)</w:t>
      </w:r>
      <w:r w:rsidR="1123C459" w:rsidRPr="00324A4B">
        <w:rPr>
          <w:rFonts w:eastAsia="Calibri" w:cs="Arial"/>
        </w:rPr>
        <w:t>, and/or dissolved inorganic arsenic</w:t>
      </w:r>
      <w:r w:rsidR="77338231" w:rsidRPr="00324A4B">
        <w:rPr>
          <w:rFonts w:eastAsia="Calibri" w:cs="Arial"/>
        </w:rPr>
        <w:t xml:space="preserve"> (</w:t>
      </w:r>
      <w:r w:rsidR="00C21660">
        <w:rPr>
          <w:rFonts w:eastAsia="Calibri" w:cs="Arial"/>
        </w:rPr>
        <w:t>i</w:t>
      </w:r>
      <w:r w:rsidR="77338231" w:rsidRPr="00324A4B">
        <w:rPr>
          <w:rFonts w:eastAsia="Calibri" w:cs="Arial"/>
        </w:rPr>
        <w:t>.e</w:t>
      </w:r>
      <w:r w:rsidR="00C21660" w:rsidRPr="00324A4B">
        <w:rPr>
          <w:rFonts w:eastAsia="Calibri" w:cs="Arial"/>
        </w:rPr>
        <w:t>.,</w:t>
      </w:r>
      <w:r w:rsidR="77338231" w:rsidRPr="00324A4B">
        <w:rPr>
          <w:rFonts w:eastAsia="Calibri" w:cs="Arial"/>
        </w:rPr>
        <w:t xml:space="preserve"> where recreation is a </w:t>
      </w:r>
      <w:r w:rsidR="67B01FCC" w:rsidRPr="00324A4B">
        <w:rPr>
          <w:rFonts w:eastAsia="Calibri" w:cs="Arial"/>
        </w:rPr>
        <w:t>protected</w:t>
      </w:r>
      <w:r w:rsidR="77338231" w:rsidRPr="00324A4B">
        <w:rPr>
          <w:rFonts w:eastAsia="Calibri" w:cs="Arial"/>
        </w:rPr>
        <w:t xml:space="preserve"> use)</w:t>
      </w:r>
      <w:r w:rsidR="48E36530" w:rsidRPr="00324A4B">
        <w:rPr>
          <w:rFonts w:eastAsia="Calibri" w:cs="Arial"/>
        </w:rPr>
        <w:t>.</w:t>
      </w:r>
    </w:p>
    <w:p w14:paraId="5C8F098E" w14:textId="44AD4BC3" w:rsidR="002112A2" w:rsidRDefault="00F04EF3" w:rsidP="002112A2">
      <w:pPr>
        <w:pStyle w:val="BodyText"/>
      </w:pPr>
      <w:r>
        <w:t>Limitations</w:t>
      </w:r>
      <w:r w:rsidR="002112A2">
        <w:t xml:space="preserve"> must control all pollutants or pollutant parameters (either conventional, non-conventional or toxic pollutants) which are determine are or may be discharged at a level which will cause, have the reasonable potential to cause, or contribute to an excursion above any </w:t>
      </w:r>
      <w:r w:rsidR="00753BB7">
        <w:t>s</w:t>
      </w:r>
      <w:r w:rsidR="002112A2">
        <w:t>tate water quality standard including state narrative criteria for water quality (40 CFR 122.4(d)(1)(i)</w:t>
      </w:r>
      <w:r w:rsidR="00157A83">
        <w:t>.</w:t>
      </w:r>
    </w:p>
    <w:p w14:paraId="766E7C4D" w14:textId="77777777" w:rsidR="002112A2" w:rsidRDefault="002112A2" w:rsidP="002112A2">
      <w:pPr>
        <w:pStyle w:val="BodyText"/>
      </w:pPr>
    </w:p>
    <w:p w14:paraId="07A38F83" w14:textId="1F1946E9" w:rsidR="002112A2" w:rsidRPr="00C1777E" w:rsidRDefault="002112A2" w:rsidP="002112A2">
      <w:pPr>
        <w:pStyle w:val="BodyText"/>
      </w:pPr>
      <w:r>
        <w:t xml:space="preserve">To determine if </w:t>
      </w:r>
      <w:r w:rsidR="00CE3488">
        <w:t xml:space="preserve">inorganic </w:t>
      </w:r>
      <w:r>
        <w:t xml:space="preserve">arsenic </w:t>
      </w:r>
      <w:r w:rsidR="0091410A">
        <w:t xml:space="preserve">has the </w:t>
      </w:r>
      <w:r>
        <w:t xml:space="preserve">potential </w:t>
      </w:r>
      <w:r w:rsidR="0091410A">
        <w:t>to cause a water quality violation</w:t>
      </w:r>
      <w:r>
        <w:t xml:space="preserve">, several sources of information and methods can be utilized.  Such as site visit, historical information, or monitoring data if available.  For a point source from a facility that will be seeking an IPDES permit, communication with the facility and reviewing the permit application to identify pollutants that may be discharged by the faculty and impact the receiving water.  </w:t>
      </w:r>
    </w:p>
    <w:p w14:paraId="28C539AE" w14:textId="77777777" w:rsidR="002112A2" w:rsidRDefault="002112A2" w:rsidP="002112A2">
      <w:pPr>
        <w:pStyle w:val="BodyText"/>
      </w:pPr>
    </w:p>
    <w:p w14:paraId="31429EAE" w14:textId="0523EA94" w:rsidR="002112A2" w:rsidRDefault="002112A2" w:rsidP="002112A2">
      <w:pPr>
        <w:pStyle w:val="BodyText"/>
        <w:rPr>
          <w:sz w:val="23"/>
          <w:szCs w:val="23"/>
        </w:rPr>
      </w:pPr>
      <w:r>
        <w:rPr>
          <w:sz w:val="23"/>
          <w:szCs w:val="23"/>
        </w:rPr>
        <w:t xml:space="preserve">IPDES regulations require permit writers to assess the impact of discharges to evaluate downstream water quality. The permit must contain effluent limits to control all pollutants that have a </w:t>
      </w:r>
      <w:r w:rsidR="00087D78">
        <w:rPr>
          <w:sz w:val="23"/>
          <w:szCs w:val="23"/>
        </w:rPr>
        <w:t>RPTE water quality criterion</w:t>
      </w:r>
      <w:r>
        <w:rPr>
          <w:sz w:val="23"/>
          <w:szCs w:val="23"/>
        </w:rPr>
        <w:t xml:space="preserve"> (IDAPA 58.01.25.302.06.i):</w:t>
      </w:r>
    </w:p>
    <w:p w14:paraId="63CE4436" w14:textId="77777777" w:rsidR="002112A2" w:rsidRDefault="002112A2" w:rsidP="002112A2">
      <w:pPr>
        <w:pStyle w:val="BodyText"/>
        <w:rPr>
          <w:sz w:val="23"/>
          <w:szCs w:val="23"/>
        </w:rPr>
      </w:pPr>
    </w:p>
    <w:p w14:paraId="5490B679" w14:textId="56F2B2E1" w:rsidR="00A673D5" w:rsidRPr="005B25B2" w:rsidRDefault="002112A2" w:rsidP="003C5BBE">
      <w:pPr>
        <w:pStyle w:val="BodyText"/>
        <w:ind w:left="576"/>
        <w:rPr>
          <w:i/>
          <w:sz w:val="23"/>
          <w:szCs w:val="23"/>
        </w:rPr>
      </w:pPr>
      <w:r w:rsidRPr="005B25B2">
        <w:rPr>
          <w:i/>
          <w:sz w:val="23"/>
          <w:szCs w:val="23"/>
        </w:rPr>
        <w:t>Effluent limitations in a permit must control all pollutants or pollutant parameters (either conventional, nonconventional, or toxic pollutants) which the Department determines are or may be discharged at a level which will cause, have the reasonable potential to cause, or contribute to an excursion above any water quality standard, including narrative criteria for water quality.</w:t>
      </w:r>
    </w:p>
    <w:p w14:paraId="60D80D68" w14:textId="77777777" w:rsidR="00A673D5" w:rsidRDefault="00A673D5" w:rsidP="002112A2">
      <w:pPr>
        <w:pStyle w:val="BodyText"/>
      </w:pPr>
    </w:p>
    <w:p w14:paraId="35E465DA" w14:textId="571B866C" w:rsidR="002112A2" w:rsidRDefault="002112A2" w:rsidP="002112A2">
      <w:pPr>
        <w:pStyle w:val="BodyText"/>
      </w:pPr>
      <w:r>
        <w:t>If arsenic is a pollutant of concern a permittee can determine if they have a reasonable potential to exceed arsenic human health criteria by either using the water column criterion or by collecting fish tissue samples from representative gamefish species. When using fish tissue data to determine the RPTE, the following process should be followed</w:t>
      </w:r>
      <w:r w:rsidR="00C01535">
        <w:t xml:space="preserve"> f</w:t>
      </w:r>
      <w:r>
        <w:t>or existing permitted dischargers where no new or increased discharge is proposed:</w:t>
      </w:r>
    </w:p>
    <w:p w14:paraId="1624221B" w14:textId="32F79079" w:rsidR="002112A2" w:rsidRDefault="002112A2" w:rsidP="002112A2">
      <w:pPr>
        <w:pStyle w:val="BodyText"/>
        <w:numPr>
          <w:ilvl w:val="0"/>
          <w:numId w:val="28"/>
        </w:numPr>
        <w:spacing w:before="200"/>
      </w:pPr>
      <w:r>
        <w:t xml:space="preserve">Document resident gamefish species, and collect representative paired gamefish tissue and water column data </w:t>
      </w:r>
      <w:r w:rsidR="00E061E0">
        <w:t>using</w:t>
      </w:r>
      <w:r w:rsidR="0023490F">
        <w:t xml:space="preserve"> analysis methods with</w:t>
      </w:r>
      <w:r w:rsidR="00E061E0">
        <w:t xml:space="preserve"> </w:t>
      </w:r>
      <w:r>
        <w:t xml:space="preserve">sufficient detection </w:t>
      </w:r>
      <w:proofErr w:type="gramStart"/>
      <w:r>
        <w:t>limits</w:t>
      </w:r>
      <w:proofErr w:type="gramEnd"/>
      <w:r>
        <w:t xml:space="preserve"> </w:t>
      </w:r>
    </w:p>
    <w:p w14:paraId="033D2B59" w14:textId="69799715" w:rsidR="002112A2" w:rsidRDefault="002112A2" w:rsidP="002112A2">
      <w:pPr>
        <w:pStyle w:val="BodyText"/>
        <w:numPr>
          <w:ilvl w:val="0"/>
          <w:numId w:val="28"/>
        </w:numPr>
        <w:spacing w:before="200"/>
      </w:pPr>
      <w:r>
        <w:t xml:space="preserve">If fish tissue samples in the receiving water exceed the tissue criterion of 8 µg/kg, then it will be determined that there is RPTE inorganic arsenic criteria </w:t>
      </w:r>
      <w:r w:rsidR="008C3BE2">
        <w:t>to human health</w:t>
      </w:r>
      <w:r>
        <w:t xml:space="preserve"> and arsenic effluent limits will be required.</w:t>
      </w:r>
    </w:p>
    <w:p w14:paraId="5CB49806" w14:textId="77777777" w:rsidR="002112A2" w:rsidRDefault="002112A2" w:rsidP="002112A2">
      <w:pPr>
        <w:pStyle w:val="BodyText"/>
        <w:numPr>
          <w:ilvl w:val="0"/>
          <w:numId w:val="28"/>
        </w:numPr>
        <w:spacing w:before="200"/>
      </w:pPr>
      <w:r>
        <w:t>If no fish tissue samples in the receiving water exceed the fish tissue concentration, and no increased discharge of arsenic is proposed in the permit, then it will be determined that there is no RPTE the inorganic arsenic criterion, and arsenic effluent limits will not be required.</w:t>
      </w:r>
    </w:p>
    <w:p w14:paraId="1738FBD8" w14:textId="616A4561" w:rsidR="002112A2" w:rsidRPr="00B74BA7" w:rsidRDefault="008C4B5E" w:rsidP="002112A2">
      <w:pPr>
        <w:pStyle w:val="Heading2"/>
        <w:rPr>
          <w:rStyle w:val="eop"/>
        </w:rPr>
      </w:pPr>
      <w:r>
        <w:rPr>
          <w:rStyle w:val="normaltextrun"/>
        </w:rPr>
        <w:t xml:space="preserve"> </w:t>
      </w:r>
      <w:bookmarkStart w:id="52" w:name="_Toc125706274"/>
      <w:r w:rsidR="002112A2" w:rsidRPr="00B74BA7">
        <w:rPr>
          <w:rStyle w:val="normaltextrun"/>
        </w:rPr>
        <w:t>Establishing Permit Conditions</w:t>
      </w:r>
      <w:bookmarkEnd w:id="52"/>
      <w:r w:rsidR="002112A2" w:rsidRPr="00B74BA7">
        <w:rPr>
          <w:rStyle w:val="eop"/>
        </w:rPr>
        <w:t> </w:t>
      </w:r>
    </w:p>
    <w:p w14:paraId="40DF8A85" w14:textId="2CA59426" w:rsidR="002112A2" w:rsidRDefault="002112A2" w:rsidP="002112A2">
      <w:pPr>
        <w:pStyle w:val="BodyText"/>
        <w:rPr>
          <w:rFonts w:ascii="Calibri" w:eastAsia="Calibri" w:hAnsi="Calibri" w:cs="Arial"/>
        </w:rPr>
      </w:pPr>
      <w:r w:rsidRPr="40AFE5C2">
        <w:rPr>
          <w:rFonts w:ascii="Calibri" w:eastAsia="Calibri" w:hAnsi="Calibri" w:cs="Arial"/>
        </w:rPr>
        <w:t xml:space="preserve">Each permit includes sections wherein the effluent and receiving water body are characterized. The permit writer must determine whether WQBELs are required using a three-step process: </w:t>
      </w:r>
    </w:p>
    <w:p w14:paraId="5AD1F279" w14:textId="77777777" w:rsidR="002112A2" w:rsidRDefault="002112A2" w:rsidP="002112A2">
      <w:pPr>
        <w:pStyle w:val="BodyText"/>
        <w:rPr>
          <w:rFonts w:ascii="Calibri" w:eastAsia="Calibri" w:hAnsi="Calibri" w:cs="Arial"/>
        </w:rPr>
      </w:pPr>
    </w:p>
    <w:p w14:paraId="434FF23C" w14:textId="77777777" w:rsidR="002112A2" w:rsidRDefault="002112A2" w:rsidP="002112A2">
      <w:pPr>
        <w:pStyle w:val="BodyText"/>
        <w:numPr>
          <w:ilvl w:val="0"/>
          <w:numId w:val="27"/>
        </w:numPr>
      </w:pPr>
      <w:r w:rsidRPr="40AFE5C2">
        <w:rPr>
          <w:rFonts w:ascii="Calibri" w:eastAsia="Calibri" w:hAnsi="Calibri" w:cs="Arial"/>
        </w:rPr>
        <w:t>Identify pollutants of concern in the discharge.</w:t>
      </w:r>
    </w:p>
    <w:p w14:paraId="6D0CBF50" w14:textId="77777777" w:rsidR="002112A2" w:rsidRDefault="002112A2" w:rsidP="002112A2">
      <w:pPr>
        <w:pStyle w:val="BodyText"/>
        <w:numPr>
          <w:ilvl w:val="0"/>
          <w:numId w:val="27"/>
        </w:numPr>
      </w:pPr>
      <w:r w:rsidRPr="40AFE5C2">
        <w:rPr>
          <w:rFonts w:ascii="Calibri" w:eastAsia="Calibri" w:hAnsi="Calibri" w:cs="Arial"/>
        </w:rPr>
        <w:t>Identify critical conditions of the effluent and receiving waters.</w:t>
      </w:r>
    </w:p>
    <w:p w14:paraId="1D143FE6" w14:textId="77777777" w:rsidR="002112A2" w:rsidRPr="00573B5F" w:rsidRDefault="002112A2" w:rsidP="002112A2">
      <w:pPr>
        <w:pStyle w:val="BodyText"/>
        <w:numPr>
          <w:ilvl w:val="0"/>
          <w:numId w:val="27"/>
        </w:numPr>
      </w:pPr>
      <w:r w:rsidRPr="32D8A894">
        <w:rPr>
          <w:rFonts w:ascii="Calibri" w:eastAsia="Calibri" w:hAnsi="Calibri" w:cs="Arial"/>
        </w:rPr>
        <w:t>Identify mixing zone applicability, analysis, and conditions.</w:t>
      </w:r>
    </w:p>
    <w:p w14:paraId="2CE41A52" w14:textId="77777777" w:rsidR="002112A2" w:rsidRDefault="002112A2" w:rsidP="002112A2">
      <w:pPr>
        <w:pStyle w:val="BodyText"/>
        <w:ind w:left="720"/>
      </w:pPr>
    </w:p>
    <w:p w14:paraId="6F132302" w14:textId="508F8038" w:rsidR="002112A2" w:rsidRDefault="002112A2" w:rsidP="002112A2">
      <w:pPr>
        <w:pStyle w:val="BodyText"/>
        <w:rPr>
          <w:rFonts w:eastAsia="Calibri" w:cs="Arial"/>
        </w:rPr>
      </w:pPr>
      <w:r w:rsidRPr="3AB80EAF">
        <w:rPr>
          <w:rFonts w:ascii="Calibri" w:eastAsia="Calibri" w:hAnsi="Calibri" w:cs="Arial"/>
        </w:rPr>
        <w:t xml:space="preserve">Where a </w:t>
      </w:r>
      <w:r w:rsidR="00C01535">
        <w:rPr>
          <w:rFonts w:ascii="Calibri" w:eastAsia="Calibri" w:hAnsi="Calibri" w:cs="Arial"/>
        </w:rPr>
        <w:t>WLA</w:t>
      </w:r>
      <w:r w:rsidR="00A77C44">
        <w:rPr>
          <w:rFonts w:ascii="Calibri" w:eastAsia="Calibri" w:hAnsi="Calibri" w:cs="Arial"/>
        </w:rPr>
        <w:t xml:space="preserve"> for</w:t>
      </w:r>
      <w:r w:rsidR="005454D2">
        <w:rPr>
          <w:rFonts w:ascii="Calibri" w:eastAsia="Calibri" w:hAnsi="Calibri" w:cs="Arial"/>
        </w:rPr>
        <w:t xml:space="preserve"> inorganic</w:t>
      </w:r>
      <w:r w:rsidR="00A77C44">
        <w:rPr>
          <w:rFonts w:ascii="Calibri" w:eastAsia="Calibri" w:hAnsi="Calibri" w:cs="Arial"/>
        </w:rPr>
        <w:t xml:space="preserve"> arsenic</w:t>
      </w:r>
      <w:r w:rsidRPr="3AB80EAF">
        <w:rPr>
          <w:rFonts w:ascii="Calibri" w:eastAsia="Calibri" w:hAnsi="Calibri" w:cs="Arial"/>
        </w:rPr>
        <w:t xml:space="preserve"> has been established through the TMDL process, the permit and its conditions must align with the allocation. Effluent limits must also be consistent with Idaho’s Antidegradation Policy.</w:t>
      </w:r>
    </w:p>
    <w:p w14:paraId="4C32F3BE" w14:textId="12C556B7" w:rsidR="002112A2" w:rsidRDefault="008C4B5E" w:rsidP="002112A2">
      <w:pPr>
        <w:pStyle w:val="Heading2"/>
        <w:rPr>
          <w:rStyle w:val="eop"/>
        </w:rPr>
      </w:pPr>
      <w:r>
        <w:rPr>
          <w:rStyle w:val="normaltextrun"/>
        </w:rPr>
        <w:t xml:space="preserve"> </w:t>
      </w:r>
      <w:bookmarkStart w:id="53" w:name="_Toc125706275"/>
      <w:r w:rsidR="002112A2" w:rsidRPr="00B74BA7">
        <w:rPr>
          <w:rStyle w:val="normaltextrun"/>
        </w:rPr>
        <w:t>New Discharges or Increased Existing Discharges</w:t>
      </w:r>
      <w:bookmarkEnd w:id="53"/>
      <w:r w:rsidR="002112A2" w:rsidRPr="00B74BA7">
        <w:rPr>
          <w:rStyle w:val="eop"/>
        </w:rPr>
        <w:t> </w:t>
      </w:r>
    </w:p>
    <w:p w14:paraId="5CF4E03A" w14:textId="149CB798" w:rsidR="002112A2" w:rsidRDefault="002112A2" w:rsidP="002112A2">
      <w:pPr>
        <w:pStyle w:val="BodyText"/>
      </w:pPr>
      <w:r>
        <w:t>For new dischargers or for dischargers proposing increased discharge:</w:t>
      </w:r>
    </w:p>
    <w:p w14:paraId="394AFD58" w14:textId="4FBAF338" w:rsidR="002112A2" w:rsidRDefault="002112A2" w:rsidP="002112A2">
      <w:pPr>
        <w:pStyle w:val="BodyText"/>
        <w:numPr>
          <w:ilvl w:val="0"/>
          <w:numId w:val="29"/>
        </w:numPr>
        <w:spacing w:before="200"/>
      </w:pPr>
      <w:r>
        <w:t xml:space="preserve">Document resident gamefish species and collect representative paired gamefish tissue and water column data </w:t>
      </w:r>
      <w:r w:rsidR="007708B1">
        <w:t xml:space="preserve">using analysis methods </w:t>
      </w:r>
      <w:r>
        <w:t>with sufficient detection limits</w:t>
      </w:r>
      <w:r w:rsidR="00E34E93">
        <w:t>.</w:t>
      </w:r>
      <w:r>
        <w:t xml:space="preserve"> </w:t>
      </w:r>
    </w:p>
    <w:p w14:paraId="0CE5DE81" w14:textId="36A2A0E4" w:rsidR="002112A2" w:rsidRDefault="002112A2" w:rsidP="002112A2">
      <w:pPr>
        <w:pStyle w:val="BodyText"/>
        <w:numPr>
          <w:ilvl w:val="0"/>
          <w:numId w:val="29"/>
        </w:numPr>
        <w:spacing w:before="200"/>
      </w:pPr>
      <w:r>
        <w:t xml:space="preserve">If fish tissue samples in the receiving water exceed the tissue criterion of 8 µg/kg, then it will be determined that there is RPTE inorganic arsenic criteria </w:t>
      </w:r>
      <w:r w:rsidR="0027175C">
        <w:t xml:space="preserve">for human health </w:t>
      </w:r>
      <w:r>
        <w:t>and arsenic effluent limits will be required.</w:t>
      </w:r>
    </w:p>
    <w:p w14:paraId="6995C3EB" w14:textId="44521074" w:rsidR="002112A2" w:rsidRDefault="002112A2" w:rsidP="002112A2">
      <w:pPr>
        <w:pStyle w:val="BodyText"/>
        <w:numPr>
          <w:ilvl w:val="0"/>
          <w:numId w:val="29"/>
        </w:numPr>
        <w:spacing w:before="200"/>
      </w:pPr>
      <w:r>
        <w:t xml:space="preserve">If no fish tissue samples in the receiving water exceed the fish tissue concentration, the permittee will be required to either calculate RPTE based on the water column criteria or provide annual monitoring of fish tissue </w:t>
      </w:r>
      <w:proofErr w:type="gramStart"/>
      <w:r>
        <w:t>in order to</w:t>
      </w:r>
      <w:proofErr w:type="gramEnd"/>
      <w:r>
        <w:t xml:space="preserve"> demonstrate compliance with the fish tissue criterion. After two years of annual fish tissue monitoring, a </w:t>
      </w:r>
      <w:proofErr w:type="gramStart"/>
      <w:r>
        <w:t>site specific</w:t>
      </w:r>
      <w:proofErr w:type="gramEnd"/>
      <w:r>
        <w:t xml:space="preserve"> water column effluent limit can be derived provided there are sufficient fish tissue data. If sufficient fish tissue data have not been collected, the water column criterion becomes the applicable criterion.</w:t>
      </w:r>
    </w:p>
    <w:p w14:paraId="3189EC08" w14:textId="77777777" w:rsidR="002112A2" w:rsidRDefault="002112A2" w:rsidP="002112A2">
      <w:pPr>
        <w:pStyle w:val="BodyText"/>
        <w:ind w:left="720"/>
      </w:pPr>
    </w:p>
    <w:p w14:paraId="1223849B" w14:textId="4B11D524" w:rsidR="002112A2" w:rsidRPr="00747B9F" w:rsidRDefault="002112A2" w:rsidP="002112A2">
      <w:pPr>
        <w:pStyle w:val="BodyText"/>
      </w:pPr>
      <w:r>
        <w:t>When RPTE exists, effluent limits can be based on either the water column criterion, or by calculating site specific water column criteria as outlined above. In the absence of sufficient fish tissue data, the water column criterion is the applicable criterion.</w:t>
      </w:r>
      <w:r w:rsidR="00AD2BFF">
        <w:t xml:space="preserve"> </w:t>
      </w:r>
      <w:r>
        <w:t xml:space="preserve">TMDL targets </w:t>
      </w:r>
      <w:r w:rsidR="006A40B5">
        <w:t>WLAs</w:t>
      </w:r>
      <w:r>
        <w:t xml:space="preserve"> can be derived either using the water column criterion or by calculating site specific water column criteria as outlined above.</w:t>
      </w:r>
    </w:p>
    <w:p w14:paraId="45D56BC8" w14:textId="77777777" w:rsidR="0033727D" w:rsidRDefault="0033727D">
      <w:pPr>
        <w:rPr>
          <w:rFonts w:ascii="Arial" w:eastAsiaTheme="majorEastAsia" w:hAnsi="Arial" w:cstheme="majorBidi"/>
          <w:b/>
          <w:bCs/>
          <w:sz w:val="32"/>
          <w:szCs w:val="32"/>
        </w:rPr>
      </w:pPr>
      <w:r>
        <w:br w:type="page"/>
      </w:r>
    </w:p>
    <w:p w14:paraId="3426617D" w14:textId="748C4F91" w:rsidR="009E72A3" w:rsidRDefault="00364943" w:rsidP="00364943">
      <w:pPr>
        <w:pStyle w:val="Heading1non-numbered"/>
      </w:pPr>
      <w:bookmarkStart w:id="54" w:name="_Toc125706276"/>
      <w:r>
        <w:t>References</w:t>
      </w:r>
      <w:bookmarkEnd w:id="54"/>
    </w:p>
    <w:p w14:paraId="421FE59F" w14:textId="77777777" w:rsidR="006E6519" w:rsidRDefault="006E6519" w:rsidP="00364943">
      <w:pPr>
        <w:pStyle w:val="Referencelistentry"/>
      </w:pPr>
    </w:p>
    <w:p w14:paraId="531A8058" w14:textId="16F66FAD" w:rsidR="00E46C7B" w:rsidRDefault="00E46C7B" w:rsidP="00C5063D">
      <w:pPr>
        <w:pStyle w:val="Referencelistentry"/>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A</w:t>
      </w:r>
      <w:r w:rsidR="00D10CB8">
        <w:rPr>
          <w:rStyle w:val="normaltextrun"/>
          <w:rFonts w:ascii="Calibri" w:hAnsi="Calibri" w:cs="Calibri"/>
          <w:color w:val="000000"/>
          <w:shd w:val="clear" w:color="auto" w:fill="FFFFFF"/>
        </w:rPr>
        <w:t>TSDR (</w:t>
      </w:r>
      <w:r w:rsidR="00CC435F">
        <w:rPr>
          <w:rStyle w:val="normaltextrun"/>
          <w:rFonts w:ascii="Calibri" w:hAnsi="Calibri" w:cs="Calibri"/>
          <w:color w:val="000000"/>
          <w:shd w:val="clear" w:color="auto" w:fill="FFFFFF"/>
        </w:rPr>
        <w:t xml:space="preserve">Agency for Toxic Substances and Disease </w:t>
      </w:r>
      <w:r w:rsidR="005E21F7">
        <w:rPr>
          <w:rStyle w:val="normaltextrun"/>
          <w:rFonts w:ascii="Calibri" w:hAnsi="Calibri" w:cs="Calibri"/>
          <w:color w:val="000000"/>
          <w:shd w:val="clear" w:color="auto" w:fill="FFFFFF"/>
        </w:rPr>
        <w:t>Registry</w:t>
      </w:r>
      <w:r w:rsidR="00C5063D">
        <w:rPr>
          <w:rStyle w:val="normaltextrun"/>
          <w:rFonts w:ascii="Calibri" w:hAnsi="Calibri" w:cs="Calibri"/>
          <w:color w:val="000000"/>
          <w:shd w:val="clear" w:color="auto" w:fill="FFFFFF"/>
        </w:rPr>
        <w:t xml:space="preserve">). </w:t>
      </w:r>
      <w:r w:rsidR="00C5063D" w:rsidRPr="00C5063D">
        <w:rPr>
          <w:rStyle w:val="normaltextrun"/>
          <w:rFonts w:ascii="Calibri" w:hAnsi="Calibri" w:cs="Calibri"/>
          <w:color w:val="000000"/>
          <w:shd w:val="clear" w:color="auto" w:fill="FFFFFF"/>
        </w:rPr>
        <w:t>2007</w:t>
      </w:r>
      <w:r w:rsidR="00DA2953">
        <w:rPr>
          <w:rStyle w:val="normaltextrun"/>
          <w:rFonts w:ascii="Calibri" w:hAnsi="Calibri" w:cs="Calibri"/>
          <w:color w:val="000000"/>
          <w:shd w:val="clear" w:color="auto" w:fill="FFFFFF"/>
        </w:rPr>
        <w:t>a</w:t>
      </w:r>
      <w:r w:rsidR="00C5063D" w:rsidRPr="00C5063D">
        <w:rPr>
          <w:rStyle w:val="normaltextrun"/>
          <w:rFonts w:ascii="Calibri" w:hAnsi="Calibri" w:cs="Calibri"/>
          <w:color w:val="000000"/>
          <w:shd w:val="clear" w:color="auto" w:fill="FFFFFF"/>
        </w:rPr>
        <w:t>. Toxicological profile for Arsenic. Atlanta, GA: U.S. Department of Health and Human Services, Public Health Service.</w:t>
      </w:r>
      <w:r w:rsidR="00C5063D">
        <w:rPr>
          <w:rStyle w:val="normaltextrun"/>
          <w:rFonts w:ascii="Calibri" w:hAnsi="Calibri" w:cs="Calibri"/>
          <w:color w:val="000000"/>
          <w:shd w:val="clear" w:color="auto" w:fill="FFFFFF"/>
        </w:rPr>
        <w:t xml:space="preserve"> </w:t>
      </w:r>
      <w:r w:rsidR="00C5063D" w:rsidRPr="00C5063D">
        <w:rPr>
          <w:rStyle w:val="normaltextrun"/>
          <w:rFonts w:ascii="Calibri" w:hAnsi="Calibri" w:cs="Calibri"/>
          <w:color w:val="000000"/>
          <w:shd w:val="clear" w:color="auto" w:fill="FFFFFF"/>
        </w:rPr>
        <w:t>DOI: 10.15620/cdc:11481</w:t>
      </w:r>
      <w:r w:rsidR="00CC435F">
        <w:rPr>
          <w:rStyle w:val="normaltextrun"/>
          <w:rFonts w:ascii="Calibri" w:hAnsi="Calibri" w:cs="Calibri"/>
          <w:color w:val="000000"/>
          <w:shd w:val="clear" w:color="auto" w:fill="FFFFFF"/>
        </w:rPr>
        <w:t xml:space="preserve"> </w:t>
      </w:r>
    </w:p>
    <w:p w14:paraId="0D37D315" w14:textId="77777777" w:rsidR="00DA2953" w:rsidRDefault="00DA2953" w:rsidP="00C5063D">
      <w:pPr>
        <w:pStyle w:val="Referencelistentry"/>
        <w:rPr>
          <w:rStyle w:val="normaltextrun"/>
          <w:rFonts w:ascii="Calibri" w:hAnsi="Calibri" w:cs="Calibri"/>
          <w:color w:val="000000"/>
          <w:shd w:val="clear" w:color="auto" w:fill="FFFFFF"/>
        </w:rPr>
      </w:pPr>
    </w:p>
    <w:p w14:paraId="5F6BB358" w14:textId="56F9E80E" w:rsidR="00DA2953" w:rsidRDefault="00DA2953" w:rsidP="00DA2953">
      <w:pPr>
        <w:pStyle w:val="Referencelistentry"/>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ATSDR (Agency for Toxic Substances and Disease Registry). </w:t>
      </w:r>
      <w:r w:rsidRPr="00C5063D">
        <w:rPr>
          <w:rStyle w:val="normaltextrun"/>
          <w:rFonts w:ascii="Calibri" w:hAnsi="Calibri" w:cs="Calibri"/>
          <w:color w:val="000000"/>
          <w:shd w:val="clear" w:color="auto" w:fill="FFFFFF"/>
        </w:rPr>
        <w:t>2007</w:t>
      </w:r>
      <w:r>
        <w:rPr>
          <w:rStyle w:val="normaltextrun"/>
          <w:rFonts w:ascii="Calibri" w:hAnsi="Calibri" w:cs="Calibri"/>
          <w:color w:val="000000"/>
          <w:shd w:val="clear" w:color="auto" w:fill="FFFFFF"/>
        </w:rPr>
        <w:t>b</w:t>
      </w:r>
      <w:r w:rsidRPr="00C5063D">
        <w:rPr>
          <w:rStyle w:val="normaltextrun"/>
          <w:rFonts w:ascii="Calibri" w:hAnsi="Calibri" w:cs="Calibri"/>
          <w:color w:val="000000"/>
          <w:shd w:val="clear" w:color="auto" w:fill="FFFFFF"/>
        </w:rPr>
        <w:t xml:space="preserve">. </w:t>
      </w:r>
      <w:r>
        <w:rPr>
          <w:rStyle w:val="normaltextrun"/>
          <w:rFonts w:ascii="Calibri" w:hAnsi="Calibri" w:cs="Calibri"/>
          <w:color w:val="000000"/>
          <w:shd w:val="clear" w:color="auto" w:fill="FFFFFF"/>
        </w:rPr>
        <w:t>Public Health Statement, Arsenic</w:t>
      </w:r>
      <w:r w:rsidRPr="00C5063D">
        <w:rPr>
          <w:rStyle w:val="normaltextrun"/>
          <w:rFonts w:ascii="Calibri" w:hAnsi="Calibri" w:cs="Calibri"/>
          <w:color w:val="000000"/>
          <w:shd w:val="clear" w:color="auto" w:fill="FFFFFF"/>
        </w:rPr>
        <w:t>. Atlanta, GA: U.S. Department of Health and Human Services, Public Health Service.</w:t>
      </w:r>
      <w:r>
        <w:rPr>
          <w:rStyle w:val="normaltextrun"/>
          <w:rFonts w:ascii="Calibri" w:hAnsi="Calibri" w:cs="Calibri"/>
          <w:color w:val="000000"/>
          <w:shd w:val="clear" w:color="auto" w:fill="FFFFFF"/>
        </w:rPr>
        <w:t xml:space="preserve"> </w:t>
      </w:r>
      <w:r w:rsidR="004273E8">
        <w:rPr>
          <w:rStyle w:val="normaltextrun"/>
          <w:rFonts w:ascii="Calibri" w:hAnsi="Calibri" w:cs="Calibri"/>
          <w:color w:val="000000"/>
          <w:shd w:val="clear" w:color="auto" w:fill="FFFFFF"/>
        </w:rPr>
        <w:t>CAS#</w:t>
      </w:r>
      <w:r w:rsidR="00F72D8F">
        <w:rPr>
          <w:rStyle w:val="normaltextrun"/>
          <w:rFonts w:ascii="Calibri" w:hAnsi="Calibri" w:cs="Calibri"/>
          <w:color w:val="000000"/>
          <w:shd w:val="clear" w:color="auto" w:fill="FFFFFF"/>
        </w:rPr>
        <w:t xml:space="preserve"> 7440-38-2</w:t>
      </w:r>
      <w:r>
        <w:rPr>
          <w:rStyle w:val="normaltextrun"/>
          <w:rFonts w:ascii="Calibri" w:hAnsi="Calibri" w:cs="Calibri"/>
          <w:color w:val="000000"/>
          <w:shd w:val="clear" w:color="auto" w:fill="FFFFFF"/>
        </w:rPr>
        <w:t xml:space="preserve"> </w:t>
      </w:r>
    </w:p>
    <w:p w14:paraId="3CC8EDE9" w14:textId="77777777" w:rsidR="00E577E8" w:rsidRDefault="00E577E8" w:rsidP="00C5063D">
      <w:pPr>
        <w:pStyle w:val="Referencelistentry"/>
        <w:rPr>
          <w:rStyle w:val="normaltextrun"/>
          <w:rFonts w:ascii="Calibri" w:hAnsi="Calibri" w:cs="Calibri"/>
          <w:color w:val="000000"/>
          <w:shd w:val="clear" w:color="auto" w:fill="FFFFFF"/>
        </w:rPr>
      </w:pPr>
    </w:p>
    <w:p w14:paraId="241162A2" w14:textId="25BE06AF" w:rsidR="00E577E8" w:rsidRDefault="00E577E8" w:rsidP="00E577E8">
      <w:pPr>
        <w:pStyle w:val="BodyText"/>
        <w:ind w:left="720" w:hanging="720"/>
        <w:rPr>
          <w:rStyle w:val="normaltextrun"/>
          <w:rFonts w:ascii="Calibri" w:hAnsi="Calibri" w:cs="Calibri"/>
          <w:color w:val="000000"/>
          <w:shd w:val="clear" w:color="auto" w:fill="FFFFFF"/>
        </w:rPr>
      </w:pPr>
      <w:r w:rsidRPr="00E577E8">
        <w:rPr>
          <w:rStyle w:val="normaltextrun"/>
          <w:rFonts w:ascii="Calibri" w:hAnsi="Calibri" w:cs="Calibri"/>
          <w:color w:val="000000"/>
          <w:shd w:val="clear" w:color="auto" w:fill="FFFFFF"/>
        </w:rPr>
        <w:t>ATSDR (Agency for Toxic Substances and Disease Registry). 20</w:t>
      </w:r>
      <w:r w:rsidR="00F318C0">
        <w:rPr>
          <w:rStyle w:val="normaltextrun"/>
          <w:rFonts w:ascii="Calibri" w:hAnsi="Calibri" w:cs="Calibri"/>
          <w:color w:val="000000"/>
          <w:shd w:val="clear" w:color="auto" w:fill="FFFFFF"/>
        </w:rPr>
        <w:t>09</w:t>
      </w:r>
      <w:r w:rsidRPr="00E577E8">
        <w:rPr>
          <w:rStyle w:val="normaltextrun"/>
          <w:rFonts w:ascii="Calibri" w:hAnsi="Calibri" w:cs="Calibri"/>
          <w:color w:val="000000"/>
          <w:shd w:val="clear" w:color="auto" w:fill="FFFFFF"/>
        </w:rPr>
        <w:t xml:space="preserve">. </w:t>
      </w:r>
      <w:r>
        <w:rPr>
          <w:rStyle w:val="normaltextrun"/>
          <w:rFonts w:ascii="Calibri" w:hAnsi="Calibri" w:cs="Calibri"/>
          <w:i/>
          <w:iCs/>
          <w:color w:val="000000"/>
          <w:shd w:val="clear" w:color="auto" w:fill="FFFFFF"/>
        </w:rPr>
        <w:t xml:space="preserve">What is </w:t>
      </w:r>
      <w:proofErr w:type="gramStart"/>
      <w:r>
        <w:rPr>
          <w:rStyle w:val="normaltextrun"/>
          <w:rFonts w:ascii="Calibri" w:hAnsi="Calibri" w:cs="Calibri"/>
          <w:i/>
          <w:iCs/>
          <w:color w:val="000000"/>
          <w:shd w:val="clear" w:color="auto" w:fill="FFFFFF"/>
        </w:rPr>
        <w:t>Arsenic?</w:t>
      </w:r>
      <w:r w:rsidRPr="00E577E8">
        <w:rPr>
          <w:rStyle w:val="normaltextrun"/>
          <w:rFonts w:ascii="Calibri" w:hAnsi="Calibri" w:cs="Calibri"/>
          <w:color w:val="000000"/>
          <w:shd w:val="clear" w:color="auto" w:fill="FFFFFF"/>
        </w:rPr>
        <w:t>.</w:t>
      </w:r>
      <w:proofErr w:type="gramEnd"/>
      <w:r w:rsidRPr="00E577E8">
        <w:rPr>
          <w:rStyle w:val="normaltextrun"/>
          <w:rFonts w:ascii="Calibri" w:hAnsi="Calibri" w:cs="Calibri"/>
          <w:color w:val="000000"/>
          <w:shd w:val="clear" w:color="auto" w:fill="FFFFFF"/>
        </w:rPr>
        <w:t xml:space="preserve"> Atlanta, GA: U.S. Department of Health and Human Services, Public Health Service. </w:t>
      </w:r>
      <w:r>
        <w:rPr>
          <w:rStyle w:val="normaltextrun"/>
          <w:rFonts w:ascii="Calibri" w:hAnsi="Calibri" w:cs="Calibri"/>
          <w:color w:val="000000"/>
          <w:shd w:val="clear" w:color="auto" w:fill="FFFFFF"/>
        </w:rPr>
        <w:t xml:space="preserve">Page </w:t>
      </w:r>
      <w:r w:rsidR="005C5668">
        <w:rPr>
          <w:rStyle w:val="normaltextrun"/>
          <w:rFonts w:ascii="Calibri" w:hAnsi="Calibri" w:cs="Calibri"/>
          <w:color w:val="000000"/>
          <w:shd w:val="clear" w:color="auto" w:fill="FFFFFF"/>
        </w:rPr>
        <w:t>last up</w:t>
      </w:r>
      <w:r w:rsidR="00F318C0">
        <w:rPr>
          <w:rStyle w:val="normaltextrun"/>
          <w:rFonts w:ascii="Calibri" w:hAnsi="Calibri" w:cs="Calibri"/>
          <w:color w:val="000000"/>
          <w:shd w:val="clear" w:color="auto" w:fill="FFFFFF"/>
        </w:rPr>
        <w:t>dated January 15, 2010.</w:t>
      </w:r>
    </w:p>
    <w:p w14:paraId="1C26DA1F" w14:textId="77777777" w:rsidR="00CA40D4" w:rsidRDefault="00CA40D4" w:rsidP="00E577E8">
      <w:pPr>
        <w:pStyle w:val="BodyText"/>
        <w:ind w:left="720" w:hanging="720"/>
        <w:rPr>
          <w:rStyle w:val="normaltextrun"/>
          <w:rFonts w:ascii="Calibri" w:hAnsi="Calibri" w:cs="Calibri"/>
          <w:color w:val="000000"/>
          <w:shd w:val="clear" w:color="auto" w:fill="FFFFFF"/>
        </w:rPr>
      </w:pPr>
    </w:p>
    <w:p w14:paraId="5E51DFBE" w14:textId="6DB4DD1B" w:rsidR="001B30AC" w:rsidRDefault="00CA40D4" w:rsidP="00E577E8">
      <w:pPr>
        <w:pStyle w:val="BodyText"/>
        <w:ind w:left="720" w:hanging="720"/>
        <w:rPr>
          <w:rStyle w:val="normaltextrun"/>
          <w:rFonts w:ascii="Calibri" w:hAnsi="Calibri" w:cs="Calibri"/>
          <w:color w:val="000000"/>
          <w:shd w:val="clear" w:color="auto" w:fill="FFFFFF"/>
        </w:rPr>
      </w:pPr>
      <w:r w:rsidRPr="00CA40D4">
        <w:rPr>
          <w:rStyle w:val="normaltextrun"/>
          <w:rFonts w:ascii="Calibri" w:hAnsi="Calibri" w:cs="Calibri"/>
          <w:color w:val="000000"/>
          <w:shd w:val="clear" w:color="auto" w:fill="FFFFFF"/>
        </w:rPr>
        <w:t xml:space="preserve">Arnot, J.A. and F.A.P.C. </w:t>
      </w:r>
      <w:proofErr w:type="spellStart"/>
      <w:r w:rsidRPr="00CA40D4">
        <w:rPr>
          <w:rStyle w:val="normaltextrun"/>
          <w:rFonts w:ascii="Calibri" w:hAnsi="Calibri" w:cs="Calibri"/>
          <w:color w:val="000000"/>
          <w:shd w:val="clear" w:color="auto" w:fill="FFFFFF"/>
        </w:rPr>
        <w:t>Gobas</w:t>
      </w:r>
      <w:proofErr w:type="spellEnd"/>
      <w:r w:rsidRPr="00CA40D4">
        <w:rPr>
          <w:rStyle w:val="normaltextrun"/>
          <w:rFonts w:ascii="Calibri" w:hAnsi="Calibri" w:cs="Calibri"/>
          <w:color w:val="000000"/>
          <w:shd w:val="clear" w:color="auto" w:fill="FFFFFF"/>
        </w:rPr>
        <w:t>. 2006. “A Review of Bioconcentration Factor (BCF) and Bioaccumulation Factor (BAF) Assessments for Organic Chemicals in Aquatic Organisms”. Environmental Reviews 14(4): 257-297.</w:t>
      </w:r>
    </w:p>
    <w:p w14:paraId="0311DE5C" w14:textId="77777777" w:rsidR="00CA40D4" w:rsidRDefault="00CA40D4" w:rsidP="00E577E8">
      <w:pPr>
        <w:pStyle w:val="BodyText"/>
        <w:ind w:left="720" w:hanging="720"/>
        <w:rPr>
          <w:rStyle w:val="normaltextrun"/>
          <w:rFonts w:ascii="Calibri" w:hAnsi="Calibri" w:cs="Calibri"/>
          <w:color w:val="000000"/>
          <w:shd w:val="clear" w:color="auto" w:fill="FFFFFF"/>
        </w:rPr>
      </w:pPr>
    </w:p>
    <w:p w14:paraId="7EC5F43E" w14:textId="7AACD6BD" w:rsidR="001B30AC" w:rsidRDefault="001B30AC" w:rsidP="00E577E8">
      <w:pPr>
        <w:pStyle w:val="BodyText"/>
        <w:ind w:left="720" w:hanging="720"/>
        <w:rPr>
          <w:rStyle w:val="normaltextrun"/>
          <w:rFonts w:ascii="Calibri" w:hAnsi="Calibri" w:cs="Calibri"/>
          <w:color w:val="000000"/>
          <w:shd w:val="clear" w:color="auto" w:fill="FFFFFF"/>
        </w:rPr>
      </w:pPr>
      <w:proofErr w:type="spellStart"/>
      <w:r>
        <w:rPr>
          <w:rStyle w:val="normaltextrun"/>
          <w:rFonts w:ascii="Calibri" w:hAnsi="Calibri" w:cs="Calibri"/>
          <w:color w:val="000000"/>
          <w:shd w:val="clear" w:color="auto" w:fill="FFFFFF"/>
        </w:rPr>
        <w:t>Brusseau</w:t>
      </w:r>
      <w:proofErr w:type="spellEnd"/>
      <w:r>
        <w:rPr>
          <w:rStyle w:val="normaltextrun"/>
          <w:rFonts w:ascii="Calibri" w:hAnsi="Calibri" w:cs="Calibri"/>
          <w:color w:val="000000"/>
          <w:shd w:val="clear" w:color="auto" w:fill="FFFFFF"/>
        </w:rPr>
        <w:t>, M. L.</w:t>
      </w:r>
      <w:r w:rsidR="0032411F">
        <w:rPr>
          <w:rStyle w:val="normaltextrun"/>
          <w:rFonts w:ascii="Calibri" w:hAnsi="Calibri" w:cs="Calibri"/>
          <w:color w:val="000000"/>
          <w:shd w:val="clear" w:color="auto" w:fill="FFFFFF"/>
        </w:rPr>
        <w:t xml:space="preserve"> &amp; </w:t>
      </w:r>
      <w:proofErr w:type="spellStart"/>
      <w:r w:rsidR="0032411F">
        <w:rPr>
          <w:rStyle w:val="normaltextrun"/>
          <w:rFonts w:ascii="Calibri" w:hAnsi="Calibri" w:cs="Calibri"/>
          <w:color w:val="000000"/>
          <w:shd w:val="clear" w:color="auto" w:fill="FFFFFF"/>
        </w:rPr>
        <w:t>Artiola</w:t>
      </w:r>
      <w:proofErr w:type="spellEnd"/>
      <w:r w:rsidR="0032411F">
        <w:rPr>
          <w:rStyle w:val="normaltextrun"/>
          <w:rFonts w:ascii="Calibri" w:hAnsi="Calibri" w:cs="Calibri"/>
          <w:color w:val="000000"/>
          <w:shd w:val="clear" w:color="auto" w:fill="FFFFFF"/>
        </w:rPr>
        <w:t xml:space="preserve">, J.F. 2019. </w:t>
      </w:r>
      <w:r w:rsidR="005A1D6A">
        <w:rPr>
          <w:rStyle w:val="normaltextrun"/>
          <w:rFonts w:ascii="Calibri" w:hAnsi="Calibri" w:cs="Calibri"/>
          <w:color w:val="000000"/>
          <w:shd w:val="clear" w:color="auto" w:fill="FFFFFF"/>
        </w:rPr>
        <w:t>Chapter 12, Chemical Contaminants.</w:t>
      </w:r>
      <w:r w:rsidR="007B08CD">
        <w:rPr>
          <w:rStyle w:val="normaltextrun"/>
          <w:rFonts w:ascii="Calibri" w:hAnsi="Calibri" w:cs="Calibri"/>
          <w:color w:val="000000"/>
          <w:shd w:val="clear" w:color="auto" w:fill="FFFFFF"/>
        </w:rPr>
        <w:t xml:space="preserve"> Environmental and Pollution Science, Third Edition.</w:t>
      </w:r>
      <w:r w:rsidR="00FC2E28">
        <w:rPr>
          <w:rStyle w:val="normaltextrun"/>
          <w:rFonts w:ascii="Calibri" w:hAnsi="Calibri" w:cs="Calibri"/>
          <w:color w:val="000000"/>
          <w:shd w:val="clear" w:color="auto" w:fill="FFFFFF"/>
        </w:rPr>
        <w:t xml:space="preserve"> </w:t>
      </w:r>
      <w:r w:rsidR="00FC2E28" w:rsidRPr="00FC2E28">
        <w:rPr>
          <w:rStyle w:val="normaltextrun"/>
          <w:rFonts w:ascii="Calibri" w:hAnsi="Calibri" w:cs="Calibri"/>
          <w:color w:val="000000"/>
          <w:shd w:val="clear" w:color="auto" w:fill="FFFFFF"/>
        </w:rPr>
        <w:t>https://doi.org/10.1016/B978-0-12-814719-1.00012-4</w:t>
      </w:r>
    </w:p>
    <w:p w14:paraId="7E94D66E" w14:textId="77777777" w:rsidR="00A024CD" w:rsidRDefault="00A024CD" w:rsidP="00E577E8">
      <w:pPr>
        <w:pStyle w:val="BodyText"/>
        <w:ind w:left="720" w:hanging="720"/>
      </w:pPr>
    </w:p>
    <w:p w14:paraId="64FC9E54" w14:textId="44373269" w:rsidR="00A024CD" w:rsidRDefault="00A024CD" w:rsidP="00E577E8">
      <w:pPr>
        <w:pStyle w:val="BodyText"/>
        <w:ind w:left="720" w:hanging="720"/>
      </w:pPr>
      <w:r w:rsidRPr="00096648">
        <w:t>Chen et al.</w:t>
      </w:r>
      <w:r>
        <w:t xml:space="preserve"> </w:t>
      </w:r>
      <w:r w:rsidRPr="00096648">
        <w:t>2018</w:t>
      </w:r>
      <w:r>
        <w:t>.</w:t>
      </w:r>
      <w:r w:rsidR="000F0791">
        <w:t xml:space="preserve"> </w:t>
      </w:r>
      <w:r w:rsidR="00731AC6" w:rsidRPr="00731AC6">
        <w:rPr>
          <w:i/>
          <w:iCs/>
        </w:rPr>
        <w:t>Effects of acclimation on arsenic bioaccumulation and</w:t>
      </w:r>
      <w:r w:rsidR="00731AC6">
        <w:rPr>
          <w:i/>
          <w:iCs/>
        </w:rPr>
        <w:t xml:space="preserve"> </w:t>
      </w:r>
      <w:r w:rsidR="00731AC6" w:rsidRPr="00731AC6">
        <w:rPr>
          <w:i/>
          <w:iCs/>
        </w:rPr>
        <w:t xml:space="preserve">biotransformation in freshwater medaka </w:t>
      </w:r>
      <w:proofErr w:type="spellStart"/>
      <w:r w:rsidR="00731AC6" w:rsidRPr="00731AC6">
        <w:rPr>
          <w:i/>
          <w:iCs/>
        </w:rPr>
        <w:t>Oryzias</w:t>
      </w:r>
      <w:proofErr w:type="spellEnd"/>
      <w:r w:rsidR="00731AC6" w:rsidRPr="00731AC6">
        <w:rPr>
          <w:i/>
          <w:iCs/>
        </w:rPr>
        <w:t xml:space="preserve"> </w:t>
      </w:r>
      <w:proofErr w:type="spellStart"/>
      <w:r w:rsidR="00731AC6" w:rsidRPr="00731AC6">
        <w:rPr>
          <w:i/>
          <w:iCs/>
        </w:rPr>
        <w:t>mekongensis</w:t>
      </w:r>
      <w:proofErr w:type="spellEnd"/>
      <w:r w:rsidR="00731AC6" w:rsidRPr="00731AC6">
        <w:rPr>
          <w:i/>
          <w:iCs/>
        </w:rPr>
        <w:t xml:space="preserve"> after</w:t>
      </w:r>
      <w:r w:rsidR="00731AC6">
        <w:rPr>
          <w:i/>
          <w:iCs/>
        </w:rPr>
        <w:t xml:space="preserve"> </w:t>
      </w:r>
      <w:r w:rsidR="00731AC6" w:rsidRPr="00731AC6">
        <w:rPr>
          <w:i/>
          <w:iCs/>
        </w:rPr>
        <w:t>chronic arsenic exposure.</w:t>
      </w:r>
      <w:r w:rsidR="00731AC6">
        <w:rPr>
          <w:i/>
          <w:iCs/>
        </w:rPr>
        <w:t xml:space="preserve"> </w:t>
      </w:r>
      <w:r w:rsidR="00731AC6">
        <w:t>Environmental Pollution,</w:t>
      </w:r>
      <w:r w:rsidR="00E220CF">
        <w:t xml:space="preserve"> Vol 238, pp. 17-25. </w:t>
      </w:r>
      <w:r w:rsidR="00545B79" w:rsidRPr="00545B79">
        <w:t>doi.org/10.1016/j.envpol.2018.03.011</w:t>
      </w:r>
    </w:p>
    <w:p w14:paraId="717CD72A" w14:textId="77777777" w:rsidR="00545184" w:rsidRDefault="00545184" w:rsidP="00E577E8">
      <w:pPr>
        <w:pStyle w:val="BodyText"/>
        <w:ind w:left="720" w:hanging="720"/>
      </w:pPr>
    </w:p>
    <w:p w14:paraId="4FF027E3" w14:textId="64185DB8" w:rsidR="00545184" w:rsidRDefault="00545184" w:rsidP="00E577E8">
      <w:pPr>
        <w:pStyle w:val="BodyText"/>
        <w:ind w:left="720" w:hanging="720"/>
      </w:pPr>
      <w:r w:rsidRPr="00545184">
        <w:t xml:space="preserve">Chung JY, Yu SD, Hong YS. Environmental source of arsenic exposure. J </w:t>
      </w:r>
      <w:proofErr w:type="spellStart"/>
      <w:r w:rsidRPr="00545184">
        <w:t>Prev</w:t>
      </w:r>
      <w:proofErr w:type="spellEnd"/>
      <w:r w:rsidRPr="00545184">
        <w:t xml:space="preserve"> Med Public Health. 2014 Sep;47(5):253-7. </w:t>
      </w:r>
      <w:proofErr w:type="spellStart"/>
      <w:r w:rsidRPr="00545184">
        <w:t>doi</w:t>
      </w:r>
      <w:proofErr w:type="spellEnd"/>
      <w:r w:rsidRPr="00545184">
        <w:t xml:space="preserve">: 10.3961/jpmph.14.036. </w:t>
      </w:r>
      <w:proofErr w:type="spellStart"/>
      <w:r w:rsidRPr="00545184">
        <w:t>Epub</w:t>
      </w:r>
      <w:proofErr w:type="spellEnd"/>
      <w:r w:rsidRPr="00545184">
        <w:t xml:space="preserve"> 2014 Sep 11. PMID: 25284196; PMCID: PMC4186553.</w:t>
      </w:r>
    </w:p>
    <w:p w14:paraId="105E43CE" w14:textId="77777777" w:rsidR="00A024CD" w:rsidRDefault="00A024CD" w:rsidP="00E577E8">
      <w:pPr>
        <w:pStyle w:val="BodyText"/>
        <w:ind w:left="720" w:hanging="720"/>
      </w:pPr>
    </w:p>
    <w:p w14:paraId="69534F47" w14:textId="3935B903" w:rsidR="00A024CD" w:rsidRDefault="00A024CD" w:rsidP="00E577E8">
      <w:pPr>
        <w:pStyle w:val="BodyText"/>
        <w:ind w:left="720" w:hanging="720"/>
        <w:rPr>
          <w:rStyle w:val="normaltextrun"/>
          <w:rFonts w:ascii="Calibri" w:hAnsi="Calibri" w:cs="Calibri"/>
          <w:color w:val="000000"/>
          <w:shd w:val="clear" w:color="auto" w:fill="FFFFFF"/>
        </w:rPr>
      </w:pPr>
      <w:r w:rsidRPr="00096648">
        <w:t>Cui</w:t>
      </w:r>
      <w:r w:rsidR="00CC52F3">
        <w:t>, Di,</w:t>
      </w:r>
      <w:r w:rsidRPr="00096648">
        <w:t xml:space="preserve"> et al.</w:t>
      </w:r>
      <w:r>
        <w:t xml:space="preserve"> </w:t>
      </w:r>
      <w:r w:rsidRPr="00096648">
        <w:t>2021</w:t>
      </w:r>
      <w:r>
        <w:t xml:space="preserve">. </w:t>
      </w:r>
      <w:r w:rsidR="00CC52F3" w:rsidRPr="00CC52F3">
        <w:t xml:space="preserve">The Dynamic Changes of Arsenic Biotransformation and Bioaccumulation in Muscle of Freshwater Food Fish Crucian Carp during Chronic </w:t>
      </w:r>
      <w:proofErr w:type="spellStart"/>
      <w:r w:rsidR="00CC52F3" w:rsidRPr="00CC52F3">
        <w:t>Dietborne</w:t>
      </w:r>
      <w:proofErr w:type="spellEnd"/>
      <w:r w:rsidR="00CC52F3" w:rsidRPr="00CC52F3">
        <w:t xml:space="preserve"> Exposure. Journal of Environmental Sciences, vol. 100, Elsevier BV, Feb. 2021, pp. 74–81. </w:t>
      </w:r>
      <w:proofErr w:type="spellStart"/>
      <w:r w:rsidR="00CC52F3" w:rsidRPr="00CC52F3">
        <w:t>Crossref</w:t>
      </w:r>
      <w:proofErr w:type="spellEnd"/>
      <w:r w:rsidR="00CC52F3" w:rsidRPr="00CC52F3">
        <w:t xml:space="preserve">, </w:t>
      </w:r>
      <w:proofErr w:type="gramStart"/>
      <w:r w:rsidR="00CC52F3" w:rsidRPr="00CC52F3">
        <w:t>doi:10.1016/j.jes</w:t>
      </w:r>
      <w:proofErr w:type="gramEnd"/>
      <w:r w:rsidR="00CC52F3" w:rsidRPr="00CC52F3">
        <w:t>.2020.07.005.</w:t>
      </w:r>
    </w:p>
    <w:p w14:paraId="0292B1E3" w14:textId="77777777" w:rsidR="005F5835" w:rsidRDefault="005F5835" w:rsidP="005F5835">
      <w:pPr>
        <w:pStyle w:val="Referencelistentry"/>
      </w:pPr>
    </w:p>
    <w:p w14:paraId="50BF058A" w14:textId="77777777" w:rsidR="005F5835" w:rsidRDefault="005F5835" w:rsidP="005F5835">
      <w:pPr>
        <w:pStyle w:val="Referencelistentry"/>
      </w:pPr>
      <w:r>
        <w:t>Cullen, William R. 2014. Chemical Mechanism of Arsenic Biomethylation. Chemical Research in Toxicology 2014 27 (4), 457-461. DOI: 10.1021/tx400441h</w:t>
      </w:r>
    </w:p>
    <w:p w14:paraId="5DF08C64" w14:textId="77777777" w:rsidR="00BD1F11" w:rsidRDefault="00BD1F11" w:rsidP="005F5835">
      <w:pPr>
        <w:pStyle w:val="Referencelistentry"/>
      </w:pPr>
    </w:p>
    <w:p w14:paraId="1EE9A00B" w14:textId="38BF5B9D" w:rsidR="00BD1F11" w:rsidRPr="00BD1F11" w:rsidRDefault="00BD1F11" w:rsidP="005F5835">
      <w:pPr>
        <w:pStyle w:val="Referencelistentry"/>
      </w:pPr>
      <w:r w:rsidRPr="00BD1F11">
        <w:t>Contaminated Site Clean-Up Information (CLU-IN)</w:t>
      </w:r>
      <w:r>
        <w:t xml:space="preserve">. </w:t>
      </w:r>
      <w:r w:rsidR="00FA43E7">
        <w:t xml:space="preserve">2022. </w:t>
      </w:r>
      <w:r w:rsidR="00FA43E7">
        <w:rPr>
          <w:i/>
          <w:iCs/>
        </w:rPr>
        <w:t xml:space="preserve">Arsenic, Occurrence. </w:t>
      </w:r>
      <w:r w:rsidR="00FA43E7">
        <w:t xml:space="preserve">EPA, Technology Innovation and Field Services Division. </w:t>
      </w:r>
      <w:r w:rsidR="005E5CBE">
        <w:t xml:space="preserve">Last updated December 8, 2022. </w:t>
      </w:r>
      <w:r w:rsidR="005E5CBE" w:rsidRPr="005E5CBE">
        <w:t>https://clu-in.org/contaminantfocus/default.focus/sec/arsenic/cat/occurrence/</w:t>
      </w:r>
    </w:p>
    <w:p w14:paraId="661D3D8D" w14:textId="29897B5F" w:rsidR="002310F6" w:rsidRDefault="002310F6" w:rsidP="005F5835">
      <w:pPr>
        <w:pStyle w:val="Referencelistentry"/>
      </w:pPr>
    </w:p>
    <w:p w14:paraId="78283EDC" w14:textId="18B82781" w:rsidR="001E07F2" w:rsidRDefault="001E07F2" w:rsidP="001E07F2">
      <w:pPr>
        <w:pStyle w:val="Referencelistentry"/>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DEQ (Idaho Department of Environmental Quality). 2023. </w:t>
      </w:r>
      <w:r>
        <w:rPr>
          <w:rStyle w:val="normaltextrun"/>
          <w:rFonts w:ascii="Calibri" w:hAnsi="Calibri" w:cs="Calibri"/>
          <w:i/>
          <w:iCs/>
          <w:color w:val="000000"/>
          <w:shd w:val="clear" w:color="auto" w:fill="FFFFFF"/>
        </w:rPr>
        <w:t xml:space="preserve">Contaminants in Drinking Water, Contaminants of Interest, Arsenic. </w:t>
      </w:r>
      <w:r>
        <w:rPr>
          <w:rStyle w:val="normaltextrun"/>
          <w:rFonts w:ascii="Calibri" w:hAnsi="Calibri" w:cs="Calibri"/>
          <w:color w:val="000000"/>
          <w:shd w:val="clear" w:color="auto" w:fill="FFFFFF"/>
        </w:rPr>
        <w:t xml:space="preserve">No Date. Accessed January 17, 2023. </w:t>
      </w:r>
      <w:hyperlink r:id="rId32" w:history="1">
        <w:r w:rsidR="00FC6F78" w:rsidRPr="00E40170">
          <w:rPr>
            <w:rStyle w:val="Hyperlink"/>
            <w:rFonts w:ascii="Calibri" w:hAnsi="Calibri" w:cs="Calibri"/>
            <w:shd w:val="clear" w:color="auto" w:fill="FFFFFF"/>
          </w:rPr>
          <w:t>https://www.deq.idaho.gov/water-quality/drinking-water/contaminants-in-drinking-water/</w:t>
        </w:r>
      </w:hyperlink>
    </w:p>
    <w:p w14:paraId="2489278D" w14:textId="77777777" w:rsidR="00FC6F78" w:rsidRDefault="00FC6F78" w:rsidP="001E07F2">
      <w:pPr>
        <w:pStyle w:val="Referencelistentry"/>
        <w:rPr>
          <w:rStyle w:val="normaltextrun"/>
          <w:rFonts w:ascii="Calibri" w:hAnsi="Calibri" w:cs="Calibri"/>
          <w:color w:val="000000"/>
          <w:shd w:val="clear" w:color="auto" w:fill="FFFFFF"/>
        </w:rPr>
      </w:pPr>
    </w:p>
    <w:p w14:paraId="5814DFDA" w14:textId="3D00CB37" w:rsidR="00FC6F78" w:rsidRPr="001E07F2" w:rsidRDefault="00FC6F78" w:rsidP="001E07F2">
      <w:pPr>
        <w:pStyle w:val="Referencelistentry"/>
      </w:pPr>
      <w:r>
        <w:rPr>
          <w:rStyle w:val="normaltextrun"/>
          <w:rFonts w:ascii="Calibri" w:hAnsi="Calibri" w:cs="Calibri"/>
          <w:color w:val="000000"/>
          <w:shd w:val="clear" w:color="auto" w:fill="FFFFFF"/>
        </w:rPr>
        <w:t>DEQ (Idaho Department of Environmental Quality). 2022</w:t>
      </w:r>
      <w:r w:rsidR="00553229">
        <w:rPr>
          <w:rStyle w:val="normaltextrun"/>
          <w:rFonts w:ascii="Calibri" w:hAnsi="Calibri" w:cs="Calibri"/>
          <w:color w:val="000000"/>
          <w:shd w:val="clear" w:color="auto" w:fill="FFFFFF"/>
        </w:rPr>
        <w:t xml:space="preserve">.  </w:t>
      </w:r>
      <w:r w:rsidR="003A1B24">
        <w:rPr>
          <w:rStyle w:val="normaltextrun"/>
          <w:rFonts w:ascii="Calibri" w:hAnsi="Calibri" w:cs="Calibri"/>
          <w:color w:val="000000"/>
          <w:shd w:val="clear" w:color="auto" w:fill="FFFFFF"/>
        </w:rPr>
        <w:t>Integrated Report</w:t>
      </w:r>
      <w:r w:rsidR="00233334">
        <w:rPr>
          <w:rStyle w:val="normaltextrun"/>
          <w:rFonts w:ascii="Calibri" w:hAnsi="Calibri" w:cs="Calibri"/>
          <w:color w:val="000000"/>
          <w:shd w:val="clear" w:color="auto" w:fill="FFFFFF"/>
        </w:rPr>
        <w:t>. Boise, ID: DEQ</w:t>
      </w:r>
      <w:r w:rsidR="008A2C58">
        <w:rPr>
          <w:rStyle w:val="normaltextrun"/>
          <w:rFonts w:ascii="Calibri" w:hAnsi="Calibri" w:cs="Calibri"/>
          <w:color w:val="000000"/>
          <w:shd w:val="clear" w:color="auto" w:fill="FFFFFF"/>
        </w:rPr>
        <w:t xml:space="preserve"> 2022</w:t>
      </w:r>
      <w:r w:rsidR="00233334">
        <w:rPr>
          <w:rStyle w:val="normaltextrun"/>
          <w:rFonts w:ascii="Calibri" w:hAnsi="Calibri" w:cs="Calibri"/>
          <w:color w:val="000000"/>
          <w:shd w:val="clear" w:color="auto" w:fill="FFFFFF"/>
        </w:rPr>
        <w:t>.</w:t>
      </w:r>
    </w:p>
    <w:p w14:paraId="33DA64A7" w14:textId="29897B5F" w:rsidR="001E07F2" w:rsidRDefault="001E07F2" w:rsidP="005F5835">
      <w:pPr>
        <w:pStyle w:val="Referencelistentry"/>
        <w:rPr>
          <w:rStyle w:val="normaltextrun"/>
          <w:rFonts w:ascii="Calibri" w:hAnsi="Calibri" w:cs="Calibri"/>
          <w:color w:val="000000"/>
          <w:shd w:val="clear" w:color="auto" w:fill="FFFFFF"/>
        </w:rPr>
      </w:pPr>
    </w:p>
    <w:p w14:paraId="164B6FE9" w14:textId="284185E7" w:rsidR="00A87F84" w:rsidRDefault="00A87F84" w:rsidP="00A87F84">
      <w:pPr>
        <w:pStyle w:val="Referencelistentry"/>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DEQ (Idaho Department of Environmental Quality). 2019.  Arsenic Monitoring to Support Human Health Criteria Adoption. Boise, ID: DEQ</w:t>
      </w:r>
      <w:r w:rsidR="008A2C58">
        <w:rPr>
          <w:rStyle w:val="normaltextrun"/>
          <w:rFonts w:ascii="Calibri" w:hAnsi="Calibri" w:cs="Calibri"/>
          <w:color w:val="000000"/>
          <w:shd w:val="clear" w:color="auto" w:fill="FFFFFF"/>
        </w:rPr>
        <w:t xml:space="preserve"> 2019</w:t>
      </w:r>
      <w:r>
        <w:rPr>
          <w:rStyle w:val="normaltextrun"/>
          <w:rFonts w:ascii="Calibri" w:hAnsi="Calibri" w:cs="Calibri"/>
          <w:color w:val="000000"/>
          <w:shd w:val="clear" w:color="auto" w:fill="FFFFFF"/>
        </w:rPr>
        <w:t>.</w:t>
      </w:r>
    </w:p>
    <w:p w14:paraId="03F3CC2A" w14:textId="77777777" w:rsidR="00A87F84" w:rsidRDefault="00A87F84" w:rsidP="00A87F84">
      <w:pPr>
        <w:pStyle w:val="Referencelistentry"/>
        <w:rPr>
          <w:rStyle w:val="normaltextrun"/>
          <w:rFonts w:ascii="Calibri" w:hAnsi="Calibri" w:cs="Calibri"/>
          <w:color w:val="000000"/>
          <w:shd w:val="clear" w:color="auto" w:fill="FFFFFF"/>
        </w:rPr>
      </w:pPr>
    </w:p>
    <w:p w14:paraId="24FED74F" w14:textId="705C9847" w:rsidR="002310F6" w:rsidRDefault="002310F6" w:rsidP="005F5835">
      <w:pPr>
        <w:pStyle w:val="Referencelistentry"/>
      </w:pPr>
      <w:r>
        <w:rPr>
          <w:rStyle w:val="normaltextrun"/>
          <w:rFonts w:ascii="Calibri" w:hAnsi="Calibri" w:cs="Calibri"/>
          <w:color w:val="000000"/>
          <w:shd w:val="clear" w:color="auto" w:fill="FFFFFF"/>
        </w:rPr>
        <w:t xml:space="preserve">DEQ (Idaho Department of Environmental Quality). 2016. </w:t>
      </w:r>
      <w:r>
        <w:rPr>
          <w:rStyle w:val="normaltextrun"/>
          <w:rFonts w:ascii="Calibri" w:hAnsi="Calibri" w:cs="Calibri"/>
          <w:i/>
          <w:iCs/>
          <w:color w:val="000000"/>
          <w:shd w:val="clear" w:color="auto" w:fill="FFFFFF"/>
        </w:rPr>
        <w:t>Water Body Assessment Guidance, 3rd Edition</w:t>
      </w:r>
      <w:r>
        <w:rPr>
          <w:rStyle w:val="normaltextrun"/>
          <w:rFonts w:ascii="Calibri" w:hAnsi="Calibri" w:cs="Calibri"/>
          <w:color w:val="000000"/>
          <w:shd w:val="clear" w:color="auto" w:fill="FFFFFF"/>
        </w:rPr>
        <w:t>. Boise, ID: DEQ</w:t>
      </w:r>
      <w:r w:rsidR="008A2C58">
        <w:rPr>
          <w:rStyle w:val="normaltextrun"/>
          <w:rFonts w:ascii="Calibri" w:hAnsi="Calibri" w:cs="Calibri"/>
          <w:color w:val="000000"/>
          <w:shd w:val="clear" w:color="auto" w:fill="FFFFFF"/>
        </w:rPr>
        <w:t xml:space="preserve"> 2016</w:t>
      </w:r>
      <w:r>
        <w:rPr>
          <w:rStyle w:val="normaltextrun"/>
          <w:rFonts w:ascii="Calibri" w:hAnsi="Calibri" w:cs="Calibri"/>
          <w:color w:val="000000"/>
          <w:shd w:val="clear" w:color="auto" w:fill="FFFFFF"/>
        </w:rPr>
        <w:t>. </w:t>
      </w:r>
      <w:r>
        <w:rPr>
          <w:rStyle w:val="eop"/>
          <w:rFonts w:ascii="Calibri" w:hAnsi="Calibri" w:cs="Calibri"/>
          <w:color w:val="000000"/>
          <w:shd w:val="clear" w:color="auto" w:fill="FFFFFF"/>
        </w:rPr>
        <w:t> </w:t>
      </w:r>
    </w:p>
    <w:p w14:paraId="4A9BACEC" w14:textId="77777777" w:rsidR="004739F8" w:rsidRDefault="004739F8" w:rsidP="00364943">
      <w:pPr>
        <w:pStyle w:val="Referencelistentry"/>
        <w:rPr>
          <w:rStyle w:val="normaltextrun"/>
          <w:rFonts w:ascii="Calibri" w:hAnsi="Calibri" w:cs="Calibri"/>
          <w:color w:val="000000"/>
          <w:shd w:val="clear" w:color="auto" w:fill="FFFFFF"/>
        </w:rPr>
      </w:pPr>
    </w:p>
    <w:p w14:paraId="6DE5F6D1" w14:textId="7DDB5784" w:rsidR="00E81BC0" w:rsidRDefault="00E81BC0" w:rsidP="00364943">
      <w:pPr>
        <w:pStyle w:val="Referencelistentry"/>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DEQ (Idaho Department of Environmental Quality). 2021. Rulemaking Docket 58-0102-1801, Arsenic Human Health Criteria, Discussion Paper #3</w:t>
      </w:r>
      <w:r w:rsidR="00AE5C1C">
        <w:rPr>
          <w:rStyle w:val="normaltextrun"/>
          <w:rFonts w:ascii="Calibri" w:hAnsi="Calibri" w:cs="Calibri"/>
          <w:color w:val="000000"/>
          <w:shd w:val="clear" w:color="auto" w:fill="FFFFFF"/>
        </w:rPr>
        <w:t>. Boise, ID: DEQ</w:t>
      </w:r>
      <w:r w:rsidR="008A2C58">
        <w:rPr>
          <w:rStyle w:val="normaltextrun"/>
          <w:rFonts w:ascii="Calibri" w:hAnsi="Calibri" w:cs="Calibri"/>
          <w:color w:val="000000"/>
          <w:shd w:val="clear" w:color="auto" w:fill="FFFFFF"/>
        </w:rPr>
        <w:t xml:space="preserve"> 2021</w:t>
      </w:r>
    </w:p>
    <w:p w14:paraId="716D335C" w14:textId="77777777" w:rsidR="00AE5C1C" w:rsidRDefault="00AE5C1C" w:rsidP="00364943">
      <w:pPr>
        <w:pStyle w:val="Referencelistentry"/>
        <w:rPr>
          <w:rStyle w:val="normaltextrun"/>
          <w:rFonts w:ascii="Calibri" w:hAnsi="Calibri" w:cs="Calibri"/>
          <w:color w:val="000000"/>
          <w:shd w:val="clear" w:color="auto" w:fill="FFFFFF"/>
        </w:rPr>
      </w:pPr>
    </w:p>
    <w:p w14:paraId="39D65BEA" w14:textId="67050C59" w:rsidR="006E6519" w:rsidRDefault="006E6519" w:rsidP="00364943">
      <w:pPr>
        <w:pStyle w:val="Referencelistentry"/>
        <w:rPr>
          <w:rStyle w:val="eop"/>
          <w:rFonts w:ascii="Calibri" w:hAnsi="Calibri" w:cs="Calibri"/>
          <w:color w:val="000000"/>
          <w:shd w:val="clear" w:color="auto" w:fill="FFFFFF"/>
        </w:rPr>
      </w:pPr>
      <w:r>
        <w:rPr>
          <w:rStyle w:val="normaltextrun"/>
          <w:rFonts w:ascii="Calibri" w:hAnsi="Calibri" w:cs="Calibri"/>
          <w:color w:val="000000"/>
          <w:shd w:val="clear" w:color="auto" w:fill="FFFFFF"/>
        </w:rPr>
        <w:t>DEQ (Idaho Department of Environmental Quality). 2022. Beneficial Use Reconnaissance Program 2022 Annual Work Plan. Boise, ID: DEQ</w:t>
      </w:r>
      <w:r w:rsidR="008A2C58">
        <w:rPr>
          <w:rStyle w:val="normaltextrun"/>
          <w:rFonts w:ascii="Calibri" w:hAnsi="Calibri" w:cs="Calibri"/>
          <w:color w:val="000000"/>
          <w:shd w:val="clear" w:color="auto" w:fill="FFFFFF"/>
        </w:rPr>
        <w:t xml:space="preserve"> 2022</w:t>
      </w:r>
      <w:r>
        <w:rPr>
          <w:rStyle w:val="normaltextrun"/>
          <w:rFonts w:ascii="Calibri" w:hAnsi="Calibri" w:cs="Calibri"/>
          <w:color w:val="000000"/>
          <w:shd w:val="clear" w:color="auto" w:fill="FFFFFF"/>
        </w:rPr>
        <w:t>.</w:t>
      </w:r>
      <w:r>
        <w:rPr>
          <w:rStyle w:val="eop"/>
          <w:rFonts w:ascii="Calibri" w:hAnsi="Calibri" w:cs="Calibri"/>
          <w:color w:val="000000"/>
          <w:shd w:val="clear" w:color="auto" w:fill="FFFFFF"/>
        </w:rPr>
        <w:t> </w:t>
      </w:r>
    </w:p>
    <w:p w14:paraId="4F7B03EB" w14:textId="77777777" w:rsidR="00F76AED" w:rsidRDefault="00F76AED" w:rsidP="00364943">
      <w:pPr>
        <w:pStyle w:val="Referencelistentry"/>
        <w:rPr>
          <w:rStyle w:val="eop"/>
          <w:rFonts w:ascii="Calibri" w:hAnsi="Calibri" w:cs="Calibri"/>
          <w:color w:val="000000"/>
          <w:shd w:val="clear" w:color="auto" w:fill="FFFFFF"/>
        </w:rPr>
      </w:pPr>
    </w:p>
    <w:p w14:paraId="4EF1B73D" w14:textId="36A1B466" w:rsidR="00143A48" w:rsidRDefault="00143A48" w:rsidP="00364943">
      <w:pPr>
        <w:pStyle w:val="Referencelistentry"/>
        <w:rPr>
          <w:rStyle w:val="eop"/>
          <w:rFonts w:ascii="Calibri" w:hAnsi="Calibri" w:cs="Calibri"/>
          <w:color w:val="000000"/>
          <w:shd w:val="clear" w:color="auto" w:fill="FFFFFF"/>
        </w:rPr>
      </w:pPr>
      <w:r>
        <w:rPr>
          <w:rStyle w:val="eop"/>
          <w:rFonts w:ascii="Calibri" w:hAnsi="Calibri" w:cs="Calibri"/>
          <w:color w:val="000000"/>
          <w:shd w:val="clear" w:color="auto" w:fill="FFFFFF"/>
        </w:rPr>
        <w:t>DEQ (Idaho Department of Environmental Quality) 2017. Idaho Pollutant Discharge Elimination System, Effluent Limit Development Guidance</w:t>
      </w:r>
      <w:r w:rsidR="006925D7">
        <w:rPr>
          <w:rStyle w:val="eop"/>
          <w:rFonts w:ascii="Calibri" w:hAnsi="Calibri" w:cs="Calibri"/>
          <w:color w:val="000000"/>
          <w:shd w:val="clear" w:color="auto" w:fill="FFFFFF"/>
        </w:rPr>
        <w:t>. Boise, ID: DEQ 2017</w:t>
      </w:r>
    </w:p>
    <w:p w14:paraId="443F6977" w14:textId="77777777" w:rsidR="00412BAE" w:rsidRDefault="00412BAE" w:rsidP="00412BAE">
      <w:pPr>
        <w:pStyle w:val="Referencelistentry"/>
        <w:rPr>
          <w:rStyle w:val="normaltextrun"/>
          <w:rFonts w:ascii="Calibri" w:hAnsi="Calibri" w:cs="Calibri"/>
          <w:color w:val="000000"/>
          <w:shd w:val="clear" w:color="auto" w:fill="FFFFFF"/>
        </w:rPr>
      </w:pPr>
    </w:p>
    <w:p w14:paraId="4E767F61" w14:textId="26A26F47" w:rsidR="00412BAE" w:rsidRDefault="00412BAE" w:rsidP="00412BAE">
      <w:pPr>
        <w:pStyle w:val="Referencelistentry"/>
        <w:rPr>
          <w:rStyle w:val="eop"/>
          <w:rFonts w:ascii="Calibri" w:hAnsi="Calibri" w:cs="Calibri"/>
          <w:color w:val="000000"/>
          <w:shd w:val="clear" w:color="auto" w:fill="FFFFFF"/>
        </w:rPr>
      </w:pPr>
      <w:r>
        <w:rPr>
          <w:rStyle w:val="normaltextrun"/>
          <w:rFonts w:ascii="Calibri" w:hAnsi="Calibri" w:cs="Calibri"/>
          <w:color w:val="000000"/>
          <w:shd w:val="clear" w:color="auto" w:fill="FFFFFF"/>
        </w:rPr>
        <w:t>DEQ (Idaho Department of Environmental Quality). 2023. Unpublished Data.</w:t>
      </w:r>
      <w:r w:rsidR="00EE0CCC">
        <w:rPr>
          <w:rStyle w:val="normaltextrun"/>
          <w:rFonts w:ascii="Calibri" w:hAnsi="Calibri" w:cs="Calibri"/>
          <w:color w:val="000000"/>
          <w:shd w:val="clear" w:color="auto" w:fill="FFFFFF"/>
        </w:rPr>
        <w:t xml:space="preserve"> </w:t>
      </w:r>
      <w:r w:rsidR="00EE0CCC" w:rsidRPr="00EE0CCC">
        <w:rPr>
          <w:rStyle w:val="normaltextrun"/>
          <w:rFonts w:ascii="Calibri" w:hAnsi="Calibri" w:cs="Calibri"/>
          <w:i/>
          <w:iCs/>
          <w:color w:val="000000"/>
          <w:shd w:val="clear" w:color="auto" w:fill="FFFFFF"/>
        </w:rPr>
        <w:t>DEQ Arsenic Study, 2019-2021</w:t>
      </w:r>
      <w:r w:rsidR="00EE0CCC">
        <w:rPr>
          <w:rStyle w:val="normaltextrun"/>
          <w:rFonts w:ascii="Calibri" w:hAnsi="Calibri" w:cs="Calibri"/>
          <w:color w:val="000000"/>
          <w:shd w:val="clear" w:color="auto" w:fill="FFFFFF"/>
        </w:rPr>
        <w:t>.</w:t>
      </w:r>
      <w:r>
        <w:rPr>
          <w:rStyle w:val="normaltextrun"/>
          <w:rFonts w:ascii="Calibri" w:hAnsi="Calibri" w:cs="Calibri"/>
          <w:color w:val="000000"/>
          <w:shd w:val="clear" w:color="auto" w:fill="FFFFFF"/>
        </w:rPr>
        <w:t xml:space="preserve"> Boise, ID: DEQ.</w:t>
      </w:r>
      <w:r>
        <w:rPr>
          <w:rStyle w:val="eop"/>
          <w:rFonts w:ascii="Calibri" w:hAnsi="Calibri" w:cs="Calibri"/>
          <w:color w:val="000000"/>
          <w:shd w:val="clear" w:color="auto" w:fill="FFFFFF"/>
        </w:rPr>
        <w:t> </w:t>
      </w:r>
    </w:p>
    <w:p w14:paraId="01F5F0C5" w14:textId="77777777" w:rsidR="008E7D9B" w:rsidRDefault="008E7D9B" w:rsidP="00364943">
      <w:pPr>
        <w:pStyle w:val="Referencelistentry"/>
        <w:rPr>
          <w:rStyle w:val="eop"/>
          <w:rFonts w:ascii="Calibri" w:hAnsi="Calibri" w:cs="Calibri"/>
          <w:color w:val="000000"/>
          <w:shd w:val="clear" w:color="auto" w:fill="FFFFFF"/>
        </w:rPr>
      </w:pPr>
    </w:p>
    <w:p w14:paraId="426FE2AD" w14:textId="2F846A23" w:rsidR="004643A2" w:rsidRDefault="004643A2" w:rsidP="00364943">
      <w:pPr>
        <w:pStyle w:val="Referencelistentry"/>
        <w:rPr>
          <w:rStyle w:val="eop"/>
          <w:rFonts w:ascii="Calibri" w:hAnsi="Calibri" w:cs="Calibri"/>
          <w:color w:val="000000"/>
          <w:shd w:val="clear" w:color="auto" w:fill="FFFFFF"/>
        </w:rPr>
      </w:pPr>
      <w:r>
        <w:rPr>
          <w:rStyle w:val="eop"/>
          <w:rFonts w:ascii="Calibri" w:hAnsi="Calibri" w:cs="Calibri"/>
          <w:color w:val="000000"/>
          <w:shd w:val="clear" w:color="auto" w:fill="FFFFFF"/>
        </w:rPr>
        <w:t xml:space="preserve">EPA (US Environmental Protection Agency). </w:t>
      </w:r>
      <w:r w:rsidR="006A5433">
        <w:rPr>
          <w:rStyle w:val="eop"/>
          <w:rFonts w:ascii="Calibri" w:hAnsi="Calibri" w:cs="Calibri"/>
          <w:color w:val="000000"/>
          <w:shd w:val="clear" w:color="auto" w:fill="FFFFFF"/>
        </w:rPr>
        <w:t xml:space="preserve">1998. </w:t>
      </w:r>
      <w:r w:rsidR="008E684D" w:rsidRPr="00032FD1">
        <w:rPr>
          <w:rStyle w:val="eop"/>
          <w:rFonts w:ascii="Calibri" w:hAnsi="Calibri" w:cs="Calibri"/>
          <w:i/>
          <w:color w:val="000000"/>
          <w:shd w:val="clear" w:color="auto" w:fill="FFFFFF"/>
        </w:rPr>
        <w:t>Method 1632 Chemical Speciation of Arsenic in Water and Tissue by Hydride Generation Quartz Furnace Atomic Absorption Spectrometry</w:t>
      </w:r>
      <w:r w:rsidR="00152FC4">
        <w:rPr>
          <w:rStyle w:val="eop"/>
          <w:rFonts w:ascii="Calibri" w:hAnsi="Calibri" w:cs="Calibri"/>
          <w:color w:val="000000"/>
          <w:shd w:val="clear" w:color="auto" w:fill="FFFFFF"/>
        </w:rPr>
        <w:t xml:space="preserve">. </w:t>
      </w:r>
      <w:r w:rsidR="00CC066A" w:rsidRPr="00CC066A">
        <w:rPr>
          <w:rStyle w:val="eop"/>
          <w:rFonts w:ascii="Calibri" w:hAnsi="Calibri" w:cs="Calibri"/>
          <w:color w:val="000000"/>
          <w:shd w:val="clear" w:color="auto" w:fill="FFFFFF"/>
        </w:rPr>
        <w:t>Engineering and Analysis Division (4303)</w:t>
      </w:r>
      <w:r w:rsidR="00032FD1">
        <w:rPr>
          <w:rStyle w:val="eop"/>
          <w:rFonts w:ascii="Calibri" w:hAnsi="Calibri" w:cs="Calibri"/>
          <w:color w:val="000000"/>
          <w:shd w:val="clear" w:color="auto" w:fill="FFFFFF"/>
        </w:rPr>
        <w:t>.</w:t>
      </w:r>
    </w:p>
    <w:p w14:paraId="78050F6D" w14:textId="77777777" w:rsidR="00A57966" w:rsidRDefault="00A57966" w:rsidP="00364943">
      <w:pPr>
        <w:pStyle w:val="Referencelistentry"/>
        <w:rPr>
          <w:rStyle w:val="eop"/>
          <w:rFonts w:ascii="Calibri" w:hAnsi="Calibri" w:cs="Calibri"/>
          <w:color w:val="000000"/>
          <w:shd w:val="clear" w:color="auto" w:fill="FFFFFF"/>
        </w:rPr>
      </w:pPr>
    </w:p>
    <w:p w14:paraId="280492D3" w14:textId="7FBDFADF" w:rsidR="00A57966" w:rsidRPr="00920E06" w:rsidRDefault="00A57966" w:rsidP="00364943">
      <w:pPr>
        <w:pStyle w:val="Referencelistentry"/>
        <w:rPr>
          <w:rStyle w:val="eop"/>
          <w:rFonts w:ascii="Calibri" w:hAnsi="Calibri" w:cs="Calibri"/>
          <w:color w:val="000000"/>
          <w:shd w:val="clear" w:color="auto" w:fill="FFFFFF"/>
        </w:rPr>
      </w:pPr>
      <w:r>
        <w:rPr>
          <w:rStyle w:val="eop"/>
          <w:rFonts w:ascii="Calibri" w:hAnsi="Calibri" w:cs="Calibri"/>
          <w:color w:val="000000"/>
          <w:shd w:val="clear" w:color="auto" w:fill="FFFFFF"/>
        </w:rPr>
        <w:t xml:space="preserve">EPA (Environmental Protection Agency). 2000. </w:t>
      </w:r>
      <w:r w:rsidR="00920E06">
        <w:rPr>
          <w:rStyle w:val="eop"/>
          <w:rFonts w:ascii="Calibri" w:hAnsi="Calibri" w:cs="Calibri"/>
          <w:i/>
          <w:iCs/>
          <w:color w:val="000000"/>
          <w:shd w:val="clear" w:color="auto" w:fill="FFFFFF"/>
        </w:rPr>
        <w:t>Methodology for Deriving Ambient Water Quality Criteria for the Protection of Human Health.</w:t>
      </w:r>
      <w:r w:rsidR="00920E06">
        <w:rPr>
          <w:rStyle w:val="eop"/>
          <w:rFonts w:ascii="Calibri" w:hAnsi="Calibri" w:cs="Calibri"/>
          <w:color w:val="000000"/>
          <w:shd w:val="clear" w:color="auto" w:fill="FFFFFF"/>
        </w:rPr>
        <w:t xml:space="preserve"> EPA-</w:t>
      </w:r>
      <w:r w:rsidR="00F15B5D">
        <w:rPr>
          <w:rStyle w:val="eop"/>
          <w:rFonts w:ascii="Calibri" w:hAnsi="Calibri" w:cs="Calibri"/>
          <w:color w:val="000000"/>
          <w:shd w:val="clear" w:color="auto" w:fill="FFFFFF"/>
        </w:rPr>
        <w:t>822-B-00-004</w:t>
      </w:r>
      <w:r w:rsidR="004A1951">
        <w:rPr>
          <w:rStyle w:val="eop"/>
          <w:rFonts w:ascii="Calibri" w:hAnsi="Calibri" w:cs="Calibri"/>
          <w:color w:val="000000"/>
          <w:shd w:val="clear" w:color="auto" w:fill="FFFFFF"/>
        </w:rPr>
        <w:t>.</w:t>
      </w:r>
    </w:p>
    <w:p w14:paraId="3661C1F8" w14:textId="77777777" w:rsidR="00032FD1" w:rsidRDefault="00032FD1" w:rsidP="00364943">
      <w:pPr>
        <w:pStyle w:val="Referencelistentry"/>
        <w:rPr>
          <w:rStyle w:val="eop"/>
          <w:rFonts w:ascii="Calibri" w:hAnsi="Calibri" w:cs="Calibri"/>
          <w:color w:val="000000"/>
          <w:shd w:val="clear" w:color="auto" w:fill="FFFFFF"/>
        </w:rPr>
      </w:pPr>
    </w:p>
    <w:p w14:paraId="3F72C763" w14:textId="6DECC3EC" w:rsidR="004E67FF" w:rsidRDefault="004E67FF" w:rsidP="00364943">
      <w:pPr>
        <w:pStyle w:val="Referencelistentry"/>
      </w:pPr>
      <w:r>
        <w:rPr>
          <w:rStyle w:val="eop"/>
          <w:rFonts w:ascii="Calibri" w:hAnsi="Calibri" w:cs="Calibri"/>
          <w:color w:val="000000"/>
          <w:shd w:val="clear" w:color="auto" w:fill="FFFFFF"/>
        </w:rPr>
        <w:t>EPA</w:t>
      </w:r>
      <w:r w:rsidR="00D878FF">
        <w:rPr>
          <w:rStyle w:val="eop"/>
          <w:rFonts w:ascii="Calibri" w:hAnsi="Calibri" w:cs="Calibri"/>
          <w:color w:val="000000"/>
          <w:shd w:val="clear" w:color="auto" w:fill="FFFFFF"/>
        </w:rPr>
        <w:t xml:space="preserve"> </w:t>
      </w:r>
      <w:r>
        <w:rPr>
          <w:rStyle w:val="eop"/>
          <w:rFonts w:ascii="Calibri" w:hAnsi="Calibri" w:cs="Calibri"/>
          <w:color w:val="000000"/>
          <w:shd w:val="clear" w:color="auto" w:fill="FFFFFF"/>
        </w:rPr>
        <w:t xml:space="preserve">(US Environmental Protection Agency). 2003. </w:t>
      </w:r>
      <w:r w:rsidR="00D878FF" w:rsidRPr="00D878FF">
        <w:rPr>
          <w:rStyle w:val="eop"/>
          <w:rFonts w:ascii="Calibri" w:hAnsi="Calibri" w:cs="Calibri"/>
          <w:i/>
          <w:iCs/>
          <w:color w:val="000000"/>
          <w:shd w:val="clear" w:color="auto" w:fill="FFFFFF"/>
        </w:rPr>
        <w:t>Technical Summary of Information Available on the Bioaccumulation of Arsenic in Aquatic Organisms</w:t>
      </w:r>
      <w:r w:rsidR="00D878FF">
        <w:rPr>
          <w:rStyle w:val="eop"/>
          <w:rFonts w:ascii="Calibri" w:hAnsi="Calibri" w:cs="Calibri"/>
          <w:color w:val="000000"/>
          <w:shd w:val="clear" w:color="auto" w:fill="FFFFFF"/>
        </w:rPr>
        <w:t xml:space="preserve">. </w:t>
      </w:r>
      <w:r w:rsidR="00B92140">
        <w:t>EPA-822-R-03-032</w:t>
      </w:r>
      <w:r w:rsidR="00D878FF">
        <w:t>.</w:t>
      </w:r>
    </w:p>
    <w:p w14:paraId="749C4BCC" w14:textId="77777777" w:rsidR="00D878FF" w:rsidRDefault="00D878FF" w:rsidP="00364943">
      <w:pPr>
        <w:pStyle w:val="Referencelistentry"/>
        <w:rPr>
          <w:rStyle w:val="eop"/>
          <w:rFonts w:ascii="Calibri" w:hAnsi="Calibri" w:cs="Calibri"/>
          <w:color w:val="000000"/>
          <w:shd w:val="clear" w:color="auto" w:fill="FFFFFF"/>
        </w:rPr>
      </w:pPr>
    </w:p>
    <w:p w14:paraId="69C2EC90" w14:textId="11BDF528" w:rsidR="008E7D9B" w:rsidRDefault="008E7D9B" w:rsidP="00364943">
      <w:pPr>
        <w:pStyle w:val="Referencelistentry"/>
        <w:rPr>
          <w:rStyle w:val="eop"/>
          <w:rFonts w:ascii="Calibri" w:hAnsi="Calibri" w:cs="Calibri"/>
          <w:color w:val="000000"/>
          <w:shd w:val="clear" w:color="auto" w:fill="FFFFFF"/>
        </w:rPr>
      </w:pPr>
      <w:r>
        <w:rPr>
          <w:rStyle w:val="eop"/>
          <w:rFonts w:ascii="Calibri" w:hAnsi="Calibri" w:cs="Calibri"/>
          <w:color w:val="000000"/>
          <w:shd w:val="clear" w:color="auto" w:fill="FFFFFF"/>
        </w:rPr>
        <w:t>EPA</w:t>
      </w:r>
      <w:r w:rsidR="00CA40D4">
        <w:rPr>
          <w:rStyle w:val="eop"/>
          <w:rFonts w:ascii="Calibri" w:hAnsi="Calibri" w:cs="Calibri"/>
          <w:color w:val="000000"/>
          <w:shd w:val="clear" w:color="auto" w:fill="FFFFFF"/>
        </w:rPr>
        <w:t xml:space="preserve"> (US Environmental Protection Agency). 200</w:t>
      </w:r>
      <w:r w:rsidR="0054147A">
        <w:rPr>
          <w:rStyle w:val="eop"/>
          <w:rFonts w:ascii="Calibri" w:hAnsi="Calibri" w:cs="Calibri"/>
          <w:color w:val="000000"/>
          <w:shd w:val="clear" w:color="auto" w:fill="FFFFFF"/>
        </w:rPr>
        <w:t>9.</w:t>
      </w:r>
      <w:r>
        <w:rPr>
          <w:rStyle w:val="eop"/>
          <w:rFonts w:ascii="Calibri" w:hAnsi="Calibri" w:cs="Calibri"/>
          <w:color w:val="000000"/>
          <w:shd w:val="clear" w:color="auto" w:fill="FFFFFF"/>
        </w:rPr>
        <w:t xml:space="preserve"> </w:t>
      </w:r>
      <w:r w:rsidRPr="0054147A">
        <w:rPr>
          <w:rStyle w:val="eop"/>
          <w:rFonts w:ascii="Calibri" w:hAnsi="Calibri" w:cs="Calibri"/>
          <w:i/>
          <w:color w:val="000000"/>
          <w:shd w:val="clear" w:color="auto" w:fill="FFFFFF"/>
        </w:rPr>
        <w:t>Methodology for Deriving Ambient Water Quality Criteria for the Protection of Human Health (2000) Technical Support Document Volume 3: Development of Site-Specific Bioaccumulation Factors</w:t>
      </w:r>
      <w:r w:rsidR="0054147A">
        <w:rPr>
          <w:rStyle w:val="eop"/>
          <w:rFonts w:ascii="Calibri" w:hAnsi="Calibri" w:cs="Calibri"/>
          <w:color w:val="000000"/>
          <w:shd w:val="clear" w:color="auto" w:fill="FFFFFF"/>
        </w:rPr>
        <w:t>.</w:t>
      </w:r>
    </w:p>
    <w:p w14:paraId="400BF3E7" w14:textId="77777777" w:rsidR="00321681" w:rsidRDefault="00321681" w:rsidP="00364943">
      <w:pPr>
        <w:pStyle w:val="Referencelistentry"/>
        <w:rPr>
          <w:rStyle w:val="eop"/>
          <w:rFonts w:ascii="Calibri" w:hAnsi="Calibri" w:cs="Calibri"/>
          <w:color w:val="000000"/>
          <w:shd w:val="clear" w:color="auto" w:fill="FFFFFF"/>
        </w:rPr>
      </w:pPr>
    </w:p>
    <w:p w14:paraId="5BE92D52" w14:textId="69F25BF0" w:rsidR="00321681" w:rsidRDefault="00321681" w:rsidP="00364943">
      <w:pPr>
        <w:pStyle w:val="Referencelistentry"/>
        <w:rPr>
          <w:rStyle w:val="eop"/>
          <w:rFonts w:ascii="Calibri" w:hAnsi="Calibri" w:cs="Calibri"/>
          <w:color w:val="000000"/>
          <w:shd w:val="clear" w:color="auto" w:fill="FFFFFF"/>
        </w:rPr>
      </w:pPr>
      <w:r>
        <w:rPr>
          <w:rStyle w:val="eop"/>
          <w:rFonts w:ascii="Calibri" w:hAnsi="Calibri" w:cs="Calibri"/>
          <w:color w:val="000000"/>
          <w:shd w:val="clear" w:color="auto" w:fill="FFFFFF"/>
        </w:rPr>
        <w:t>EPA</w:t>
      </w:r>
      <w:r w:rsidR="00341C75">
        <w:rPr>
          <w:rStyle w:val="eop"/>
          <w:rFonts w:ascii="Calibri" w:hAnsi="Calibri" w:cs="Calibri"/>
          <w:color w:val="000000"/>
          <w:shd w:val="clear" w:color="auto" w:fill="FFFFFF"/>
        </w:rPr>
        <w:t xml:space="preserve"> (US Environmental Protection Agency)</w:t>
      </w:r>
      <w:r w:rsidR="00AD2684">
        <w:rPr>
          <w:rStyle w:val="eop"/>
          <w:rFonts w:ascii="Calibri" w:hAnsi="Calibri" w:cs="Calibri"/>
          <w:color w:val="000000"/>
          <w:shd w:val="clear" w:color="auto" w:fill="FFFFFF"/>
        </w:rPr>
        <w:t xml:space="preserve">. 2015. </w:t>
      </w:r>
      <w:r w:rsidR="00AD2684" w:rsidRPr="00AD2684">
        <w:rPr>
          <w:rStyle w:val="eop"/>
          <w:rFonts w:ascii="Calibri" w:hAnsi="Calibri" w:cs="Calibri"/>
          <w:color w:val="000000"/>
          <w:shd w:val="clear" w:color="auto" w:fill="FFFFFF"/>
        </w:rPr>
        <w:t>Human Health Ambient Water Quality Criteria:  2015 Update</w:t>
      </w:r>
      <w:r w:rsidR="00786920">
        <w:rPr>
          <w:rStyle w:val="eop"/>
          <w:rFonts w:ascii="Calibri" w:hAnsi="Calibri" w:cs="Calibri"/>
          <w:color w:val="000000"/>
          <w:shd w:val="clear" w:color="auto" w:fill="FFFFFF"/>
        </w:rPr>
        <w:t xml:space="preserve"> Factsheet</w:t>
      </w:r>
      <w:r w:rsidR="00AD2684">
        <w:rPr>
          <w:rStyle w:val="eop"/>
          <w:rFonts w:ascii="Calibri" w:hAnsi="Calibri" w:cs="Calibri"/>
          <w:color w:val="000000"/>
          <w:shd w:val="clear" w:color="auto" w:fill="FFFFFF"/>
        </w:rPr>
        <w:t xml:space="preserve">. </w:t>
      </w:r>
      <w:r w:rsidR="003549AA">
        <w:rPr>
          <w:rStyle w:val="eop"/>
          <w:rFonts w:ascii="Calibri" w:hAnsi="Calibri" w:cs="Calibri"/>
          <w:color w:val="000000"/>
          <w:shd w:val="clear" w:color="auto" w:fill="FFFFFF"/>
        </w:rPr>
        <w:t>EPA 820-F-15-001.</w:t>
      </w:r>
    </w:p>
    <w:p w14:paraId="1744214D" w14:textId="77777777" w:rsidR="00191D82" w:rsidRDefault="00191D82" w:rsidP="00191D82">
      <w:pPr>
        <w:pStyle w:val="Referencelistentry"/>
        <w:rPr>
          <w:rStyle w:val="eop"/>
          <w:rFonts w:ascii="Calibri" w:hAnsi="Calibri" w:cs="Calibri"/>
          <w:color w:val="000000"/>
          <w:shd w:val="clear" w:color="auto" w:fill="FFFFFF"/>
        </w:rPr>
      </w:pPr>
    </w:p>
    <w:p w14:paraId="575BAD52" w14:textId="6BCFC39B" w:rsidR="00191D82" w:rsidRDefault="00191D82" w:rsidP="00191D82">
      <w:pPr>
        <w:pStyle w:val="Referencelistentry"/>
        <w:rPr>
          <w:rStyle w:val="eop"/>
          <w:rFonts w:ascii="Calibri" w:hAnsi="Calibri" w:cs="Calibri"/>
          <w:color w:val="000000"/>
          <w:shd w:val="clear" w:color="auto" w:fill="FFFFFF"/>
        </w:rPr>
      </w:pPr>
      <w:r>
        <w:rPr>
          <w:rStyle w:val="eop"/>
          <w:rFonts w:ascii="Calibri" w:hAnsi="Calibri" w:cs="Calibri"/>
          <w:color w:val="000000"/>
          <w:shd w:val="clear" w:color="auto" w:fill="FFFFFF"/>
        </w:rPr>
        <w:t xml:space="preserve">EPA (US Environmental Protection Agency). 2016. </w:t>
      </w:r>
      <w:r w:rsidR="00027353">
        <w:rPr>
          <w:rStyle w:val="eop"/>
          <w:rFonts w:ascii="Calibri" w:hAnsi="Calibri" w:cs="Calibri"/>
          <w:color w:val="000000"/>
          <w:shd w:val="clear" w:color="auto" w:fill="FFFFFF"/>
        </w:rPr>
        <w:t>A Fish Consumption Survey of the Nez Perce Tribe, Final Report</w:t>
      </w:r>
      <w:r w:rsidR="00FA3FB8">
        <w:rPr>
          <w:rStyle w:val="eop"/>
          <w:rFonts w:ascii="Calibri" w:hAnsi="Calibri" w:cs="Calibri"/>
          <w:color w:val="000000"/>
          <w:shd w:val="clear" w:color="auto" w:fill="FFFFFF"/>
        </w:rPr>
        <w:t>, Volume II</w:t>
      </w:r>
      <w:r w:rsidR="00027353">
        <w:rPr>
          <w:rStyle w:val="eop"/>
          <w:rFonts w:ascii="Calibri" w:hAnsi="Calibri" w:cs="Calibri"/>
          <w:color w:val="000000"/>
          <w:shd w:val="clear" w:color="auto" w:fill="FFFFFF"/>
        </w:rPr>
        <w:t>. EPA Contract EP W14 020 Task Order 10.</w:t>
      </w:r>
    </w:p>
    <w:p w14:paraId="6AC39776" w14:textId="77777777" w:rsidR="006F5B7E" w:rsidRDefault="006F5B7E" w:rsidP="00191D82">
      <w:pPr>
        <w:pStyle w:val="Referencelistentry"/>
        <w:rPr>
          <w:rStyle w:val="eop"/>
          <w:rFonts w:ascii="Calibri" w:hAnsi="Calibri" w:cs="Calibri"/>
          <w:color w:val="000000"/>
          <w:shd w:val="clear" w:color="auto" w:fill="FFFFFF"/>
        </w:rPr>
      </w:pPr>
    </w:p>
    <w:p w14:paraId="3741DC37" w14:textId="46E178FA" w:rsidR="006F5B7E" w:rsidRDefault="006F5B7E" w:rsidP="006F5B7E">
      <w:pPr>
        <w:pStyle w:val="Referencelistentry"/>
        <w:rPr>
          <w:rStyle w:val="eop"/>
          <w:rFonts w:ascii="Calibri" w:hAnsi="Calibri" w:cs="Calibri"/>
          <w:color w:val="000000"/>
          <w:shd w:val="clear" w:color="auto" w:fill="FFFFFF"/>
        </w:rPr>
      </w:pPr>
      <w:r>
        <w:rPr>
          <w:rStyle w:val="eop"/>
          <w:rFonts w:ascii="Calibri" w:hAnsi="Calibri" w:cs="Calibri"/>
          <w:color w:val="000000"/>
          <w:shd w:val="clear" w:color="auto" w:fill="FFFFFF"/>
        </w:rPr>
        <w:t>EPA (US Environmental Protection Agency). 20</w:t>
      </w:r>
      <w:r w:rsidR="00247C8A">
        <w:rPr>
          <w:rStyle w:val="eop"/>
          <w:rFonts w:ascii="Calibri" w:hAnsi="Calibri" w:cs="Calibri"/>
          <w:color w:val="000000"/>
          <w:shd w:val="clear" w:color="auto" w:fill="FFFFFF"/>
        </w:rPr>
        <w:t>21</w:t>
      </w:r>
      <w:r w:rsidR="00493D6A">
        <w:rPr>
          <w:rStyle w:val="eop"/>
          <w:rFonts w:ascii="Calibri" w:hAnsi="Calibri" w:cs="Calibri"/>
          <w:color w:val="000000"/>
          <w:shd w:val="clear" w:color="auto" w:fill="FFFFFF"/>
        </w:rPr>
        <w:t>a</w:t>
      </w:r>
      <w:r w:rsidR="00247C8A">
        <w:rPr>
          <w:rStyle w:val="eop"/>
          <w:rFonts w:ascii="Calibri" w:hAnsi="Calibri" w:cs="Calibri"/>
          <w:color w:val="000000"/>
          <w:shd w:val="clear" w:color="auto" w:fill="FFFFFF"/>
        </w:rPr>
        <w:t>.</w:t>
      </w:r>
      <w:r w:rsidR="00990F06">
        <w:rPr>
          <w:rStyle w:val="eop"/>
          <w:rFonts w:ascii="Calibri" w:hAnsi="Calibri" w:cs="Calibri"/>
          <w:color w:val="000000"/>
          <w:shd w:val="clear" w:color="auto" w:fill="FFFFFF"/>
        </w:rPr>
        <w:t xml:space="preserve"> </w:t>
      </w:r>
      <w:r w:rsidR="00741868">
        <w:rPr>
          <w:rStyle w:val="eop"/>
          <w:rFonts w:ascii="Calibri" w:hAnsi="Calibri" w:cs="Calibri"/>
          <w:i/>
          <w:iCs/>
          <w:color w:val="000000"/>
          <w:shd w:val="clear" w:color="auto" w:fill="FFFFFF"/>
        </w:rPr>
        <w:t>Arsenic Compounds</w:t>
      </w:r>
      <w:r w:rsidR="00741868">
        <w:rPr>
          <w:rStyle w:val="eop"/>
          <w:rFonts w:ascii="Calibri" w:hAnsi="Calibri" w:cs="Calibri"/>
          <w:color w:val="000000"/>
          <w:shd w:val="clear" w:color="auto" w:fill="FFFFFF"/>
        </w:rPr>
        <w:t xml:space="preserve">. EPA Hazard Summary Factsheet. </w:t>
      </w:r>
      <w:r w:rsidR="009B12F4">
        <w:rPr>
          <w:rStyle w:val="eop"/>
          <w:rFonts w:ascii="Calibri" w:hAnsi="Calibri" w:cs="Calibri"/>
          <w:color w:val="000000"/>
          <w:shd w:val="clear" w:color="auto" w:fill="FFFFFF"/>
        </w:rPr>
        <w:t xml:space="preserve">Summary Updated April 2021. </w:t>
      </w:r>
      <w:r w:rsidR="00A025D0" w:rsidRPr="00A025D0">
        <w:rPr>
          <w:rStyle w:val="eop"/>
          <w:rFonts w:ascii="Calibri" w:hAnsi="Calibri" w:cs="Calibri"/>
          <w:color w:val="000000"/>
          <w:shd w:val="clear" w:color="auto" w:fill="FFFFFF"/>
        </w:rPr>
        <w:t>https://www.epa.gov/sites/default/files/2021-04/documents/arsenic_april_2021.pdf</w:t>
      </w:r>
    </w:p>
    <w:p w14:paraId="5F17AFA2" w14:textId="77777777" w:rsidR="00CB2F5C" w:rsidRDefault="00CB2F5C" w:rsidP="00364943">
      <w:pPr>
        <w:pStyle w:val="Referencelistentry"/>
        <w:rPr>
          <w:rStyle w:val="eop"/>
          <w:rFonts w:ascii="Calibri" w:hAnsi="Calibri" w:cs="Calibri"/>
          <w:color w:val="000000"/>
          <w:shd w:val="clear" w:color="auto" w:fill="FFFFFF"/>
        </w:rPr>
      </w:pPr>
    </w:p>
    <w:p w14:paraId="29B33867" w14:textId="1A2EF744" w:rsidR="00CB2F5C" w:rsidRDefault="00CB2F5C" w:rsidP="00364943">
      <w:pPr>
        <w:pStyle w:val="Referencelistentry"/>
        <w:rPr>
          <w:rStyle w:val="eop"/>
          <w:rFonts w:ascii="Calibri" w:hAnsi="Calibri" w:cs="Calibri"/>
          <w:color w:val="000000"/>
          <w:shd w:val="clear" w:color="auto" w:fill="FFFFFF"/>
        </w:rPr>
      </w:pPr>
      <w:r>
        <w:rPr>
          <w:rStyle w:val="normaltextrun"/>
          <w:rFonts w:ascii="Calibri" w:hAnsi="Calibri" w:cs="Calibri"/>
          <w:color w:val="000000"/>
          <w:shd w:val="clear" w:color="auto" w:fill="FFFFFF"/>
        </w:rPr>
        <w:t>EPA (US Environmental Protection Agency). 2021</w:t>
      </w:r>
      <w:r w:rsidR="00493D6A">
        <w:rPr>
          <w:rStyle w:val="normaltextrun"/>
          <w:rFonts w:ascii="Calibri" w:hAnsi="Calibri" w:cs="Calibri"/>
          <w:color w:val="000000"/>
          <w:shd w:val="clear" w:color="auto" w:fill="FFFFFF"/>
        </w:rPr>
        <w:t>b</w:t>
      </w:r>
      <w:r>
        <w:rPr>
          <w:rStyle w:val="normaltextrun"/>
          <w:rFonts w:ascii="Calibri" w:hAnsi="Calibri" w:cs="Calibri"/>
          <w:color w:val="000000"/>
          <w:shd w:val="clear" w:color="auto" w:fill="FFFFFF"/>
        </w:rPr>
        <w:t>. Technical Support for Fish Tissue Monitoring for Implementation of EPA’s 2016 Selenium Criterion, Draft. Washington, DC: EPA Office of Water. EPA 823-D-21-002. 2021</w:t>
      </w:r>
      <w:r>
        <w:rPr>
          <w:rStyle w:val="eop"/>
          <w:rFonts w:ascii="Calibri" w:hAnsi="Calibri" w:cs="Calibri"/>
          <w:color w:val="000000"/>
          <w:shd w:val="clear" w:color="auto" w:fill="FFFFFF"/>
        </w:rPr>
        <w:t> </w:t>
      </w:r>
    </w:p>
    <w:p w14:paraId="14114AD5" w14:textId="77777777" w:rsidR="00735907" w:rsidRDefault="00735907" w:rsidP="00364943">
      <w:pPr>
        <w:pStyle w:val="Referencelistentry"/>
        <w:rPr>
          <w:rStyle w:val="eop"/>
          <w:rFonts w:ascii="Calibri" w:hAnsi="Calibri" w:cs="Calibri"/>
          <w:color w:val="000000"/>
          <w:shd w:val="clear" w:color="auto" w:fill="FFFFFF"/>
        </w:rPr>
      </w:pPr>
    </w:p>
    <w:p w14:paraId="580E8092" w14:textId="057F720B" w:rsidR="00735907" w:rsidRDefault="00735907" w:rsidP="00364943">
      <w:pPr>
        <w:pStyle w:val="Referencelistentry"/>
        <w:rPr>
          <w:rStyle w:val="eop"/>
          <w:rFonts w:ascii="Calibri" w:hAnsi="Calibri" w:cs="Calibri"/>
          <w:color w:val="000000"/>
          <w:shd w:val="clear" w:color="auto" w:fill="FFFFFF"/>
        </w:rPr>
      </w:pPr>
      <w:r>
        <w:rPr>
          <w:rStyle w:val="eop"/>
          <w:rFonts w:ascii="Calibri" w:hAnsi="Calibri" w:cs="Calibri"/>
          <w:color w:val="000000"/>
          <w:shd w:val="clear" w:color="auto" w:fill="FFFFFF"/>
        </w:rPr>
        <w:t>EPA (US Environmental Protection Agency). 2022</w:t>
      </w:r>
      <w:r w:rsidR="00CC7C3F">
        <w:rPr>
          <w:rStyle w:val="eop"/>
          <w:rFonts w:ascii="Calibri" w:hAnsi="Calibri" w:cs="Calibri"/>
          <w:color w:val="000000"/>
          <w:shd w:val="clear" w:color="auto" w:fill="FFFFFF"/>
        </w:rPr>
        <w:t>a</w:t>
      </w:r>
      <w:r>
        <w:rPr>
          <w:rStyle w:val="eop"/>
          <w:rFonts w:ascii="Calibri" w:hAnsi="Calibri" w:cs="Calibri"/>
          <w:color w:val="000000"/>
          <w:shd w:val="clear" w:color="auto" w:fill="FFFFFF"/>
        </w:rPr>
        <w:t xml:space="preserve">. </w:t>
      </w:r>
      <w:r>
        <w:rPr>
          <w:rStyle w:val="eop"/>
          <w:rFonts w:ascii="Calibri" w:hAnsi="Calibri" w:cs="Calibri"/>
          <w:i/>
          <w:iCs/>
          <w:color w:val="000000"/>
          <w:shd w:val="clear" w:color="auto" w:fill="FFFFFF"/>
        </w:rPr>
        <w:t>pH</w:t>
      </w:r>
      <w:r w:rsidR="00083722">
        <w:rPr>
          <w:rStyle w:val="eop"/>
          <w:rFonts w:ascii="Calibri" w:hAnsi="Calibri" w:cs="Calibri"/>
          <w:i/>
          <w:iCs/>
          <w:color w:val="000000"/>
          <w:shd w:val="clear" w:color="auto" w:fill="FFFFFF"/>
        </w:rPr>
        <w:t xml:space="preserve">, </w:t>
      </w:r>
      <w:r w:rsidR="00F30924">
        <w:rPr>
          <w:rStyle w:val="eop"/>
          <w:rFonts w:ascii="Calibri" w:hAnsi="Calibri" w:cs="Calibri"/>
          <w:i/>
          <w:iCs/>
          <w:color w:val="000000"/>
          <w:shd w:val="clear" w:color="auto" w:fill="FFFFFF"/>
        </w:rPr>
        <w:t>Overview</w:t>
      </w:r>
      <w:r>
        <w:rPr>
          <w:rStyle w:val="eop"/>
          <w:rFonts w:ascii="Calibri" w:hAnsi="Calibri" w:cs="Calibri"/>
          <w:i/>
          <w:iCs/>
          <w:color w:val="000000"/>
          <w:shd w:val="clear" w:color="auto" w:fill="FFFFFF"/>
        </w:rPr>
        <w:t>.</w:t>
      </w:r>
      <w:r>
        <w:rPr>
          <w:rStyle w:val="eop"/>
          <w:rFonts w:ascii="Calibri" w:hAnsi="Calibri" w:cs="Calibri"/>
          <w:color w:val="000000"/>
          <w:shd w:val="clear" w:color="auto" w:fill="FFFFFF"/>
        </w:rPr>
        <w:t xml:space="preserve"> </w:t>
      </w:r>
      <w:r w:rsidR="00BA462E">
        <w:rPr>
          <w:rStyle w:val="eop"/>
          <w:rFonts w:ascii="Calibri" w:hAnsi="Calibri" w:cs="Calibri"/>
          <w:color w:val="000000"/>
          <w:shd w:val="clear" w:color="auto" w:fill="FFFFFF"/>
        </w:rPr>
        <w:t xml:space="preserve">Caddis Volume 2. </w:t>
      </w:r>
      <w:r w:rsidR="00BA462E" w:rsidRPr="00BA462E">
        <w:rPr>
          <w:rStyle w:val="eop"/>
          <w:rFonts w:ascii="Calibri" w:hAnsi="Calibri" w:cs="Calibri"/>
          <w:color w:val="000000"/>
          <w:shd w:val="clear" w:color="auto" w:fill="FFFFFF"/>
        </w:rPr>
        <w:t>https://www.epa.gov/caddis-vol2/ph</w:t>
      </w:r>
    </w:p>
    <w:p w14:paraId="523F43F8" w14:textId="77777777" w:rsidR="00CC7C3F" w:rsidRDefault="00CC7C3F" w:rsidP="00364943">
      <w:pPr>
        <w:pStyle w:val="Referencelistentry"/>
        <w:rPr>
          <w:rStyle w:val="eop"/>
          <w:rFonts w:ascii="Calibri" w:hAnsi="Calibri" w:cs="Calibri"/>
          <w:color w:val="000000"/>
          <w:shd w:val="clear" w:color="auto" w:fill="FFFFFF"/>
        </w:rPr>
      </w:pPr>
    </w:p>
    <w:p w14:paraId="265DA530" w14:textId="3363EDB4" w:rsidR="00CC7C3F" w:rsidRPr="00DA7199" w:rsidRDefault="00CC7C3F" w:rsidP="00364943">
      <w:pPr>
        <w:pStyle w:val="Referencelistentry"/>
        <w:rPr>
          <w:rStyle w:val="eop"/>
          <w:rFonts w:ascii="Calibri" w:hAnsi="Calibri" w:cs="Calibri"/>
          <w:color w:val="000000"/>
          <w:shd w:val="clear" w:color="auto" w:fill="FFFFFF"/>
        </w:rPr>
      </w:pPr>
      <w:r>
        <w:rPr>
          <w:rStyle w:val="eop"/>
          <w:rFonts w:ascii="Calibri" w:hAnsi="Calibri" w:cs="Calibri"/>
          <w:color w:val="000000"/>
          <w:shd w:val="clear" w:color="auto" w:fill="FFFFFF"/>
        </w:rPr>
        <w:t xml:space="preserve">EPA (US Environmental Protection Agency). 2022b. </w:t>
      </w:r>
      <w:r w:rsidR="00DA7199" w:rsidRPr="00DA7199">
        <w:rPr>
          <w:rStyle w:val="eop"/>
          <w:rFonts w:ascii="Calibri" w:hAnsi="Calibri" w:cs="Calibri"/>
          <w:i/>
          <w:iCs/>
          <w:color w:val="000000"/>
          <w:shd w:val="clear" w:color="auto" w:fill="FFFFFF"/>
        </w:rPr>
        <w:t>Drinking Water Requirements for States and Public Water Systems, Chemical Contaminant Rules.</w:t>
      </w:r>
      <w:r w:rsidR="00DA7199">
        <w:rPr>
          <w:rStyle w:val="eop"/>
          <w:rFonts w:ascii="Calibri" w:hAnsi="Calibri" w:cs="Calibri"/>
          <w:i/>
          <w:iCs/>
          <w:color w:val="000000"/>
          <w:shd w:val="clear" w:color="auto" w:fill="FFFFFF"/>
        </w:rPr>
        <w:t xml:space="preserve"> </w:t>
      </w:r>
      <w:r w:rsidR="00DA7199">
        <w:rPr>
          <w:rStyle w:val="eop"/>
          <w:rFonts w:ascii="Calibri" w:hAnsi="Calibri" w:cs="Calibri"/>
          <w:color w:val="000000"/>
          <w:shd w:val="clear" w:color="auto" w:fill="FFFFFF"/>
        </w:rPr>
        <w:t xml:space="preserve">Last updated November 15, 2022. </w:t>
      </w:r>
    </w:p>
    <w:p w14:paraId="7AB5A27A" w14:textId="77777777" w:rsidR="00DC6D4E" w:rsidRDefault="00DC6D4E" w:rsidP="00364943">
      <w:pPr>
        <w:pStyle w:val="Referencelistentry"/>
        <w:rPr>
          <w:rStyle w:val="eop"/>
          <w:rFonts w:ascii="Calibri" w:hAnsi="Calibri" w:cs="Calibri"/>
          <w:color w:val="000000"/>
          <w:shd w:val="clear" w:color="auto" w:fill="FFFFFF"/>
        </w:rPr>
      </w:pPr>
    </w:p>
    <w:p w14:paraId="5CAAB466" w14:textId="51D11643" w:rsidR="00DC6D4E" w:rsidRPr="00AA2363" w:rsidRDefault="00DC6D4E" w:rsidP="00DC6D4E">
      <w:pPr>
        <w:pStyle w:val="Referencelistentry"/>
      </w:pPr>
      <w:r>
        <w:rPr>
          <w:rStyle w:val="eop"/>
          <w:rFonts w:ascii="Calibri" w:hAnsi="Calibri" w:cs="Calibri"/>
          <w:color w:val="000000"/>
          <w:shd w:val="clear" w:color="auto" w:fill="FFFFFF"/>
        </w:rPr>
        <w:t xml:space="preserve">EPRI (Electric Power Research Institute). 2008. </w:t>
      </w:r>
      <w:r w:rsidRPr="375BC15A">
        <w:rPr>
          <w:i/>
          <w:iCs/>
        </w:rPr>
        <w:t xml:space="preserve">Evaluation of U.S. Environmental Protection Agency's Arsenic Ambient Water Quality Criteria: Speciation and Bioaccumulation Issues, Technical Update December </w:t>
      </w:r>
      <w:r w:rsidR="00B6169A">
        <w:rPr>
          <w:i/>
          <w:iCs/>
        </w:rPr>
        <w:t>2008</w:t>
      </w:r>
      <w:r w:rsidRPr="375BC15A">
        <w:rPr>
          <w:i/>
          <w:iCs/>
        </w:rPr>
        <w:t>.</w:t>
      </w:r>
      <w:r>
        <w:t xml:space="preserve"> </w:t>
      </w:r>
      <w:r w:rsidR="00B6169A">
        <w:t>Document</w:t>
      </w:r>
      <w:r>
        <w:t xml:space="preserve"> ID </w:t>
      </w:r>
      <w:r w:rsidR="00B6169A">
        <w:t>1015570</w:t>
      </w:r>
      <w:r>
        <w:t xml:space="preserve">. </w:t>
      </w:r>
      <w:r w:rsidRPr="00AA2363">
        <w:t xml:space="preserve"> </w:t>
      </w:r>
    </w:p>
    <w:p w14:paraId="1963B627" w14:textId="29897B5F" w:rsidR="00006ADF" w:rsidRDefault="00006ADF" w:rsidP="00364943">
      <w:pPr>
        <w:pStyle w:val="Referencelistentry"/>
        <w:rPr>
          <w:rStyle w:val="eop"/>
          <w:rFonts w:ascii="Calibri" w:hAnsi="Calibri" w:cs="Calibri"/>
          <w:color w:val="000000"/>
          <w:shd w:val="clear" w:color="auto" w:fill="FFFFFF"/>
        </w:rPr>
      </w:pPr>
    </w:p>
    <w:p w14:paraId="66F6BFFB" w14:textId="7DC92C89" w:rsidR="00006ADF" w:rsidRPr="00AA2363" w:rsidRDefault="00006ADF" w:rsidP="00364943">
      <w:pPr>
        <w:pStyle w:val="Referencelistentry"/>
      </w:pPr>
      <w:r>
        <w:rPr>
          <w:rStyle w:val="eop"/>
          <w:rFonts w:ascii="Calibri" w:hAnsi="Calibri" w:cs="Calibri"/>
          <w:color w:val="000000"/>
          <w:shd w:val="clear" w:color="auto" w:fill="FFFFFF"/>
        </w:rPr>
        <w:t xml:space="preserve">EPRI (Electric Power Research Institute). 2011. </w:t>
      </w:r>
      <w:r w:rsidR="00AA2363" w:rsidRPr="00AA2363">
        <w:rPr>
          <w:i/>
          <w:iCs/>
        </w:rPr>
        <w:t>Evaluation of U.S. Environmental Protection Agency's Arsenic Ambient Water Quality Criteria: Speciation and Bioaccumulation Issues</w:t>
      </w:r>
      <w:r w:rsidR="00AA2363">
        <w:rPr>
          <w:i/>
          <w:iCs/>
        </w:rPr>
        <w:t>, Technical Update December 2011.</w:t>
      </w:r>
      <w:r w:rsidR="00AA2363">
        <w:t xml:space="preserve"> </w:t>
      </w:r>
      <w:r w:rsidR="00B6169A">
        <w:t>Document</w:t>
      </w:r>
      <w:r w:rsidR="00AA2363">
        <w:t xml:space="preserve"> ID 1021822. </w:t>
      </w:r>
      <w:r w:rsidR="00AA2363" w:rsidRPr="00AA2363">
        <w:t xml:space="preserve"> </w:t>
      </w:r>
    </w:p>
    <w:p w14:paraId="392AF1CB" w14:textId="77777777" w:rsidR="00A1661B" w:rsidRDefault="00A1661B" w:rsidP="001D7091">
      <w:pPr>
        <w:pStyle w:val="BodyText"/>
      </w:pPr>
    </w:p>
    <w:p w14:paraId="5700BAED" w14:textId="18FAF784" w:rsidR="008C39C3" w:rsidRDefault="008C39C3" w:rsidP="008C39C3">
      <w:pPr>
        <w:pStyle w:val="BodyText"/>
        <w:ind w:left="720" w:hanging="720"/>
        <w:rPr>
          <w:color w:val="000000"/>
        </w:rPr>
      </w:pPr>
      <w:r>
        <w:rPr>
          <w:color w:val="000000"/>
        </w:rPr>
        <w:t xml:space="preserve">Froese, </w:t>
      </w:r>
      <w:proofErr w:type="gramStart"/>
      <w:r>
        <w:rPr>
          <w:color w:val="000000"/>
        </w:rPr>
        <w:t>R.</w:t>
      </w:r>
      <w:proofErr w:type="gramEnd"/>
      <w:r>
        <w:rPr>
          <w:color w:val="000000"/>
        </w:rPr>
        <w:t xml:space="preserve"> and D. Pauly, Editors. 2000. </w:t>
      </w:r>
      <w:proofErr w:type="spellStart"/>
      <w:r>
        <w:rPr>
          <w:color w:val="000000"/>
        </w:rPr>
        <w:t>FishBase</w:t>
      </w:r>
      <w:proofErr w:type="spellEnd"/>
      <w:r>
        <w:rPr>
          <w:color w:val="000000"/>
        </w:rPr>
        <w:t xml:space="preserve"> 2000: concepts, </w:t>
      </w:r>
      <w:proofErr w:type="gramStart"/>
      <w:r>
        <w:rPr>
          <w:color w:val="000000"/>
        </w:rPr>
        <w:t>design</w:t>
      </w:r>
      <w:proofErr w:type="gramEnd"/>
      <w:r>
        <w:rPr>
          <w:color w:val="000000"/>
        </w:rPr>
        <w:t xml:space="preserve"> and data sources. ICLARM, Los </w:t>
      </w:r>
      <w:proofErr w:type="spellStart"/>
      <w:r>
        <w:rPr>
          <w:color w:val="000000"/>
        </w:rPr>
        <w:t>Baños</w:t>
      </w:r>
      <w:proofErr w:type="spellEnd"/>
      <w:r>
        <w:rPr>
          <w:color w:val="000000"/>
        </w:rPr>
        <w:t>, Laguna, Philippines. 344 p.</w:t>
      </w:r>
    </w:p>
    <w:p w14:paraId="465AB5C0" w14:textId="77777777" w:rsidR="008C39C3" w:rsidRDefault="008C39C3" w:rsidP="000D4615">
      <w:pPr>
        <w:pStyle w:val="BodyText"/>
        <w:ind w:left="720" w:hanging="720"/>
      </w:pPr>
    </w:p>
    <w:p w14:paraId="42B82887" w14:textId="7BD7773E" w:rsidR="00696773" w:rsidRDefault="00696773" w:rsidP="000D4615">
      <w:pPr>
        <w:pStyle w:val="BodyText"/>
        <w:ind w:left="720" w:hanging="720"/>
      </w:pPr>
      <w:proofErr w:type="spellStart"/>
      <w:r>
        <w:t>Gorny</w:t>
      </w:r>
      <w:proofErr w:type="spellEnd"/>
      <w:r w:rsidR="00430F6C">
        <w:t xml:space="preserve">, </w:t>
      </w:r>
      <w:proofErr w:type="spellStart"/>
      <w:r w:rsidR="00430F6C">
        <w:t>Josselin</w:t>
      </w:r>
      <w:proofErr w:type="spellEnd"/>
      <w:r w:rsidR="00430F6C">
        <w:t xml:space="preserve">, et al. 2015. </w:t>
      </w:r>
      <w:r w:rsidR="00430F6C">
        <w:rPr>
          <w:i/>
          <w:iCs/>
        </w:rPr>
        <w:t xml:space="preserve">Arsenic Behavior in River Sediments Under Redox Gradient: A Review. </w:t>
      </w:r>
      <w:r w:rsidR="00430F6C">
        <w:t xml:space="preserve">Science of the Total Environment, Vol 505, pp. 423-434. </w:t>
      </w:r>
      <w:r w:rsidR="00F3599F" w:rsidRPr="00F3599F">
        <w:t>http://dx.doi.org/10.1016/j.scitotenv.2014.10.011</w:t>
      </w:r>
    </w:p>
    <w:p w14:paraId="3CCB40AA" w14:textId="77777777" w:rsidR="00430F6C" w:rsidRPr="00430F6C" w:rsidRDefault="00430F6C" w:rsidP="000D4615">
      <w:pPr>
        <w:pStyle w:val="BodyText"/>
        <w:ind w:left="720" w:hanging="720"/>
      </w:pPr>
    </w:p>
    <w:p w14:paraId="3241EC80" w14:textId="1370A51A" w:rsidR="000C068E" w:rsidRPr="009B4891" w:rsidRDefault="00A1661B" w:rsidP="000D4615">
      <w:pPr>
        <w:pStyle w:val="BodyText"/>
        <w:ind w:left="720" w:hanging="720"/>
        <w:rPr>
          <w:i/>
          <w:color w:val="0000FF" w:themeColor="hyperlink"/>
        </w:rPr>
      </w:pPr>
      <w:r w:rsidRPr="00A1661B">
        <w:t xml:space="preserve">Ghosh, D., Ghosh, A. &amp; </w:t>
      </w:r>
      <w:proofErr w:type="spellStart"/>
      <w:r w:rsidRPr="00A1661B">
        <w:t>Bhadury</w:t>
      </w:r>
      <w:proofErr w:type="spellEnd"/>
      <w:r w:rsidRPr="00A1661B">
        <w:t xml:space="preserve">, P. </w:t>
      </w:r>
      <w:r>
        <w:t xml:space="preserve">2022. </w:t>
      </w:r>
      <w:r w:rsidRPr="00A1661B">
        <w:t xml:space="preserve">Arsenic </w:t>
      </w:r>
      <w:r w:rsidR="00652A78">
        <w:t>T</w:t>
      </w:r>
      <w:r w:rsidRPr="00A1661B">
        <w:t xml:space="preserve">hrough </w:t>
      </w:r>
      <w:r w:rsidR="00652A78">
        <w:t>A</w:t>
      </w:r>
      <w:r w:rsidRPr="00A1661B">
        <w:t xml:space="preserve">quatic </w:t>
      </w:r>
      <w:r w:rsidR="00652A78">
        <w:t>T</w:t>
      </w:r>
      <w:r w:rsidRPr="00A1661B">
        <w:t xml:space="preserve">rophic </w:t>
      </w:r>
      <w:r w:rsidR="00652A78">
        <w:t>L</w:t>
      </w:r>
      <w:r w:rsidRPr="00A1661B">
        <w:t xml:space="preserve">evels: </w:t>
      </w:r>
      <w:r w:rsidR="00652A78">
        <w:t>E</w:t>
      </w:r>
      <w:r w:rsidRPr="00A1661B">
        <w:t xml:space="preserve">ffects, </w:t>
      </w:r>
      <w:r w:rsidR="00652A78">
        <w:t>T</w:t>
      </w:r>
      <w:r w:rsidRPr="00A1661B">
        <w:t xml:space="preserve">ransformations and </w:t>
      </w:r>
      <w:r w:rsidR="00652A78">
        <w:t>B</w:t>
      </w:r>
      <w:r w:rsidRPr="00A1661B">
        <w:t>iomagnification—</w:t>
      </w:r>
      <w:r w:rsidR="00652A78">
        <w:t>A</w:t>
      </w:r>
      <w:r w:rsidRPr="00A1661B">
        <w:t xml:space="preserve"> </w:t>
      </w:r>
      <w:r w:rsidR="00652A78">
        <w:t>C</w:t>
      </w:r>
      <w:r w:rsidRPr="00A1661B">
        <w:t xml:space="preserve">oncise </w:t>
      </w:r>
      <w:r w:rsidR="00652A78">
        <w:t>R</w:t>
      </w:r>
      <w:r w:rsidRPr="00A1661B">
        <w:t xml:space="preserve">eview. </w:t>
      </w:r>
      <w:proofErr w:type="spellStart"/>
      <w:r w:rsidRPr="00A1661B">
        <w:t>Geosci</w:t>
      </w:r>
      <w:proofErr w:type="spellEnd"/>
      <w:r w:rsidRPr="00A1661B">
        <w:t xml:space="preserve">. Lett. 9, 20 (2022). </w:t>
      </w:r>
      <w:r w:rsidR="00C36DB9" w:rsidRPr="00811C96">
        <w:rPr>
          <w:i/>
        </w:rPr>
        <w:t>https://doi.org/10.1186/s40562-022-00225-y</w:t>
      </w:r>
    </w:p>
    <w:p w14:paraId="160292B2" w14:textId="77777777" w:rsidR="00C36DB9" w:rsidRDefault="00C36DB9" w:rsidP="001D7091">
      <w:pPr>
        <w:pStyle w:val="BodyText"/>
      </w:pPr>
    </w:p>
    <w:p w14:paraId="4155E630" w14:textId="011C52E3" w:rsidR="009B4891" w:rsidRDefault="009B4891" w:rsidP="000D4615">
      <w:pPr>
        <w:pStyle w:val="BodyText"/>
        <w:ind w:left="720" w:hanging="720"/>
      </w:pPr>
      <w:r>
        <w:t>Idaho Fish and Game, Id</w:t>
      </w:r>
      <w:r w:rsidR="00143E8F">
        <w:t xml:space="preserve">aho Fishing </w:t>
      </w:r>
      <w:r w:rsidR="00912968">
        <w:t>2022-2023 Season &amp; Rules, 2</w:t>
      </w:r>
      <w:r w:rsidR="00912968" w:rsidRPr="00912968">
        <w:rPr>
          <w:vertAlign w:val="superscript"/>
        </w:rPr>
        <w:t>nd</w:t>
      </w:r>
      <w:r w:rsidR="00912968">
        <w:t xml:space="preserve"> Edition 2023</w:t>
      </w:r>
    </w:p>
    <w:p w14:paraId="439A7578" w14:textId="3C757188" w:rsidR="00360A88" w:rsidRDefault="005B5915" w:rsidP="000D4615">
      <w:pPr>
        <w:pStyle w:val="BodyText"/>
        <w:ind w:left="720" w:hanging="720"/>
        <w:rPr>
          <w:i/>
        </w:rPr>
      </w:pPr>
      <w:r>
        <w:tab/>
      </w:r>
      <w:r w:rsidR="00CD66D2" w:rsidRPr="00D2383B">
        <w:rPr>
          <w:i/>
        </w:rPr>
        <w:t>https://idfg.idaho.gov/sites/default/files/seasons-rules-fish-2022-2024.pdf</w:t>
      </w:r>
    </w:p>
    <w:p w14:paraId="3274408D" w14:textId="77777777" w:rsidR="00CD66D2" w:rsidRDefault="00CD66D2" w:rsidP="000D4615">
      <w:pPr>
        <w:pStyle w:val="BodyText"/>
        <w:ind w:left="720" w:hanging="720"/>
        <w:rPr>
          <w:i/>
        </w:rPr>
      </w:pPr>
    </w:p>
    <w:p w14:paraId="4535503A" w14:textId="474E8CF5" w:rsidR="00834A52" w:rsidRDefault="00834A52" w:rsidP="0025753E">
      <w:pPr>
        <w:pStyle w:val="BodyText"/>
        <w:ind w:left="720" w:hanging="720"/>
        <w:rPr>
          <w:rStyle w:val="Hyperlink"/>
          <w:i w:val="0"/>
          <w:color w:val="auto"/>
        </w:rPr>
      </w:pPr>
      <w:r>
        <w:rPr>
          <w:rStyle w:val="Hyperlink"/>
          <w:i w:val="0"/>
          <w:color w:val="auto"/>
        </w:rPr>
        <w:t xml:space="preserve">Idaho Department of Water Resources (IDWR). 2002. </w:t>
      </w:r>
      <w:r>
        <w:rPr>
          <w:rStyle w:val="Hyperlink"/>
          <w:iCs/>
          <w:color w:val="auto"/>
        </w:rPr>
        <w:t>Arsenic Results from the Statewide Program, 1991-2001, Technical Summary.</w:t>
      </w:r>
      <w:r>
        <w:rPr>
          <w:rStyle w:val="Hyperlink"/>
          <w:i w:val="0"/>
          <w:color w:val="auto"/>
        </w:rPr>
        <w:t xml:space="preserve"> </w:t>
      </w:r>
    </w:p>
    <w:p w14:paraId="155F200C" w14:textId="77777777" w:rsidR="00834A52" w:rsidRPr="00834A52" w:rsidRDefault="00834A52" w:rsidP="0025753E">
      <w:pPr>
        <w:pStyle w:val="BodyText"/>
        <w:ind w:left="720" w:hanging="720"/>
        <w:rPr>
          <w:rStyle w:val="Hyperlink"/>
          <w:i w:val="0"/>
          <w:color w:val="auto"/>
        </w:rPr>
      </w:pPr>
    </w:p>
    <w:p w14:paraId="118722E0" w14:textId="26B33CEE" w:rsidR="00CD66D2" w:rsidRPr="00E42253" w:rsidRDefault="00E42253" w:rsidP="0025753E">
      <w:pPr>
        <w:pStyle w:val="BodyText"/>
        <w:ind w:left="720" w:hanging="720"/>
        <w:rPr>
          <w:rStyle w:val="Hyperlink"/>
          <w:i w:val="0"/>
          <w:color w:val="auto"/>
        </w:rPr>
      </w:pPr>
      <w:r w:rsidRPr="00E42253">
        <w:rPr>
          <w:rStyle w:val="Hyperlink"/>
          <w:i w:val="0"/>
          <w:color w:val="auto"/>
        </w:rPr>
        <w:t>Integrated Risk Information System</w:t>
      </w:r>
      <w:r>
        <w:rPr>
          <w:rStyle w:val="Hyperlink"/>
          <w:i w:val="0"/>
          <w:color w:val="auto"/>
        </w:rPr>
        <w:t xml:space="preserve"> (IRIS). </w:t>
      </w:r>
      <w:r w:rsidR="00863CC8">
        <w:rPr>
          <w:rStyle w:val="Hyperlink"/>
          <w:i w:val="0"/>
          <w:color w:val="auto"/>
        </w:rPr>
        <w:t xml:space="preserve">2017. </w:t>
      </w:r>
      <w:r w:rsidR="00863CC8">
        <w:rPr>
          <w:rStyle w:val="Hyperlink"/>
          <w:iCs/>
          <w:color w:val="auto"/>
        </w:rPr>
        <w:t xml:space="preserve">Arsenic, Inorganic. </w:t>
      </w:r>
      <w:r w:rsidR="0025753E">
        <w:rPr>
          <w:rStyle w:val="Hyperlink"/>
          <w:i w:val="0"/>
          <w:color w:val="auto"/>
        </w:rPr>
        <w:t xml:space="preserve">IRIS Assessments, CASRN 7440-38-2, DTXSID40233886. </w:t>
      </w:r>
    </w:p>
    <w:p w14:paraId="4295492C" w14:textId="77777777" w:rsidR="005F6ACE" w:rsidRDefault="005F6ACE" w:rsidP="000D4615">
      <w:pPr>
        <w:pStyle w:val="BodyText"/>
        <w:ind w:left="720" w:hanging="720"/>
        <w:rPr>
          <w:rStyle w:val="Hyperlink"/>
        </w:rPr>
      </w:pPr>
    </w:p>
    <w:p w14:paraId="54612CD3" w14:textId="386D20A8" w:rsidR="005F6ACE" w:rsidRPr="00A348E0" w:rsidRDefault="004E163C" w:rsidP="005F6ACE">
      <w:pPr>
        <w:pStyle w:val="BodyText"/>
        <w:ind w:left="720" w:hanging="720"/>
      </w:pPr>
      <w:r>
        <w:t xml:space="preserve">Mackay, Don, et. al. </w:t>
      </w:r>
      <w:r w:rsidR="003E4AE9">
        <w:t>2013</w:t>
      </w:r>
      <w:r w:rsidR="005F6ACE">
        <w:t xml:space="preserve">. </w:t>
      </w:r>
      <w:r w:rsidR="00027A9C" w:rsidRPr="00D334FD">
        <w:rPr>
          <w:i/>
        </w:rPr>
        <w:t xml:space="preserve">Mathematical Relationships Between Metrics </w:t>
      </w:r>
      <w:proofErr w:type="gramStart"/>
      <w:r w:rsidR="00027A9C" w:rsidRPr="00D334FD">
        <w:rPr>
          <w:i/>
        </w:rPr>
        <w:t>Of</w:t>
      </w:r>
      <w:proofErr w:type="gramEnd"/>
      <w:r w:rsidR="00027A9C" w:rsidRPr="00D334FD">
        <w:rPr>
          <w:i/>
        </w:rPr>
        <w:t xml:space="preserve"> Chemical</w:t>
      </w:r>
      <w:r w:rsidR="00D334FD" w:rsidRPr="00D334FD">
        <w:rPr>
          <w:i/>
          <w:iCs/>
        </w:rPr>
        <w:t xml:space="preserve"> </w:t>
      </w:r>
      <w:r w:rsidR="00027A9C" w:rsidRPr="00D334FD">
        <w:rPr>
          <w:i/>
        </w:rPr>
        <w:t>Bioaccumulation In Fish</w:t>
      </w:r>
      <w:r w:rsidR="00027A9C">
        <w:t xml:space="preserve">. </w:t>
      </w:r>
      <w:r w:rsidR="00D334FD" w:rsidRPr="00D334FD">
        <w:t>Environmental Toxicology and Chemistry, Vol. 32, No. 7, pp. 1459</w:t>
      </w:r>
      <w:r w:rsidR="00D334FD">
        <w:t>-</w:t>
      </w:r>
      <w:r w:rsidR="00D334FD" w:rsidRPr="00D334FD">
        <w:t>1466, 2013</w:t>
      </w:r>
      <w:r w:rsidR="00D334FD">
        <w:t>.</w:t>
      </w:r>
    </w:p>
    <w:p w14:paraId="608DB890" w14:textId="77777777" w:rsidR="00360A88" w:rsidRDefault="00360A88" w:rsidP="000D4615">
      <w:pPr>
        <w:pStyle w:val="BodyText"/>
        <w:ind w:left="720" w:hanging="720"/>
        <w:rPr>
          <w:rStyle w:val="Hyperlink"/>
        </w:rPr>
      </w:pPr>
    </w:p>
    <w:p w14:paraId="626C093A" w14:textId="77777777" w:rsidR="00360A88" w:rsidRPr="00A348E0" w:rsidRDefault="00360A88" w:rsidP="00360A88">
      <w:pPr>
        <w:pStyle w:val="BodyText"/>
        <w:ind w:left="720" w:hanging="720"/>
      </w:pPr>
      <w:r w:rsidRPr="00A348E0">
        <w:t>National Research Council</w:t>
      </w:r>
      <w:r>
        <w:t xml:space="preserve"> (NRC).</w:t>
      </w:r>
      <w:r w:rsidRPr="00A348E0">
        <w:t xml:space="preserve"> </w:t>
      </w:r>
      <w:r>
        <w:t>1977. US</w:t>
      </w:r>
      <w:r w:rsidRPr="00A348E0">
        <w:t xml:space="preserve"> Committee on Medical and Biological Effects of Environmental Pollutants</w:t>
      </w:r>
      <w:r w:rsidRPr="00A348E0">
        <w:rPr>
          <w:i/>
          <w:iCs/>
        </w:rPr>
        <w:t>. Arsenic: Medical and Biologic Effects of Environmental Pollutants.</w:t>
      </w:r>
      <w:r w:rsidRPr="00A348E0">
        <w:t xml:space="preserve"> Washington (DC): National Academies Press (US); 1977.</w:t>
      </w:r>
      <w:r>
        <w:t xml:space="preserve"> Chapter</w:t>
      </w:r>
      <w:r w:rsidRPr="00A348E0">
        <w:t xml:space="preserve"> 3, Distribution of Arsenic in the Environment.</w:t>
      </w:r>
    </w:p>
    <w:p w14:paraId="65AAE4F6" w14:textId="77777777" w:rsidR="00360A88" w:rsidRPr="00A348E0" w:rsidRDefault="00360A88" w:rsidP="00360A88">
      <w:pPr>
        <w:pStyle w:val="BodyText"/>
        <w:ind w:left="720" w:hanging="720"/>
      </w:pPr>
    </w:p>
    <w:p w14:paraId="1E3D6676" w14:textId="6E322BF4" w:rsidR="00912968" w:rsidRDefault="00360A88" w:rsidP="000D4615">
      <w:pPr>
        <w:pStyle w:val="BodyText"/>
        <w:ind w:left="720" w:hanging="720"/>
      </w:pPr>
      <w:r w:rsidRPr="008D14E5">
        <w:t>National Water Quality Monitoring Council</w:t>
      </w:r>
      <w:r>
        <w:t xml:space="preserve">. 2022. Water Quality Portal, accessed December 21, 2022. </w:t>
      </w:r>
      <w:r w:rsidRPr="001A2368">
        <w:rPr>
          <w:i/>
        </w:rPr>
        <w:t xml:space="preserve">Arsenic, Inorganic Arsenic, </w:t>
      </w:r>
      <w:r w:rsidR="00B01432">
        <w:rPr>
          <w:i/>
          <w:iCs/>
        </w:rPr>
        <w:t xml:space="preserve">Surface Water, </w:t>
      </w:r>
      <w:r w:rsidRPr="001A2368">
        <w:rPr>
          <w:i/>
        </w:rPr>
        <w:t>Idaho, 01-01-2012 to 12-31-2022.</w:t>
      </w:r>
      <w:r>
        <w:t xml:space="preserve"> </w:t>
      </w:r>
      <w:r w:rsidRPr="001A2368">
        <w:t>https://www.waterqualitydata.us/#statecode=US%3A16&amp;sampleMedia=Water&amp;characteristicName=Arsenic&amp;characteristicName=Arsenic%2C%20Inorganic&amp;startDateLo=01-01-2012&amp;startDateHi=12-31-2022&amp;mimeType=xlsx&amp;dataProfile=resultPhysChem&amp;providers=NWIS&amp;providers=STEWARDS&amp;providers=STORET</w:t>
      </w:r>
      <w:r w:rsidR="005B5915">
        <w:t xml:space="preserve"> </w:t>
      </w:r>
    </w:p>
    <w:p w14:paraId="6708EFA0" w14:textId="77777777" w:rsidR="001A2368" w:rsidRDefault="001A2368" w:rsidP="000D4615">
      <w:pPr>
        <w:pStyle w:val="BodyText"/>
        <w:ind w:left="720" w:hanging="720"/>
      </w:pPr>
    </w:p>
    <w:p w14:paraId="6A06CAE3" w14:textId="2BC95D31" w:rsidR="0018237F" w:rsidRDefault="00553A88" w:rsidP="000D4615">
      <w:pPr>
        <w:pStyle w:val="BodyText"/>
        <w:ind w:left="720" w:hanging="720"/>
      </w:pPr>
      <w:r>
        <w:t xml:space="preserve">National Toxicology Program (NTP). 2021. </w:t>
      </w:r>
      <w:r>
        <w:rPr>
          <w:i/>
          <w:iCs/>
        </w:rPr>
        <w:t xml:space="preserve">Arsenic and </w:t>
      </w:r>
      <w:r w:rsidR="00651BFF">
        <w:rPr>
          <w:i/>
          <w:iCs/>
        </w:rPr>
        <w:t xml:space="preserve">Inorganic Arsenic Compounds. </w:t>
      </w:r>
      <w:r w:rsidR="0000464E" w:rsidRPr="001A2368">
        <w:t xml:space="preserve">Report on Carcinogens, Fifteenth Edition. </w:t>
      </w:r>
      <w:r w:rsidR="001A2368" w:rsidRPr="001A2368">
        <w:rPr>
          <w:rFonts w:ascii="Source Sans Pro" w:hAnsi="Source Sans Pro"/>
          <w:color w:val="000000"/>
          <w:shd w:val="clear" w:color="auto" w:fill="FFFFFF"/>
        </w:rPr>
        <w:t>U.S. Department of Health and Human Services.</w:t>
      </w:r>
      <w:r w:rsidR="00651BFF" w:rsidRPr="001A2368">
        <w:t xml:space="preserve"> CAS No. </w:t>
      </w:r>
      <w:r w:rsidR="00651BFF" w:rsidRPr="00651BFF">
        <w:t>7440-38-2</w:t>
      </w:r>
    </w:p>
    <w:p w14:paraId="3ED99DB6" w14:textId="77777777" w:rsidR="001A2368" w:rsidRPr="00651BFF" w:rsidRDefault="001A2368" w:rsidP="000D4615">
      <w:pPr>
        <w:pStyle w:val="BodyText"/>
        <w:ind w:left="720" w:hanging="720"/>
      </w:pPr>
    </w:p>
    <w:p w14:paraId="68F6FD17" w14:textId="7648D2EA" w:rsidR="0018237F" w:rsidRDefault="0018237F" w:rsidP="0018237F">
      <w:pPr>
        <w:pStyle w:val="BodyText"/>
        <w:ind w:left="720" w:hanging="720"/>
      </w:pPr>
      <w:r>
        <w:t xml:space="preserve">Rahman, M. </w:t>
      </w:r>
      <w:proofErr w:type="spellStart"/>
      <w:r>
        <w:t>Azizur</w:t>
      </w:r>
      <w:proofErr w:type="spellEnd"/>
      <w:r>
        <w:t xml:space="preserve">; Hasegawa, Hiroshi; and Lim, Richard Peter. 2012. Bioaccumulation, </w:t>
      </w:r>
      <w:proofErr w:type="gramStart"/>
      <w:r>
        <w:t>biotransformation</w:t>
      </w:r>
      <w:proofErr w:type="gramEnd"/>
      <w:r>
        <w:t xml:space="preserve"> and trophic transfer of arsenic in the aquatic food chain, Environmental Research, Volume 116, 2012, Pages 118-135, ISSN 0013-9351, </w:t>
      </w:r>
      <w:r w:rsidR="00D40CA3" w:rsidRPr="00811C96">
        <w:rPr>
          <w:i/>
        </w:rPr>
        <w:t>https://doi.org/10.1016/j.envres.2012.03.014</w:t>
      </w:r>
      <w:r>
        <w:t>.</w:t>
      </w:r>
    </w:p>
    <w:p w14:paraId="42830DE3" w14:textId="77777777" w:rsidR="00D40CA3" w:rsidRDefault="00D40CA3" w:rsidP="0018237F">
      <w:pPr>
        <w:pStyle w:val="BodyText"/>
        <w:ind w:left="720" w:hanging="720"/>
      </w:pPr>
    </w:p>
    <w:p w14:paraId="5BB773E4" w14:textId="0E1693A3" w:rsidR="005C408E" w:rsidRDefault="00AD29D7" w:rsidP="005C408E">
      <w:pPr>
        <w:pStyle w:val="BodyText"/>
        <w:ind w:left="720" w:hanging="720"/>
      </w:pPr>
      <w:r>
        <w:t>Shah, Abdul Qadir</w:t>
      </w:r>
      <w:r w:rsidR="00FC227A">
        <w:t xml:space="preserve">, et. al. </w:t>
      </w:r>
      <w:r w:rsidR="005C408E">
        <w:t xml:space="preserve">2008. Accumulation Of Arsenic in Different Fresh Water Fish Species – Potential Contribution to High Arsenic Intakes. </w:t>
      </w:r>
      <w:r w:rsidR="00D54B63">
        <w:t>Food Chemistry, Vol. 112,</w:t>
      </w:r>
      <w:r w:rsidR="00C46685">
        <w:t xml:space="preserve"> pp. 520-524. </w:t>
      </w:r>
      <w:proofErr w:type="gramStart"/>
      <w:r w:rsidR="00C46685" w:rsidRPr="00C46685">
        <w:t>doi:10.1016/j.foodchem</w:t>
      </w:r>
      <w:proofErr w:type="gramEnd"/>
      <w:r w:rsidR="00C46685" w:rsidRPr="00C46685">
        <w:t>.2008.05.095</w:t>
      </w:r>
    </w:p>
    <w:p w14:paraId="39DC6197" w14:textId="77777777" w:rsidR="005C408E" w:rsidRDefault="005C408E" w:rsidP="005C408E">
      <w:pPr>
        <w:pStyle w:val="BodyText"/>
        <w:ind w:left="720" w:hanging="720"/>
      </w:pPr>
    </w:p>
    <w:p w14:paraId="4F95B7FF" w14:textId="15C9F381" w:rsidR="00360A88" w:rsidRDefault="00D40CA3" w:rsidP="0018237F">
      <w:pPr>
        <w:pStyle w:val="BodyText"/>
        <w:ind w:left="720" w:hanging="720"/>
      </w:pPr>
      <w:r w:rsidRPr="00D40CA3">
        <w:t xml:space="preserve">Sigler, J.W. and D.W. </w:t>
      </w:r>
      <w:proofErr w:type="spellStart"/>
      <w:r w:rsidRPr="00D40CA3">
        <w:t>Zaroban</w:t>
      </w:r>
      <w:proofErr w:type="spellEnd"/>
      <w:r w:rsidRPr="00D40CA3">
        <w:t>. 2018. Fishes of Idaho: A Natural History Survey. Caldwell, ID: Caxton Press.</w:t>
      </w:r>
    </w:p>
    <w:p w14:paraId="1CAE6CF3" w14:textId="77777777" w:rsidR="00F4525C" w:rsidRDefault="00F4525C" w:rsidP="000D4615">
      <w:pPr>
        <w:pStyle w:val="BodyText"/>
        <w:ind w:left="720" w:hanging="720"/>
      </w:pPr>
    </w:p>
    <w:p w14:paraId="1DEB0E81" w14:textId="4426F340" w:rsidR="00D40CA3" w:rsidRDefault="00BA222D" w:rsidP="000D4615">
      <w:pPr>
        <w:pStyle w:val="BodyText"/>
        <w:ind w:left="720" w:hanging="720"/>
      </w:pPr>
      <w:r w:rsidRPr="00BA222D">
        <w:t xml:space="preserve">Wallace, R.L. and D.W. </w:t>
      </w:r>
      <w:proofErr w:type="spellStart"/>
      <w:r w:rsidRPr="00BA222D">
        <w:t>Zaroban</w:t>
      </w:r>
      <w:proofErr w:type="spellEnd"/>
      <w:r w:rsidRPr="00BA222D">
        <w:t>. 2013. Native Fishes of Idaho. Bethesda, MD: American Fisheries Society.</w:t>
      </w:r>
    </w:p>
    <w:p w14:paraId="0370CE1A" w14:textId="77777777" w:rsidR="00003A36" w:rsidRDefault="00003A36" w:rsidP="000D4615">
      <w:pPr>
        <w:pStyle w:val="BodyText"/>
        <w:ind w:left="720" w:hanging="720"/>
      </w:pPr>
    </w:p>
    <w:p w14:paraId="55839859" w14:textId="41D0C670" w:rsidR="00BA222D" w:rsidRDefault="00A965F4" w:rsidP="000D4615">
      <w:pPr>
        <w:pStyle w:val="BodyText"/>
        <w:ind w:left="720" w:hanging="720"/>
      </w:pPr>
      <w:r>
        <w:t>Williams</w:t>
      </w:r>
      <w:r w:rsidR="00690EE8">
        <w:t>, L.,</w:t>
      </w:r>
      <w:r>
        <w:t xml:space="preserve"> </w:t>
      </w:r>
      <w:r w:rsidR="001368E3">
        <w:t>et al. 2006.</w:t>
      </w:r>
      <w:r w:rsidR="00690EE8">
        <w:t xml:space="preserve"> </w:t>
      </w:r>
      <w:r w:rsidR="00690EE8">
        <w:rPr>
          <w:i/>
          <w:iCs/>
        </w:rPr>
        <w:t xml:space="preserve">Arsenic Bioaccumulation in Freshwater Fishes. </w:t>
      </w:r>
      <w:r w:rsidR="007746F3">
        <w:t>Human and Ecological Risk Assessment, 12:904-923. DOI: 10.1080/</w:t>
      </w:r>
      <w:r w:rsidR="004B6F7F">
        <w:t>1080</w:t>
      </w:r>
      <w:r w:rsidR="009B1E74">
        <w:t>7030600826</w:t>
      </w:r>
      <w:r w:rsidR="002C79EC">
        <w:t>821</w:t>
      </w:r>
    </w:p>
    <w:p w14:paraId="20020F7D" w14:textId="77777777" w:rsidR="001368E3" w:rsidRDefault="001368E3" w:rsidP="000D4615">
      <w:pPr>
        <w:pStyle w:val="BodyText"/>
        <w:ind w:left="720" w:hanging="720"/>
      </w:pPr>
    </w:p>
    <w:p w14:paraId="7ACEEE68" w14:textId="12708173" w:rsidR="001368E3" w:rsidRDefault="001368E3" w:rsidP="000D4615">
      <w:pPr>
        <w:pStyle w:val="BodyText"/>
        <w:ind w:left="720" w:hanging="720"/>
      </w:pPr>
      <w:r>
        <w:t xml:space="preserve">Washington Department of Ecology (WDE). 2003. </w:t>
      </w:r>
      <w:r w:rsidR="00D312E0" w:rsidRPr="00D312E0">
        <w:rPr>
          <w:i/>
          <w:iCs/>
        </w:rPr>
        <w:t>Investigation of Background Inorganic and Organic Arsenic in Four Washington Lakes</w:t>
      </w:r>
      <w:r w:rsidR="00D312E0">
        <w:rPr>
          <w:i/>
          <w:iCs/>
        </w:rPr>
        <w:t xml:space="preserve">. </w:t>
      </w:r>
      <w:r w:rsidR="00553F88" w:rsidRPr="00553F88">
        <w:t>Publication No. 03-03-024</w:t>
      </w:r>
    </w:p>
    <w:p w14:paraId="7F2A89C8" w14:textId="77777777" w:rsidR="00C87C20" w:rsidRDefault="00C87C20" w:rsidP="000D4615">
      <w:pPr>
        <w:pStyle w:val="BodyText"/>
        <w:ind w:left="720" w:hanging="720"/>
      </w:pPr>
    </w:p>
    <w:p w14:paraId="4E3A722E" w14:textId="185A3F51" w:rsidR="00B72445" w:rsidRDefault="00B72445" w:rsidP="000D4615">
      <w:pPr>
        <w:pStyle w:val="BodyText"/>
        <w:ind w:left="720" w:hanging="720"/>
      </w:pPr>
      <w:r>
        <w:t>WHO (World Health Organization). 20</w:t>
      </w:r>
      <w:r w:rsidR="00524143">
        <w:t>19</w:t>
      </w:r>
      <w:r>
        <w:t xml:space="preserve">. </w:t>
      </w:r>
      <w:r w:rsidR="00524143">
        <w:rPr>
          <w:i/>
          <w:iCs/>
        </w:rPr>
        <w:t xml:space="preserve">Exposure to Arsenic: A Major Public Health Concern. </w:t>
      </w:r>
      <w:r w:rsidR="00D87A83" w:rsidRPr="00D87A83">
        <w:rPr>
          <w:i/>
          <w:iCs/>
        </w:rPr>
        <w:t>WHO/CED/PHE/EPE/19.4.1</w:t>
      </w:r>
      <w:r w:rsidR="00D87A83">
        <w:rPr>
          <w:i/>
          <w:iCs/>
        </w:rPr>
        <w:t xml:space="preserve">. </w:t>
      </w:r>
    </w:p>
    <w:p w14:paraId="65D90302" w14:textId="77777777" w:rsidR="00524143" w:rsidRPr="00524143" w:rsidRDefault="00524143" w:rsidP="000D4615">
      <w:pPr>
        <w:pStyle w:val="BodyText"/>
        <w:ind w:left="720" w:hanging="720"/>
      </w:pPr>
    </w:p>
    <w:p w14:paraId="74D6B1D4" w14:textId="0440C8E6" w:rsidR="006F0BF7" w:rsidRDefault="00F4525C" w:rsidP="000D4615">
      <w:pPr>
        <w:pStyle w:val="BodyText"/>
        <w:ind w:left="720" w:hanging="720"/>
      </w:pPr>
      <w:r w:rsidRPr="00F4525C">
        <w:t>Zhang, Wei, et al.</w:t>
      </w:r>
      <w:r>
        <w:t xml:space="preserve"> 2022.</w:t>
      </w:r>
      <w:r w:rsidRPr="00F4525C">
        <w:t xml:space="preserve"> </w:t>
      </w:r>
      <w:r w:rsidRPr="00F4525C">
        <w:rPr>
          <w:i/>
          <w:iCs/>
        </w:rPr>
        <w:t>Arsenic Bioaccumulation and Biotransformation in Aquatic Organisms.</w:t>
      </w:r>
      <w:r w:rsidRPr="00F4525C">
        <w:t xml:space="preserve"> Environment International, vol. 163, Elsevier BV, May 2022, p. 107221. </w:t>
      </w:r>
      <w:proofErr w:type="spellStart"/>
      <w:r w:rsidRPr="00F4525C">
        <w:t>Crossref</w:t>
      </w:r>
      <w:proofErr w:type="spellEnd"/>
      <w:r w:rsidRPr="00F4525C">
        <w:t xml:space="preserve">, </w:t>
      </w:r>
      <w:proofErr w:type="gramStart"/>
      <w:r w:rsidRPr="00F4525C">
        <w:t>doi:10.1016/j.envint</w:t>
      </w:r>
      <w:proofErr w:type="gramEnd"/>
      <w:r w:rsidRPr="00F4525C">
        <w:t>.2022.107221.</w:t>
      </w:r>
    </w:p>
    <w:p w14:paraId="4467CE76" w14:textId="77777777" w:rsidR="00F4525C" w:rsidRDefault="00F4525C">
      <w:pPr>
        <w:rPr>
          <w:rFonts w:asciiTheme="minorHAnsi" w:hAnsiTheme="minorHAnsi"/>
        </w:rPr>
      </w:pPr>
      <w:r>
        <w:br w:type="page"/>
      </w:r>
    </w:p>
    <w:p w14:paraId="413E0B35" w14:textId="77777777" w:rsidR="006F0BF7" w:rsidRDefault="006F0BF7" w:rsidP="000D4615">
      <w:pPr>
        <w:pStyle w:val="BodyText"/>
        <w:ind w:left="720" w:hanging="720"/>
      </w:pPr>
    </w:p>
    <w:p w14:paraId="28F56702" w14:textId="537AC316" w:rsidR="004E7F20" w:rsidRPr="004E7F20" w:rsidRDefault="004E7F20" w:rsidP="004E7F20">
      <w:pPr>
        <w:pStyle w:val="Appendixtitle"/>
      </w:pPr>
    </w:p>
    <w:sectPr w:rsidR="004E7F20" w:rsidRPr="004E7F20" w:rsidSect="00EA42F7">
      <w:footerReference w:type="default" r:id="rId3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0CAE3" w14:textId="77777777" w:rsidR="00785F9D" w:rsidRDefault="00785F9D" w:rsidP="0060795F">
      <w:pPr>
        <w:spacing w:after="0"/>
      </w:pPr>
      <w:r>
        <w:separator/>
      </w:r>
    </w:p>
  </w:endnote>
  <w:endnote w:type="continuationSeparator" w:id="0">
    <w:p w14:paraId="30110966" w14:textId="77777777" w:rsidR="00785F9D" w:rsidRDefault="00785F9D" w:rsidP="0060795F">
      <w:pPr>
        <w:spacing w:after="0"/>
      </w:pPr>
      <w:r>
        <w:continuationSeparator/>
      </w:r>
    </w:p>
  </w:endnote>
  <w:endnote w:type="continuationNotice" w:id="1">
    <w:p w14:paraId="255C7D33" w14:textId="77777777" w:rsidR="00785F9D" w:rsidRDefault="00785F9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Roboto">
    <w:altName w:val="Arial"/>
    <w:charset w:val="00"/>
    <w:family w:val="auto"/>
    <w:pitch w:val="variable"/>
    <w:sig w:usb0="E0000AFF" w:usb1="5000217F" w:usb2="00000021" w:usb3="00000000" w:csb0="0000019F" w:csb1="00000000"/>
  </w:font>
  <w:font w:name="Gulliver">
    <w:altName w:val="Yu Gothic"/>
    <w:panose1 w:val="00000000000000000000"/>
    <w:charset w:val="80"/>
    <w:family w:val="auto"/>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7E002" w14:textId="3E4DB27C" w:rsidR="00B00B8B" w:rsidRDefault="00B00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C3AB9">
      <w:rPr>
        <w:rStyle w:val="PageNumber"/>
        <w:noProof/>
      </w:rPr>
      <w:t>i</w:t>
    </w:r>
    <w:r>
      <w:rPr>
        <w:rStyle w:val="PageNumber"/>
      </w:rPr>
      <w:fldChar w:fldCharType="end"/>
    </w:r>
  </w:p>
  <w:p w14:paraId="72D98464" w14:textId="77777777" w:rsidR="00B00B8B" w:rsidRDefault="00B00B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375BC15A" w14:paraId="5C27FA23" w14:textId="77777777" w:rsidTr="375BC15A">
      <w:tc>
        <w:tcPr>
          <w:tcW w:w="3120" w:type="dxa"/>
        </w:tcPr>
        <w:p w14:paraId="2F2706DC" w14:textId="77987809" w:rsidR="375BC15A" w:rsidRDefault="375BC15A" w:rsidP="375BC15A">
          <w:pPr>
            <w:pStyle w:val="Header"/>
            <w:ind w:left="-115"/>
            <w:jc w:val="left"/>
            <w:rPr>
              <w:rFonts w:eastAsia="Calibri"/>
              <w:szCs w:val="20"/>
            </w:rPr>
          </w:pPr>
        </w:p>
      </w:tc>
      <w:tc>
        <w:tcPr>
          <w:tcW w:w="3120" w:type="dxa"/>
        </w:tcPr>
        <w:p w14:paraId="6F0DEBB6" w14:textId="56E42B6F" w:rsidR="375BC15A" w:rsidRDefault="375BC15A" w:rsidP="375BC15A">
          <w:pPr>
            <w:pStyle w:val="Header"/>
            <w:jc w:val="center"/>
            <w:rPr>
              <w:rFonts w:eastAsia="Calibri"/>
              <w:szCs w:val="20"/>
            </w:rPr>
          </w:pPr>
        </w:p>
      </w:tc>
      <w:tc>
        <w:tcPr>
          <w:tcW w:w="3120" w:type="dxa"/>
        </w:tcPr>
        <w:p w14:paraId="371F1D00" w14:textId="1F09056D" w:rsidR="375BC15A" w:rsidRDefault="375BC15A" w:rsidP="375BC15A">
          <w:pPr>
            <w:pStyle w:val="Header"/>
            <w:ind w:right="-115"/>
            <w:rPr>
              <w:rFonts w:eastAsia="Calibri"/>
              <w:szCs w:val="20"/>
            </w:rPr>
          </w:pPr>
        </w:p>
      </w:tc>
    </w:tr>
  </w:tbl>
  <w:p w14:paraId="1C015856" w14:textId="14A16342" w:rsidR="0098723C" w:rsidRDefault="009872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45999" w14:textId="77777777" w:rsidR="00C96CA6" w:rsidRPr="0028034F" w:rsidRDefault="00C96CA6" w:rsidP="005D1F75">
    <w:pPr>
      <w:pStyle w:val="Footer"/>
    </w:pPr>
    <w:r w:rsidRPr="0028034F">
      <w:fldChar w:fldCharType="begin"/>
    </w:r>
    <w:r w:rsidRPr="0028034F">
      <w:instrText xml:space="preserve"> PAGE   \* MERGEFORMAT </w:instrText>
    </w:r>
    <w:r w:rsidRPr="0028034F">
      <w:fldChar w:fldCharType="separate"/>
    </w:r>
    <w:r w:rsidRPr="0028034F">
      <w:t>v</w:t>
    </w:r>
    <w:r w:rsidRPr="0028034F">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A75A2" w14:textId="77777777" w:rsidR="00DF1715" w:rsidRPr="0028034F" w:rsidRDefault="00FB0592" w:rsidP="00715D38">
    <w:pPr>
      <w:pStyle w:val="Footer"/>
    </w:pPr>
    <w:r w:rsidRPr="0028034F">
      <w:fldChar w:fldCharType="begin"/>
    </w:r>
    <w:r w:rsidRPr="0028034F">
      <w:instrText xml:space="preserve"> PAGE   \* MERGEFORMAT </w:instrText>
    </w:r>
    <w:r w:rsidRPr="0028034F">
      <w:fldChar w:fldCharType="separate"/>
    </w:r>
    <w:r w:rsidR="00265EC3" w:rsidRPr="0028034F">
      <w:t>1</w:t>
    </w:r>
    <w:r w:rsidRPr="0028034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7E697" w14:textId="77777777" w:rsidR="00785F9D" w:rsidRDefault="00785F9D" w:rsidP="0060795F">
      <w:pPr>
        <w:spacing w:after="0"/>
      </w:pPr>
      <w:r>
        <w:separator/>
      </w:r>
    </w:p>
  </w:footnote>
  <w:footnote w:type="continuationSeparator" w:id="0">
    <w:p w14:paraId="5795147D" w14:textId="77777777" w:rsidR="00785F9D" w:rsidRDefault="00785F9D" w:rsidP="0060795F">
      <w:pPr>
        <w:spacing w:after="0"/>
      </w:pPr>
      <w:r>
        <w:continuationSeparator/>
      </w:r>
    </w:p>
  </w:footnote>
  <w:footnote w:type="continuationNotice" w:id="1">
    <w:p w14:paraId="666FB30E" w14:textId="77777777" w:rsidR="00785F9D" w:rsidRDefault="00785F9D">
      <w:pPr>
        <w:spacing w:after="0"/>
      </w:pPr>
    </w:p>
  </w:footnote>
  <w:footnote w:id="2">
    <w:p w14:paraId="55E4827E" w14:textId="77777777" w:rsidR="00CF0B27" w:rsidRPr="00E90DE9" w:rsidRDefault="00CF0B27" w:rsidP="00CF0B27">
      <w:pPr>
        <w:pStyle w:val="BodyText"/>
      </w:pPr>
      <w:r>
        <w:rPr>
          <w:rStyle w:val="FootnoteReference"/>
        </w:rPr>
        <w:footnoteRef/>
      </w:r>
      <w:r>
        <w:t xml:space="preserve"> </w:t>
      </w:r>
      <w:r w:rsidRPr="00E85348">
        <w:t>Footnote k is not effective for CWA purposes until the date EPA issues written notification that the revisions in Docket No. 58-0102-2201 have been approved.</w:t>
      </w:r>
    </w:p>
    <w:p w14:paraId="2DF1BF1A" w14:textId="3A6EF8C3" w:rsidR="00CF0B27" w:rsidRDefault="00CF0B27">
      <w:pPr>
        <w:pStyle w:val="FootnoteText"/>
      </w:pPr>
    </w:p>
  </w:footnote>
  <w:footnote w:id="3">
    <w:p w14:paraId="782D04E0" w14:textId="77777777" w:rsidR="00A334CC" w:rsidRPr="000B6513" w:rsidRDefault="00A334CC" w:rsidP="00A334CC">
      <w:pPr>
        <w:pStyle w:val="BodyText"/>
      </w:pPr>
      <w:r>
        <w:rPr>
          <w:rStyle w:val="FootnoteReference"/>
        </w:rPr>
        <w:footnoteRef/>
      </w:r>
      <w:r>
        <w:t xml:space="preserve"> </w:t>
      </w:r>
      <w:r w:rsidRPr="000B6513">
        <w:rPr>
          <w:rStyle w:val="BodyTextChar"/>
        </w:rPr>
        <w:t>Subsection 210.03.e. is not effective for CWA purposes until the date EPA issues written notification that the revisions in Docket No. 58-0102-2201 have been approved.</w:t>
      </w:r>
      <w:r w:rsidRPr="000B6513">
        <w:t xml:space="preserve"> </w:t>
      </w:r>
    </w:p>
    <w:p w14:paraId="0C38A0D1" w14:textId="7220F7DD" w:rsidR="00A334CC" w:rsidRDefault="00A334CC">
      <w:pPr>
        <w:pStyle w:val="FootnoteText"/>
      </w:pPr>
    </w:p>
  </w:footnote>
  <w:footnote w:id="4">
    <w:p w14:paraId="526C324C" w14:textId="77777777" w:rsidR="00510A1C" w:rsidRDefault="00510A1C" w:rsidP="00510A1C">
      <w:pPr>
        <w:pStyle w:val="FootnoteText"/>
      </w:pPr>
      <w:r>
        <w:rPr>
          <w:rStyle w:val="FootnoteReference"/>
        </w:rPr>
        <w:footnoteRef/>
      </w:r>
      <w:r>
        <w:t xml:space="preserve"> </w:t>
      </w:r>
      <w:r w:rsidRPr="004D3DB9">
        <w:rPr>
          <w:sz w:val="24"/>
          <w:szCs w:val="24"/>
        </w:rPr>
        <w:t>Subsection 210.03.d.ii. is not effective for CWA purposes until the date EPA issues written notification that the revisions in Docket No. 58-0102-2201 have been approved.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6516C" w14:textId="50896001" w:rsidR="0098723C" w:rsidRDefault="0098723C" w:rsidP="0086372F">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5F2CF" w14:textId="77777777" w:rsidR="00C96CA6" w:rsidRPr="00F70BEA" w:rsidRDefault="00E46139" w:rsidP="00F70BEA">
    <w:pPr>
      <w:pStyle w:val="Header"/>
    </w:pPr>
    <w:sdt>
      <w:sdtPr>
        <w:rPr>
          <w:rStyle w:val="normaltextrun"/>
          <w:color w:val="000000"/>
          <w:szCs w:val="20"/>
          <w:shd w:val="clear" w:color="auto" w:fill="FFFFFF"/>
        </w:rPr>
        <w:id w:val="-2081353664"/>
        <w:docPartObj>
          <w:docPartGallery w:val="Watermarks"/>
          <w:docPartUnique/>
        </w:docPartObj>
      </w:sdtPr>
      <w:sdtEndPr>
        <w:rPr>
          <w:rStyle w:val="normaltextrun"/>
        </w:rPr>
      </w:sdtEndPr>
      <w:sdtContent>
        <w:r>
          <w:rPr>
            <w:rStyle w:val="normaltextrun"/>
            <w:color w:val="000000"/>
            <w:szCs w:val="20"/>
            <w:shd w:val="clear" w:color="auto" w:fill="FFFFFF"/>
          </w:rPr>
          <w:pict w14:anchorId="7C6CF8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C96CA6">
      <w:rPr>
        <w:rStyle w:val="normaltextrun"/>
        <w:color w:val="000000"/>
        <w:szCs w:val="20"/>
        <w:shd w:val="clear" w:color="auto" w:fill="FFFFFF"/>
      </w:rPr>
      <w:t>Implementation Guidance for the Idaho Arsenic Criteria for Human Health</w:t>
    </w:r>
    <w:r w:rsidR="00C96CA6">
      <w:rPr>
        <w:rStyle w:val="eop"/>
        <w:color w:val="000000"/>
        <w:szCs w:val="20"/>
        <w:shd w:val="clear" w:color="auto" w:fill="FFFFFF"/>
      </w:rP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026C3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4080F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2461E2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4C81E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00E239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F08472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280CFA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024CC4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87AAD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86C5D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1C4C54"/>
    <w:multiLevelType w:val="hybridMultilevel"/>
    <w:tmpl w:val="FFFFFFFF"/>
    <w:lvl w:ilvl="0" w:tplc="4DBA3B90">
      <w:start w:val="1"/>
      <w:numFmt w:val="bullet"/>
      <w:lvlText w:val=""/>
      <w:lvlJc w:val="left"/>
      <w:pPr>
        <w:ind w:left="720" w:hanging="360"/>
      </w:pPr>
      <w:rPr>
        <w:rFonts w:ascii="Symbol" w:hAnsi="Symbol" w:hint="default"/>
      </w:rPr>
    </w:lvl>
    <w:lvl w:ilvl="1" w:tplc="8E969D1A">
      <w:start w:val="1"/>
      <w:numFmt w:val="bullet"/>
      <w:lvlText w:val="o"/>
      <w:lvlJc w:val="left"/>
      <w:pPr>
        <w:ind w:left="1440" w:hanging="360"/>
      </w:pPr>
      <w:rPr>
        <w:rFonts w:ascii="Courier New" w:hAnsi="Courier New" w:hint="default"/>
      </w:rPr>
    </w:lvl>
    <w:lvl w:ilvl="2" w:tplc="96EA05DA">
      <w:start w:val="1"/>
      <w:numFmt w:val="bullet"/>
      <w:lvlText w:val=""/>
      <w:lvlJc w:val="left"/>
      <w:pPr>
        <w:ind w:left="2160" w:hanging="360"/>
      </w:pPr>
      <w:rPr>
        <w:rFonts w:ascii="Wingdings" w:hAnsi="Wingdings" w:hint="default"/>
      </w:rPr>
    </w:lvl>
    <w:lvl w:ilvl="3" w:tplc="E6EA5050">
      <w:start w:val="1"/>
      <w:numFmt w:val="bullet"/>
      <w:lvlText w:val=""/>
      <w:lvlJc w:val="left"/>
      <w:pPr>
        <w:ind w:left="2880" w:hanging="360"/>
      </w:pPr>
      <w:rPr>
        <w:rFonts w:ascii="Symbol" w:hAnsi="Symbol" w:hint="default"/>
      </w:rPr>
    </w:lvl>
    <w:lvl w:ilvl="4" w:tplc="60EA8DB2">
      <w:start w:val="1"/>
      <w:numFmt w:val="bullet"/>
      <w:lvlText w:val="o"/>
      <w:lvlJc w:val="left"/>
      <w:pPr>
        <w:ind w:left="3600" w:hanging="360"/>
      </w:pPr>
      <w:rPr>
        <w:rFonts w:ascii="Courier New" w:hAnsi="Courier New" w:hint="default"/>
      </w:rPr>
    </w:lvl>
    <w:lvl w:ilvl="5" w:tplc="78F825F8">
      <w:start w:val="1"/>
      <w:numFmt w:val="bullet"/>
      <w:lvlText w:val=""/>
      <w:lvlJc w:val="left"/>
      <w:pPr>
        <w:ind w:left="4320" w:hanging="360"/>
      </w:pPr>
      <w:rPr>
        <w:rFonts w:ascii="Wingdings" w:hAnsi="Wingdings" w:hint="default"/>
      </w:rPr>
    </w:lvl>
    <w:lvl w:ilvl="6" w:tplc="07966E0C">
      <w:start w:val="1"/>
      <w:numFmt w:val="bullet"/>
      <w:lvlText w:val=""/>
      <w:lvlJc w:val="left"/>
      <w:pPr>
        <w:ind w:left="5040" w:hanging="360"/>
      </w:pPr>
      <w:rPr>
        <w:rFonts w:ascii="Symbol" w:hAnsi="Symbol" w:hint="default"/>
      </w:rPr>
    </w:lvl>
    <w:lvl w:ilvl="7" w:tplc="4CBAF3FC">
      <w:start w:val="1"/>
      <w:numFmt w:val="bullet"/>
      <w:lvlText w:val="o"/>
      <w:lvlJc w:val="left"/>
      <w:pPr>
        <w:ind w:left="5760" w:hanging="360"/>
      </w:pPr>
      <w:rPr>
        <w:rFonts w:ascii="Courier New" w:hAnsi="Courier New" w:hint="default"/>
      </w:rPr>
    </w:lvl>
    <w:lvl w:ilvl="8" w:tplc="A3441280">
      <w:start w:val="1"/>
      <w:numFmt w:val="bullet"/>
      <w:lvlText w:val=""/>
      <w:lvlJc w:val="left"/>
      <w:pPr>
        <w:ind w:left="6480" w:hanging="360"/>
      </w:pPr>
      <w:rPr>
        <w:rFonts w:ascii="Wingdings" w:hAnsi="Wingdings" w:hint="default"/>
      </w:rPr>
    </w:lvl>
  </w:abstractNum>
  <w:abstractNum w:abstractNumId="11" w15:restartNumberingAfterBreak="0">
    <w:nsid w:val="05500200"/>
    <w:multiLevelType w:val="hybridMultilevel"/>
    <w:tmpl w:val="FFFFFFFF"/>
    <w:lvl w:ilvl="0" w:tplc="76A290E8">
      <w:start w:val="1"/>
      <w:numFmt w:val="bullet"/>
      <w:lvlText w:val="·"/>
      <w:lvlJc w:val="left"/>
      <w:pPr>
        <w:ind w:left="720" w:hanging="360"/>
      </w:pPr>
      <w:rPr>
        <w:rFonts w:ascii="Symbol" w:hAnsi="Symbol" w:hint="default"/>
      </w:rPr>
    </w:lvl>
    <w:lvl w:ilvl="1" w:tplc="A2E49C98">
      <w:start w:val="1"/>
      <w:numFmt w:val="bullet"/>
      <w:lvlText w:val="o"/>
      <w:lvlJc w:val="left"/>
      <w:pPr>
        <w:ind w:left="1440" w:hanging="360"/>
      </w:pPr>
      <w:rPr>
        <w:rFonts w:ascii="Courier New" w:hAnsi="Courier New" w:hint="default"/>
      </w:rPr>
    </w:lvl>
    <w:lvl w:ilvl="2" w:tplc="FED83286">
      <w:start w:val="1"/>
      <w:numFmt w:val="bullet"/>
      <w:lvlText w:val=""/>
      <w:lvlJc w:val="left"/>
      <w:pPr>
        <w:ind w:left="2160" w:hanging="360"/>
      </w:pPr>
      <w:rPr>
        <w:rFonts w:ascii="Wingdings" w:hAnsi="Wingdings" w:hint="default"/>
      </w:rPr>
    </w:lvl>
    <w:lvl w:ilvl="3" w:tplc="94809D20">
      <w:start w:val="1"/>
      <w:numFmt w:val="bullet"/>
      <w:lvlText w:val=""/>
      <w:lvlJc w:val="left"/>
      <w:pPr>
        <w:ind w:left="2880" w:hanging="360"/>
      </w:pPr>
      <w:rPr>
        <w:rFonts w:ascii="Symbol" w:hAnsi="Symbol" w:hint="default"/>
      </w:rPr>
    </w:lvl>
    <w:lvl w:ilvl="4" w:tplc="7A02FC48">
      <w:start w:val="1"/>
      <w:numFmt w:val="bullet"/>
      <w:lvlText w:val="o"/>
      <w:lvlJc w:val="left"/>
      <w:pPr>
        <w:ind w:left="3600" w:hanging="360"/>
      </w:pPr>
      <w:rPr>
        <w:rFonts w:ascii="Courier New" w:hAnsi="Courier New" w:hint="default"/>
      </w:rPr>
    </w:lvl>
    <w:lvl w:ilvl="5" w:tplc="F7808340">
      <w:start w:val="1"/>
      <w:numFmt w:val="bullet"/>
      <w:lvlText w:val=""/>
      <w:lvlJc w:val="left"/>
      <w:pPr>
        <w:ind w:left="4320" w:hanging="360"/>
      </w:pPr>
      <w:rPr>
        <w:rFonts w:ascii="Wingdings" w:hAnsi="Wingdings" w:hint="default"/>
      </w:rPr>
    </w:lvl>
    <w:lvl w:ilvl="6" w:tplc="BB52E896">
      <w:start w:val="1"/>
      <w:numFmt w:val="bullet"/>
      <w:lvlText w:val=""/>
      <w:lvlJc w:val="left"/>
      <w:pPr>
        <w:ind w:left="5040" w:hanging="360"/>
      </w:pPr>
      <w:rPr>
        <w:rFonts w:ascii="Symbol" w:hAnsi="Symbol" w:hint="default"/>
      </w:rPr>
    </w:lvl>
    <w:lvl w:ilvl="7" w:tplc="72FA6F94">
      <w:start w:val="1"/>
      <w:numFmt w:val="bullet"/>
      <w:lvlText w:val="o"/>
      <w:lvlJc w:val="left"/>
      <w:pPr>
        <w:ind w:left="5760" w:hanging="360"/>
      </w:pPr>
      <w:rPr>
        <w:rFonts w:ascii="Courier New" w:hAnsi="Courier New" w:hint="default"/>
      </w:rPr>
    </w:lvl>
    <w:lvl w:ilvl="8" w:tplc="0F407C2A">
      <w:start w:val="1"/>
      <w:numFmt w:val="bullet"/>
      <w:lvlText w:val=""/>
      <w:lvlJc w:val="left"/>
      <w:pPr>
        <w:ind w:left="6480" w:hanging="360"/>
      </w:pPr>
      <w:rPr>
        <w:rFonts w:ascii="Wingdings" w:hAnsi="Wingdings" w:hint="default"/>
      </w:rPr>
    </w:lvl>
  </w:abstractNum>
  <w:abstractNum w:abstractNumId="12" w15:restartNumberingAfterBreak="0">
    <w:nsid w:val="0B7940FB"/>
    <w:multiLevelType w:val="hybridMultilevel"/>
    <w:tmpl w:val="4E3A786C"/>
    <w:lvl w:ilvl="0" w:tplc="69961A92">
      <w:start w:val="1"/>
      <w:numFmt w:val="upperLetter"/>
      <w:pStyle w:val="Appendixtitle"/>
      <w:suff w:val="space"/>
      <w:lvlText w:val="Appendix %1."/>
      <w:lvlJc w:val="left"/>
      <w:pPr>
        <w:ind w:left="2160" w:hanging="21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D442BFA"/>
    <w:multiLevelType w:val="hybridMultilevel"/>
    <w:tmpl w:val="B0703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1C66DD"/>
    <w:multiLevelType w:val="multilevel"/>
    <w:tmpl w:val="F29283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D15F46"/>
    <w:multiLevelType w:val="hybridMultilevel"/>
    <w:tmpl w:val="794E2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ADF1033"/>
    <w:multiLevelType w:val="hybridMultilevel"/>
    <w:tmpl w:val="50E6D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216760"/>
    <w:multiLevelType w:val="hybridMultilevel"/>
    <w:tmpl w:val="C1C8C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8747B6"/>
    <w:multiLevelType w:val="hybridMultilevel"/>
    <w:tmpl w:val="764EF9C0"/>
    <w:lvl w:ilvl="0" w:tplc="E1783B54">
      <w:start w:val="1"/>
      <w:numFmt w:val="bullet"/>
      <w:pStyle w:val="Bulletedlist"/>
      <w:lvlText w:val=""/>
      <w:lvlJc w:val="left"/>
      <w:rPr>
        <w:rFonts w:ascii="Symbol" w:hAnsi="Symbol" w:hint="default"/>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C666DFF2">
      <w:start w:val="1"/>
      <w:numFmt w:val="bullet"/>
      <w:pStyle w:val="Bulletedlist2"/>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3557EF"/>
    <w:multiLevelType w:val="multilevel"/>
    <w:tmpl w:val="DA42A33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131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32BC075C"/>
    <w:multiLevelType w:val="hybridMultilevel"/>
    <w:tmpl w:val="2738E3B8"/>
    <w:lvl w:ilvl="0" w:tplc="C28E4004">
      <w:start w:val="1"/>
      <w:numFmt w:val="decimal"/>
      <w:pStyle w:val="Numberedlist"/>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615104D"/>
    <w:multiLevelType w:val="hybridMultilevel"/>
    <w:tmpl w:val="16B21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250D53"/>
    <w:multiLevelType w:val="multilevel"/>
    <w:tmpl w:val="CF7ED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4361660"/>
    <w:multiLevelType w:val="multilevel"/>
    <w:tmpl w:val="7B86555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 w15:restartNumberingAfterBreak="0">
    <w:nsid w:val="44467362"/>
    <w:multiLevelType w:val="multilevel"/>
    <w:tmpl w:val="6A4E94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5882CD7"/>
    <w:multiLevelType w:val="hybridMultilevel"/>
    <w:tmpl w:val="7F44E622"/>
    <w:lvl w:ilvl="0" w:tplc="5F5A9DF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66752D"/>
    <w:multiLevelType w:val="hybridMultilevel"/>
    <w:tmpl w:val="4302FA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7512EE5"/>
    <w:multiLevelType w:val="multilevel"/>
    <w:tmpl w:val="A6D00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9087F7A"/>
    <w:multiLevelType w:val="hybridMultilevel"/>
    <w:tmpl w:val="17F2F78A"/>
    <w:lvl w:ilvl="0" w:tplc="04090001">
      <w:start w:val="1"/>
      <w:numFmt w:val="bullet"/>
      <w:lvlText w:val=""/>
      <w:lvlJc w:val="left"/>
      <w:pPr>
        <w:ind w:left="720" w:hanging="360"/>
      </w:pPr>
      <w:rPr>
        <w:rFonts w:ascii="Symbol" w:hAnsi="Symbol" w:hint="default"/>
      </w:rPr>
    </w:lvl>
    <w:lvl w:ilvl="1" w:tplc="E46ED1B0">
      <w:numFmt w:val="bullet"/>
      <w:lvlText w:val="•"/>
      <w:lvlJc w:val="left"/>
      <w:pPr>
        <w:ind w:left="1440" w:hanging="360"/>
      </w:pPr>
      <w:rPr>
        <w:rFonts w:ascii="Calibri" w:eastAsiaTheme="maj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C3E3108"/>
    <w:multiLevelType w:val="hybridMultilevel"/>
    <w:tmpl w:val="58FC4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0C7BDB"/>
    <w:multiLevelType w:val="multilevel"/>
    <w:tmpl w:val="83F81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C296778"/>
    <w:multiLevelType w:val="multilevel"/>
    <w:tmpl w:val="8DEC1214"/>
    <w:lvl w:ilvl="0">
      <w:start w:val="3"/>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32" w15:restartNumberingAfterBreak="0">
    <w:nsid w:val="60950CD7"/>
    <w:multiLevelType w:val="hybridMultilevel"/>
    <w:tmpl w:val="71320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B9298B"/>
    <w:multiLevelType w:val="multilevel"/>
    <w:tmpl w:val="DC565D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2C0566"/>
    <w:multiLevelType w:val="hybridMultilevel"/>
    <w:tmpl w:val="82A22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5F0F0E"/>
    <w:multiLevelType w:val="hybridMultilevel"/>
    <w:tmpl w:val="79DC8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075BBE"/>
    <w:multiLevelType w:val="multilevel"/>
    <w:tmpl w:val="2F28812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75FC1CC7"/>
    <w:multiLevelType w:val="hybridMultilevel"/>
    <w:tmpl w:val="4DB80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5870FD"/>
    <w:multiLevelType w:val="hybridMultilevel"/>
    <w:tmpl w:val="B6822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D52884"/>
    <w:multiLevelType w:val="multilevel"/>
    <w:tmpl w:val="08ECB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A806030"/>
    <w:multiLevelType w:val="hybridMultilevel"/>
    <w:tmpl w:val="981E3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5401990">
    <w:abstractNumId w:val="18"/>
  </w:num>
  <w:num w:numId="2" w16cid:durableId="103817392">
    <w:abstractNumId w:val="20"/>
  </w:num>
  <w:num w:numId="3" w16cid:durableId="944968404">
    <w:abstractNumId w:val="19"/>
  </w:num>
  <w:num w:numId="4" w16cid:durableId="273370634">
    <w:abstractNumId w:val="12"/>
  </w:num>
  <w:num w:numId="5" w16cid:durableId="902251267">
    <w:abstractNumId w:val="29"/>
  </w:num>
  <w:num w:numId="6" w16cid:durableId="433862672">
    <w:abstractNumId w:val="16"/>
  </w:num>
  <w:num w:numId="7" w16cid:durableId="1534733596">
    <w:abstractNumId w:val="25"/>
  </w:num>
  <w:num w:numId="8" w16cid:durableId="756823912">
    <w:abstractNumId w:val="22"/>
  </w:num>
  <w:num w:numId="9" w16cid:durableId="1334720083">
    <w:abstractNumId w:val="27"/>
  </w:num>
  <w:num w:numId="10" w16cid:durableId="1360544972">
    <w:abstractNumId w:val="39"/>
  </w:num>
  <w:num w:numId="11" w16cid:durableId="127869243">
    <w:abstractNumId w:val="33"/>
  </w:num>
  <w:num w:numId="12" w16cid:durableId="2072732581">
    <w:abstractNumId w:val="14"/>
  </w:num>
  <w:num w:numId="13" w16cid:durableId="241724660">
    <w:abstractNumId w:val="15"/>
  </w:num>
  <w:num w:numId="14" w16cid:durableId="573780288">
    <w:abstractNumId w:val="21"/>
  </w:num>
  <w:num w:numId="15" w16cid:durableId="738942200">
    <w:abstractNumId w:val="11"/>
  </w:num>
  <w:num w:numId="16" w16cid:durableId="1048652015">
    <w:abstractNumId w:val="13"/>
  </w:num>
  <w:num w:numId="17" w16cid:durableId="2115048408">
    <w:abstractNumId w:val="9"/>
  </w:num>
  <w:num w:numId="18" w16cid:durableId="96797875">
    <w:abstractNumId w:val="7"/>
  </w:num>
  <w:num w:numId="19" w16cid:durableId="85539696">
    <w:abstractNumId w:val="6"/>
  </w:num>
  <w:num w:numId="20" w16cid:durableId="97336555">
    <w:abstractNumId w:val="5"/>
  </w:num>
  <w:num w:numId="21" w16cid:durableId="1188954269">
    <w:abstractNumId w:val="4"/>
  </w:num>
  <w:num w:numId="22" w16cid:durableId="1129586770">
    <w:abstractNumId w:val="8"/>
  </w:num>
  <w:num w:numId="23" w16cid:durableId="450591727">
    <w:abstractNumId w:val="3"/>
  </w:num>
  <w:num w:numId="24" w16cid:durableId="1389721764">
    <w:abstractNumId w:val="2"/>
  </w:num>
  <w:num w:numId="25" w16cid:durableId="32652753">
    <w:abstractNumId w:val="1"/>
  </w:num>
  <w:num w:numId="26" w16cid:durableId="1280066259">
    <w:abstractNumId w:val="0"/>
  </w:num>
  <w:num w:numId="27" w16cid:durableId="948391771">
    <w:abstractNumId w:val="10"/>
  </w:num>
  <w:num w:numId="28" w16cid:durableId="1328292842">
    <w:abstractNumId w:val="17"/>
  </w:num>
  <w:num w:numId="29" w16cid:durableId="229653447">
    <w:abstractNumId w:val="35"/>
  </w:num>
  <w:num w:numId="30" w16cid:durableId="718629813">
    <w:abstractNumId w:val="40"/>
  </w:num>
  <w:num w:numId="31" w16cid:durableId="873811293">
    <w:abstractNumId w:val="30"/>
  </w:num>
  <w:num w:numId="32" w16cid:durableId="679936853">
    <w:abstractNumId w:val="36"/>
  </w:num>
  <w:num w:numId="33" w16cid:durableId="60105658">
    <w:abstractNumId w:val="31"/>
  </w:num>
  <w:num w:numId="34" w16cid:durableId="1200122838">
    <w:abstractNumId w:val="24"/>
  </w:num>
  <w:num w:numId="35" w16cid:durableId="1295479351">
    <w:abstractNumId w:val="37"/>
  </w:num>
  <w:num w:numId="36" w16cid:durableId="716508238">
    <w:abstractNumId w:val="32"/>
  </w:num>
  <w:num w:numId="37" w16cid:durableId="747650654">
    <w:abstractNumId w:val="34"/>
  </w:num>
  <w:num w:numId="38" w16cid:durableId="126626142">
    <w:abstractNumId w:val="26"/>
  </w:num>
  <w:num w:numId="39" w16cid:durableId="311908514">
    <w:abstractNumId w:val="38"/>
  </w:num>
  <w:num w:numId="40" w16cid:durableId="910038348">
    <w:abstractNumId w:val="28"/>
  </w:num>
  <w:num w:numId="41" w16cid:durableId="384719564">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lickAndTypeStyle w:val="BodyText"/>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7EE7"/>
    <w:rsid w:val="0000002D"/>
    <w:rsid w:val="00000377"/>
    <w:rsid w:val="00000588"/>
    <w:rsid w:val="000005F0"/>
    <w:rsid w:val="00000AAD"/>
    <w:rsid w:val="00000AD9"/>
    <w:rsid w:val="00000D50"/>
    <w:rsid w:val="0000103C"/>
    <w:rsid w:val="00001898"/>
    <w:rsid w:val="00001EED"/>
    <w:rsid w:val="00001F0B"/>
    <w:rsid w:val="00001FB9"/>
    <w:rsid w:val="00002302"/>
    <w:rsid w:val="000024D2"/>
    <w:rsid w:val="0000268F"/>
    <w:rsid w:val="0000293E"/>
    <w:rsid w:val="00002A24"/>
    <w:rsid w:val="00002DEC"/>
    <w:rsid w:val="00002E13"/>
    <w:rsid w:val="00003A36"/>
    <w:rsid w:val="00004172"/>
    <w:rsid w:val="00004304"/>
    <w:rsid w:val="0000432C"/>
    <w:rsid w:val="00004634"/>
    <w:rsid w:val="0000464E"/>
    <w:rsid w:val="00004672"/>
    <w:rsid w:val="00004CAE"/>
    <w:rsid w:val="00004E7F"/>
    <w:rsid w:val="0000575F"/>
    <w:rsid w:val="00005A91"/>
    <w:rsid w:val="00006550"/>
    <w:rsid w:val="00006ADF"/>
    <w:rsid w:val="0000737F"/>
    <w:rsid w:val="00007B9C"/>
    <w:rsid w:val="00007C0D"/>
    <w:rsid w:val="00007C49"/>
    <w:rsid w:val="00007FE3"/>
    <w:rsid w:val="000109C0"/>
    <w:rsid w:val="00010E24"/>
    <w:rsid w:val="00012005"/>
    <w:rsid w:val="00012035"/>
    <w:rsid w:val="00012BBC"/>
    <w:rsid w:val="00012F7B"/>
    <w:rsid w:val="0001315F"/>
    <w:rsid w:val="0001330F"/>
    <w:rsid w:val="000134CA"/>
    <w:rsid w:val="0001489E"/>
    <w:rsid w:val="00014AA8"/>
    <w:rsid w:val="00014E19"/>
    <w:rsid w:val="00014FCC"/>
    <w:rsid w:val="00015689"/>
    <w:rsid w:val="0001569A"/>
    <w:rsid w:val="00015F2E"/>
    <w:rsid w:val="000161EB"/>
    <w:rsid w:val="000169E3"/>
    <w:rsid w:val="00016D41"/>
    <w:rsid w:val="00016E44"/>
    <w:rsid w:val="000179C3"/>
    <w:rsid w:val="00017B6F"/>
    <w:rsid w:val="00017D2F"/>
    <w:rsid w:val="000202E0"/>
    <w:rsid w:val="00020494"/>
    <w:rsid w:val="00020677"/>
    <w:rsid w:val="000209B0"/>
    <w:rsid w:val="00020B96"/>
    <w:rsid w:val="00020EE1"/>
    <w:rsid w:val="00021950"/>
    <w:rsid w:val="00021EA5"/>
    <w:rsid w:val="000220B2"/>
    <w:rsid w:val="0002250D"/>
    <w:rsid w:val="00024751"/>
    <w:rsid w:val="0002482A"/>
    <w:rsid w:val="00024D5D"/>
    <w:rsid w:val="00024EE6"/>
    <w:rsid w:val="000253E0"/>
    <w:rsid w:val="00025514"/>
    <w:rsid w:val="000256E7"/>
    <w:rsid w:val="00025848"/>
    <w:rsid w:val="00025E20"/>
    <w:rsid w:val="00026002"/>
    <w:rsid w:val="000266BC"/>
    <w:rsid w:val="000268D7"/>
    <w:rsid w:val="00026E95"/>
    <w:rsid w:val="00027064"/>
    <w:rsid w:val="00027353"/>
    <w:rsid w:val="00027A9C"/>
    <w:rsid w:val="000305DF"/>
    <w:rsid w:val="0003137A"/>
    <w:rsid w:val="000314FF"/>
    <w:rsid w:val="00032192"/>
    <w:rsid w:val="00032835"/>
    <w:rsid w:val="00032FD1"/>
    <w:rsid w:val="000330B1"/>
    <w:rsid w:val="000331D4"/>
    <w:rsid w:val="00033469"/>
    <w:rsid w:val="0003371D"/>
    <w:rsid w:val="00033AAB"/>
    <w:rsid w:val="00033AE7"/>
    <w:rsid w:val="00034614"/>
    <w:rsid w:val="00034D74"/>
    <w:rsid w:val="00034E09"/>
    <w:rsid w:val="000350C8"/>
    <w:rsid w:val="0003553C"/>
    <w:rsid w:val="00036515"/>
    <w:rsid w:val="00036754"/>
    <w:rsid w:val="00036AE1"/>
    <w:rsid w:val="00036CB0"/>
    <w:rsid w:val="0003799C"/>
    <w:rsid w:val="00040085"/>
    <w:rsid w:val="00040833"/>
    <w:rsid w:val="000409AB"/>
    <w:rsid w:val="00040A16"/>
    <w:rsid w:val="000413EF"/>
    <w:rsid w:val="000415B1"/>
    <w:rsid w:val="00041FB9"/>
    <w:rsid w:val="0004239F"/>
    <w:rsid w:val="000427BA"/>
    <w:rsid w:val="00042DE8"/>
    <w:rsid w:val="00042F21"/>
    <w:rsid w:val="0004302D"/>
    <w:rsid w:val="00043140"/>
    <w:rsid w:val="0004325A"/>
    <w:rsid w:val="00043EBF"/>
    <w:rsid w:val="00044072"/>
    <w:rsid w:val="00044133"/>
    <w:rsid w:val="000444C1"/>
    <w:rsid w:val="0004453D"/>
    <w:rsid w:val="00044664"/>
    <w:rsid w:val="00044803"/>
    <w:rsid w:val="00044B8B"/>
    <w:rsid w:val="00045037"/>
    <w:rsid w:val="000452C4"/>
    <w:rsid w:val="00045AAE"/>
    <w:rsid w:val="00045F70"/>
    <w:rsid w:val="000467C0"/>
    <w:rsid w:val="00046ECC"/>
    <w:rsid w:val="00046FFC"/>
    <w:rsid w:val="000472C8"/>
    <w:rsid w:val="000473E6"/>
    <w:rsid w:val="00050821"/>
    <w:rsid w:val="00050EEE"/>
    <w:rsid w:val="00051492"/>
    <w:rsid w:val="00051915"/>
    <w:rsid w:val="00051CF4"/>
    <w:rsid w:val="00051FA1"/>
    <w:rsid w:val="00052596"/>
    <w:rsid w:val="00052F39"/>
    <w:rsid w:val="00053421"/>
    <w:rsid w:val="00053534"/>
    <w:rsid w:val="000542CF"/>
    <w:rsid w:val="0005495E"/>
    <w:rsid w:val="00054F0C"/>
    <w:rsid w:val="00055640"/>
    <w:rsid w:val="00055F38"/>
    <w:rsid w:val="000562E1"/>
    <w:rsid w:val="000563D2"/>
    <w:rsid w:val="0005640D"/>
    <w:rsid w:val="00056556"/>
    <w:rsid w:val="00056900"/>
    <w:rsid w:val="00056BAC"/>
    <w:rsid w:val="00056FEE"/>
    <w:rsid w:val="0005764A"/>
    <w:rsid w:val="0005771D"/>
    <w:rsid w:val="00057B38"/>
    <w:rsid w:val="0006088F"/>
    <w:rsid w:val="00060A27"/>
    <w:rsid w:val="00060B29"/>
    <w:rsid w:val="00060C6D"/>
    <w:rsid w:val="00060D19"/>
    <w:rsid w:val="00060D20"/>
    <w:rsid w:val="00060F29"/>
    <w:rsid w:val="0006100F"/>
    <w:rsid w:val="0006147E"/>
    <w:rsid w:val="00061652"/>
    <w:rsid w:val="0006172F"/>
    <w:rsid w:val="00061978"/>
    <w:rsid w:val="000619C3"/>
    <w:rsid w:val="00061B44"/>
    <w:rsid w:val="00061CAE"/>
    <w:rsid w:val="00062159"/>
    <w:rsid w:val="000623DA"/>
    <w:rsid w:val="0006278C"/>
    <w:rsid w:val="000628C2"/>
    <w:rsid w:val="00062F2C"/>
    <w:rsid w:val="000634AE"/>
    <w:rsid w:val="000638DD"/>
    <w:rsid w:val="000640D6"/>
    <w:rsid w:val="00064450"/>
    <w:rsid w:val="00064767"/>
    <w:rsid w:val="00064F21"/>
    <w:rsid w:val="0006571E"/>
    <w:rsid w:val="00065A83"/>
    <w:rsid w:val="0006692B"/>
    <w:rsid w:val="00066C5F"/>
    <w:rsid w:val="00066C84"/>
    <w:rsid w:val="00066CDA"/>
    <w:rsid w:val="00067181"/>
    <w:rsid w:val="000675FF"/>
    <w:rsid w:val="00067952"/>
    <w:rsid w:val="00070385"/>
    <w:rsid w:val="000705C3"/>
    <w:rsid w:val="000706B3"/>
    <w:rsid w:val="000709DE"/>
    <w:rsid w:val="0007157D"/>
    <w:rsid w:val="00072914"/>
    <w:rsid w:val="000729A2"/>
    <w:rsid w:val="00072C30"/>
    <w:rsid w:val="00073093"/>
    <w:rsid w:val="0007336C"/>
    <w:rsid w:val="00073460"/>
    <w:rsid w:val="000734D3"/>
    <w:rsid w:val="00073684"/>
    <w:rsid w:val="0007382B"/>
    <w:rsid w:val="00073876"/>
    <w:rsid w:val="00073B95"/>
    <w:rsid w:val="00074225"/>
    <w:rsid w:val="00074FD0"/>
    <w:rsid w:val="0007556A"/>
    <w:rsid w:val="00075B8A"/>
    <w:rsid w:val="00075D11"/>
    <w:rsid w:val="00076155"/>
    <w:rsid w:val="0007631F"/>
    <w:rsid w:val="00076400"/>
    <w:rsid w:val="000765B5"/>
    <w:rsid w:val="00076A97"/>
    <w:rsid w:val="00077043"/>
    <w:rsid w:val="0007719C"/>
    <w:rsid w:val="00077B68"/>
    <w:rsid w:val="00077E2C"/>
    <w:rsid w:val="0008162B"/>
    <w:rsid w:val="00081E0E"/>
    <w:rsid w:val="00081F45"/>
    <w:rsid w:val="0008363B"/>
    <w:rsid w:val="00083722"/>
    <w:rsid w:val="000839E3"/>
    <w:rsid w:val="00083BCF"/>
    <w:rsid w:val="00083D8F"/>
    <w:rsid w:val="00084081"/>
    <w:rsid w:val="00084259"/>
    <w:rsid w:val="00084878"/>
    <w:rsid w:val="0008495E"/>
    <w:rsid w:val="00084BB6"/>
    <w:rsid w:val="00085154"/>
    <w:rsid w:val="000851FF"/>
    <w:rsid w:val="00085965"/>
    <w:rsid w:val="00085A86"/>
    <w:rsid w:val="00085D9A"/>
    <w:rsid w:val="00085EC6"/>
    <w:rsid w:val="000862CB"/>
    <w:rsid w:val="00086E73"/>
    <w:rsid w:val="000879F1"/>
    <w:rsid w:val="000879FA"/>
    <w:rsid w:val="00087D78"/>
    <w:rsid w:val="00087FFA"/>
    <w:rsid w:val="00090034"/>
    <w:rsid w:val="00090E5E"/>
    <w:rsid w:val="00090FD8"/>
    <w:rsid w:val="000910D9"/>
    <w:rsid w:val="0009126D"/>
    <w:rsid w:val="0009126F"/>
    <w:rsid w:val="00091614"/>
    <w:rsid w:val="000927DC"/>
    <w:rsid w:val="00092805"/>
    <w:rsid w:val="00092911"/>
    <w:rsid w:val="000929F0"/>
    <w:rsid w:val="00093188"/>
    <w:rsid w:val="00093267"/>
    <w:rsid w:val="00093C5D"/>
    <w:rsid w:val="00094112"/>
    <w:rsid w:val="000943DC"/>
    <w:rsid w:val="0009454F"/>
    <w:rsid w:val="000946FB"/>
    <w:rsid w:val="00094BB9"/>
    <w:rsid w:val="0009569B"/>
    <w:rsid w:val="00095BF1"/>
    <w:rsid w:val="0009660C"/>
    <w:rsid w:val="00096BEA"/>
    <w:rsid w:val="00096F7E"/>
    <w:rsid w:val="0009722A"/>
    <w:rsid w:val="00097548"/>
    <w:rsid w:val="00097582"/>
    <w:rsid w:val="00097835"/>
    <w:rsid w:val="00097B69"/>
    <w:rsid w:val="000A00D0"/>
    <w:rsid w:val="000A056B"/>
    <w:rsid w:val="000A0737"/>
    <w:rsid w:val="000A0791"/>
    <w:rsid w:val="000A0E98"/>
    <w:rsid w:val="000A1472"/>
    <w:rsid w:val="000A16F8"/>
    <w:rsid w:val="000A1A14"/>
    <w:rsid w:val="000A212B"/>
    <w:rsid w:val="000A2934"/>
    <w:rsid w:val="000A5271"/>
    <w:rsid w:val="000A5E00"/>
    <w:rsid w:val="000A5E7C"/>
    <w:rsid w:val="000A6657"/>
    <w:rsid w:val="000A6D0B"/>
    <w:rsid w:val="000B00FB"/>
    <w:rsid w:val="000B0CD3"/>
    <w:rsid w:val="000B1743"/>
    <w:rsid w:val="000B1A91"/>
    <w:rsid w:val="000B1B70"/>
    <w:rsid w:val="000B1BD4"/>
    <w:rsid w:val="000B1F5D"/>
    <w:rsid w:val="000B336A"/>
    <w:rsid w:val="000B3A08"/>
    <w:rsid w:val="000B4173"/>
    <w:rsid w:val="000B42AD"/>
    <w:rsid w:val="000B43AE"/>
    <w:rsid w:val="000B46BF"/>
    <w:rsid w:val="000B4AB1"/>
    <w:rsid w:val="000B56D7"/>
    <w:rsid w:val="000B58F8"/>
    <w:rsid w:val="000B5A88"/>
    <w:rsid w:val="000B5C42"/>
    <w:rsid w:val="000B5CAA"/>
    <w:rsid w:val="000B5EFF"/>
    <w:rsid w:val="000B6094"/>
    <w:rsid w:val="000B641F"/>
    <w:rsid w:val="000B6513"/>
    <w:rsid w:val="000B73D3"/>
    <w:rsid w:val="000B74FC"/>
    <w:rsid w:val="000C0276"/>
    <w:rsid w:val="000C068E"/>
    <w:rsid w:val="000C07FF"/>
    <w:rsid w:val="000C0DBE"/>
    <w:rsid w:val="000C14B3"/>
    <w:rsid w:val="000C1EDF"/>
    <w:rsid w:val="000C252B"/>
    <w:rsid w:val="000C2C8D"/>
    <w:rsid w:val="000C326B"/>
    <w:rsid w:val="000C35A8"/>
    <w:rsid w:val="000C3A93"/>
    <w:rsid w:val="000C439A"/>
    <w:rsid w:val="000C4D00"/>
    <w:rsid w:val="000C5428"/>
    <w:rsid w:val="000C572C"/>
    <w:rsid w:val="000C5E58"/>
    <w:rsid w:val="000C6EAC"/>
    <w:rsid w:val="000C71F1"/>
    <w:rsid w:val="000C78C5"/>
    <w:rsid w:val="000C7A3D"/>
    <w:rsid w:val="000C7B64"/>
    <w:rsid w:val="000D0231"/>
    <w:rsid w:val="000D0EEA"/>
    <w:rsid w:val="000D189B"/>
    <w:rsid w:val="000D2080"/>
    <w:rsid w:val="000D22C6"/>
    <w:rsid w:val="000D2507"/>
    <w:rsid w:val="000D2646"/>
    <w:rsid w:val="000D26CF"/>
    <w:rsid w:val="000D2AC0"/>
    <w:rsid w:val="000D376F"/>
    <w:rsid w:val="000D3F30"/>
    <w:rsid w:val="000D4204"/>
    <w:rsid w:val="000D4438"/>
    <w:rsid w:val="000D45FD"/>
    <w:rsid w:val="000D4615"/>
    <w:rsid w:val="000D4C00"/>
    <w:rsid w:val="000D4E09"/>
    <w:rsid w:val="000D4FEC"/>
    <w:rsid w:val="000D5CEA"/>
    <w:rsid w:val="000D653B"/>
    <w:rsid w:val="000D6E93"/>
    <w:rsid w:val="000D7142"/>
    <w:rsid w:val="000D730F"/>
    <w:rsid w:val="000D774A"/>
    <w:rsid w:val="000D7A18"/>
    <w:rsid w:val="000E083C"/>
    <w:rsid w:val="000E13D3"/>
    <w:rsid w:val="000E170E"/>
    <w:rsid w:val="000E1815"/>
    <w:rsid w:val="000E1A54"/>
    <w:rsid w:val="000E1AEA"/>
    <w:rsid w:val="000E1BA9"/>
    <w:rsid w:val="000E1BC1"/>
    <w:rsid w:val="000E1C64"/>
    <w:rsid w:val="000E260F"/>
    <w:rsid w:val="000E2EA8"/>
    <w:rsid w:val="000E31DD"/>
    <w:rsid w:val="000E3C4A"/>
    <w:rsid w:val="000E3DDC"/>
    <w:rsid w:val="000E43CE"/>
    <w:rsid w:val="000E447A"/>
    <w:rsid w:val="000E4B99"/>
    <w:rsid w:val="000E5727"/>
    <w:rsid w:val="000E5CB7"/>
    <w:rsid w:val="000E5E6D"/>
    <w:rsid w:val="000E653B"/>
    <w:rsid w:val="000E65C1"/>
    <w:rsid w:val="000E69D4"/>
    <w:rsid w:val="000E6DF8"/>
    <w:rsid w:val="000E7595"/>
    <w:rsid w:val="000E76B2"/>
    <w:rsid w:val="000E777D"/>
    <w:rsid w:val="000E7D78"/>
    <w:rsid w:val="000F033B"/>
    <w:rsid w:val="000F0791"/>
    <w:rsid w:val="000F09FA"/>
    <w:rsid w:val="000F0CCF"/>
    <w:rsid w:val="000F11EA"/>
    <w:rsid w:val="000F120D"/>
    <w:rsid w:val="000F1317"/>
    <w:rsid w:val="000F1E19"/>
    <w:rsid w:val="000F21C6"/>
    <w:rsid w:val="000F2344"/>
    <w:rsid w:val="000F26F3"/>
    <w:rsid w:val="000F27B0"/>
    <w:rsid w:val="000F29C5"/>
    <w:rsid w:val="000F2ECD"/>
    <w:rsid w:val="000F3298"/>
    <w:rsid w:val="000F4124"/>
    <w:rsid w:val="000F4448"/>
    <w:rsid w:val="000F44BB"/>
    <w:rsid w:val="000F497D"/>
    <w:rsid w:val="000F4B10"/>
    <w:rsid w:val="000F4DB7"/>
    <w:rsid w:val="000F529E"/>
    <w:rsid w:val="000F53DE"/>
    <w:rsid w:val="000F57EC"/>
    <w:rsid w:val="000F6559"/>
    <w:rsid w:val="000F6576"/>
    <w:rsid w:val="000F67F2"/>
    <w:rsid w:val="000F7216"/>
    <w:rsid w:val="000F7367"/>
    <w:rsid w:val="000F762D"/>
    <w:rsid w:val="000F7A96"/>
    <w:rsid w:val="000F7B18"/>
    <w:rsid w:val="001001D6"/>
    <w:rsid w:val="0010025D"/>
    <w:rsid w:val="00100284"/>
    <w:rsid w:val="0010031D"/>
    <w:rsid w:val="00100679"/>
    <w:rsid w:val="00100696"/>
    <w:rsid w:val="00100CFB"/>
    <w:rsid w:val="00100DCA"/>
    <w:rsid w:val="00100FF5"/>
    <w:rsid w:val="001019BA"/>
    <w:rsid w:val="00101A99"/>
    <w:rsid w:val="00102F9B"/>
    <w:rsid w:val="001034F8"/>
    <w:rsid w:val="00103D01"/>
    <w:rsid w:val="00103E49"/>
    <w:rsid w:val="001040AC"/>
    <w:rsid w:val="00104400"/>
    <w:rsid w:val="001046BC"/>
    <w:rsid w:val="00104B49"/>
    <w:rsid w:val="00104BCB"/>
    <w:rsid w:val="00104CFA"/>
    <w:rsid w:val="00104DE3"/>
    <w:rsid w:val="00105472"/>
    <w:rsid w:val="0010566A"/>
    <w:rsid w:val="001060E9"/>
    <w:rsid w:val="00106D97"/>
    <w:rsid w:val="00106FB4"/>
    <w:rsid w:val="0010767F"/>
    <w:rsid w:val="0010780E"/>
    <w:rsid w:val="001078FF"/>
    <w:rsid w:val="00107B48"/>
    <w:rsid w:val="00107BE7"/>
    <w:rsid w:val="00107D47"/>
    <w:rsid w:val="00107DAF"/>
    <w:rsid w:val="0011065C"/>
    <w:rsid w:val="00110950"/>
    <w:rsid w:val="00110C17"/>
    <w:rsid w:val="00110EA1"/>
    <w:rsid w:val="00111146"/>
    <w:rsid w:val="001114CD"/>
    <w:rsid w:val="001116C9"/>
    <w:rsid w:val="001116DA"/>
    <w:rsid w:val="00111BEF"/>
    <w:rsid w:val="00111CE7"/>
    <w:rsid w:val="001122FB"/>
    <w:rsid w:val="001125FC"/>
    <w:rsid w:val="00112BFD"/>
    <w:rsid w:val="00112CC1"/>
    <w:rsid w:val="00112F67"/>
    <w:rsid w:val="00113784"/>
    <w:rsid w:val="001137AE"/>
    <w:rsid w:val="00113CF8"/>
    <w:rsid w:val="00113E7F"/>
    <w:rsid w:val="00114682"/>
    <w:rsid w:val="00115126"/>
    <w:rsid w:val="00115258"/>
    <w:rsid w:val="00115728"/>
    <w:rsid w:val="00115BAD"/>
    <w:rsid w:val="001160BA"/>
    <w:rsid w:val="00116497"/>
    <w:rsid w:val="00116BB3"/>
    <w:rsid w:val="0011701F"/>
    <w:rsid w:val="001175C4"/>
    <w:rsid w:val="00117E3C"/>
    <w:rsid w:val="00120348"/>
    <w:rsid w:val="00120804"/>
    <w:rsid w:val="001210AF"/>
    <w:rsid w:val="001215A8"/>
    <w:rsid w:val="00121C4E"/>
    <w:rsid w:val="001225D4"/>
    <w:rsid w:val="00122BD9"/>
    <w:rsid w:val="00122C3D"/>
    <w:rsid w:val="001236A5"/>
    <w:rsid w:val="001236C7"/>
    <w:rsid w:val="00123960"/>
    <w:rsid w:val="00123BFD"/>
    <w:rsid w:val="00123D4F"/>
    <w:rsid w:val="00124192"/>
    <w:rsid w:val="00124497"/>
    <w:rsid w:val="001249DF"/>
    <w:rsid w:val="001253CC"/>
    <w:rsid w:val="001257CB"/>
    <w:rsid w:val="00125889"/>
    <w:rsid w:val="001258F3"/>
    <w:rsid w:val="001267AB"/>
    <w:rsid w:val="00126E08"/>
    <w:rsid w:val="00127233"/>
    <w:rsid w:val="00127390"/>
    <w:rsid w:val="001277AB"/>
    <w:rsid w:val="00127B17"/>
    <w:rsid w:val="00130569"/>
    <w:rsid w:val="00130E4A"/>
    <w:rsid w:val="00130F1B"/>
    <w:rsid w:val="00131224"/>
    <w:rsid w:val="00131AB8"/>
    <w:rsid w:val="00131B44"/>
    <w:rsid w:val="00131D18"/>
    <w:rsid w:val="0013234E"/>
    <w:rsid w:val="00133711"/>
    <w:rsid w:val="00133946"/>
    <w:rsid w:val="00134663"/>
    <w:rsid w:val="00134AEF"/>
    <w:rsid w:val="00134CD8"/>
    <w:rsid w:val="00135325"/>
    <w:rsid w:val="001353FC"/>
    <w:rsid w:val="00135AA9"/>
    <w:rsid w:val="00135B08"/>
    <w:rsid w:val="0013605C"/>
    <w:rsid w:val="001365AD"/>
    <w:rsid w:val="001366EB"/>
    <w:rsid w:val="001368E3"/>
    <w:rsid w:val="00136E8C"/>
    <w:rsid w:val="00137366"/>
    <w:rsid w:val="00137B1A"/>
    <w:rsid w:val="00137C18"/>
    <w:rsid w:val="00137C5F"/>
    <w:rsid w:val="00137F7C"/>
    <w:rsid w:val="0014010D"/>
    <w:rsid w:val="001404AD"/>
    <w:rsid w:val="00141432"/>
    <w:rsid w:val="001429E4"/>
    <w:rsid w:val="00143193"/>
    <w:rsid w:val="00143A48"/>
    <w:rsid w:val="00143E8F"/>
    <w:rsid w:val="0014486D"/>
    <w:rsid w:val="001453D5"/>
    <w:rsid w:val="001454FF"/>
    <w:rsid w:val="00145569"/>
    <w:rsid w:val="00145C68"/>
    <w:rsid w:val="0014624F"/>
    <w:rsid w:val="001462D8"/>
    <w:rsid w:val="00146B50"/>
    <w:rsid w:val="001470FA"/>
    <w:rsid w:val="0014735A"/>
    <w:rsid w:val="00147407"/>
    <w:rsid w:val="001477AA"/>
    <w:rsid w:val="00147B65"/>
    <w:rsid w:val="0015061E"/>
    <w:rsid w:val="00151032"/>
    <w:rsid w:val="00151A80"/>
    <w:rsid w:val="00151ADE"/>
    <w:rsid w:val="001529FB"/>
    <w:rsid w:val="00152CE8"/>
    <w:rsid w:val="00152D1F"/>
    <w:rsid w:val="00152FC4"/>
    <w:rsid w:val="0015321E"/>
    <w:rsid w:val="0015395C"/>
    <w:rsid w:val="0015437B"/>
    <w:rsid w:val="00154AE8"/>
    <w:rsid w:val="00154C94"/>
    <w:rsid w:val="001553E5"/>
    <w:rsid w:val="001556A1"/>
    <w:rsid w:val="00155F2D"/>
    <w:rsid w:val="00155F54"/>
    <w:rsid w:val="001562D4"/>
    <w:rsid w:val="0015662E"/>
    <w:rsid w:val="00156AB2"/>
    <w:rsid w:val="001575DF"/>
    <w:rsid w:val="00157A83"/>
    <w:rsid w:val="00160196"/>
    <w:rsid w:val="001614E0"/>
    <w:rsid w:val="001618B2"/>
    <w:rsid w:val="00161E83"/>
    <w:rsid w:val="001624C1"/>
    <w:rsid w:val="00162934"/>
    <w:rsid w:val="00162E0B"/>
    <w:rsid w:val="00164C4D"/>
    <w:rsid w:val="00165026"/>
    <w:rsid w:val="00165528"/>
    <w:rsid w:val="0016557E"/>
    <w:rsid w:val="00165964"/>
    <w:rsid w:val="00165CC3"/>
    <w:rsid w:val="0016661D"/>
    <w:rsid w:val="00166E4E"/>
    <w:rsid w:val="00166EE5"/>
    <w:rsid w:val="001670D4"/>
    <w:rsid w:val="001670D9"/>
    <w:rsid w:val="00167194"/>
    <w:rsid w:val="001676E7"/>
    <w:rsid w:val="00167CA7"/>
    <w:rsid w:val="00170272"/>
    <w:rsid w:val="00170836"/>
    <w:rsid w:val="00170E6C"/>
    <w:rsid w:val="00171589"/>
    <w:rsid w:val="0017179C"/>
    <w:rsid w:val="0017181B"/>
    <w:rsid w:val="00171878"/>
    <w:rsid w:val="00171CDD"/>
    <w:rsid w:val="00171E99"/>
    <w:rsid w:val="001721B3"/>
    <w:rsid w:val="00172314"/>
    <w:rsid w:val="00172BF7"/>
    <w:rsid w:val="001730FC"/>
    <w:rsid w:val="001732C6"/>
    <w:rsid w:val="0017362F"/>
    <w:rsid w:val="0017375B"/>
    <w:rsid w:val="00173923"/>
    <w:rsid w:val="00173EC0"/>
    <w:rsid w:val="00173FDC"/>
    <w:rsid w:val="00174591"/>
    <w:rsid w:val="001752A6"/>
    <w:rsid w:val="00175341"/>
    <w:rsid w:val="0017597C"/>
    <w:rsid w:val="001759E3"/>
    <w:rsid w:val="00176539"/>
    <w:rsid w:val="0017723C"/>
    <w:rsid w:val="001805AE"/>
    <w:rsid w:val="001805D4"/>
    <w:rsid w:val="00180800"/>
    <w:rsid w:val="00180945"/>
    <w:rsid w:val="00180B3A"/>
    <w:rsid w:val="00180BF0"/>
    <w:rsid w:val="001817C3"/>
    <w:rsid w:val="00181B2E"/>
    <w:rsid w:val="0018237F"/>
    <w:rsid w:val="001823CA"/>
    <w:rsid w:val="00182A02"/>
    <w:rsid w:val="00182A61"/>
    <w:rsid w:val="00183168"/>
    <w:rsid w:val="00183816"/>
    <w:rsid w:val="00183BCB"/>
    <w:rsid w:val="001844F6"/>
    <w:rsid w:val="001856D2"/>
    <w:rsid w:val="0018584A"/>
    <w:rsid w:val="00185AD3"/>
    <w:rsid w:val="00185C13"/>
    <w:rsid w:val="00186028"/>
    <w:rsid w:val="0018627C"/>
    <w:rsid w:val="00186559"/>
    <w:rsid w:val="00187442"/>
    <w:rsid w:val="00187B52"/>
    <w:rsid w:val="00187D1B"/>
    <w:rsid w:val="001903E1"/>
    <w:rsid w:val="00190474"/>
    <w:rsid w:val="00190606"/>
    <w:rsid w:val="00190618"/>
    <w:rsid w:val="001908FE"/>
    <w:rsid w:val="0019106A"/>
    <w:rsid w:val="0019118F"/>
    <w:rsid w:val="0019150B"/>
    <w:rsid w:val="00191573"/>
    <w:rsid w:val="00191651"/>
    <w:rsid w:val="00191BEC"/>
    <w:rsid w:val="00191C5E"/>
    <w:rsid w:val="00191D82"/>
    <w:rsid w:val="00191FFB"/>
    <w:rsid w:val="001936EE"/>
    <w:rsid w:val="00193840"/>
    <w:rsid w:val="00194AF7"/>
    <w:rsid w:val="00194CFF"/>
    <w:rsid w:val="00194D88"/>
    <w:rsid w:val="00195191"/>
    <w:rsid w:val="00195AF2"/>
    <w:rsid w:val="00195ECB"/>
    <w:rsid w:val="00196117"/>
    <w:rsid w:val="00196288"/>
    <w:rsid w:val="00196289"/>
    <w:rsid w:val="0019658A"/>
    <w:rsid w:val="00196D4C"/>
    <w:rsid w:val="00196DBA"/>
    <w:rsid w:val="00197552"/>
    <w:rsid w:val="00197C44"/>
    <w:rsid w:val="001A03B6"/>
    <w:rsid w:val="001A080B"/>
    <w:rsid w:val="001A0B9A"/>
    <w:rsid w:val="001A14DA"/>
    <w:rsid w:val="001A1B49"/>
    <w:rsid w:val="001A2368"/>
    <w:rsid w:val="001A25DA"/>
    <w:rsid w:val="001A287A"/>
    <w:rsid w:val="001A299B"/>
    <w:rsid w:val="001A2C0F"/>
    <w:rsid w:val="001A3209"/>
    <w:rsid w:val="001A33CC"/>
    <w:rsid w:val="001A394E"/>
    <w:rsid w:val="001A45C6"/>
    <w:rsid w:val="001A45D9"/>
    <w:rsid w:val="001A485D"/>
    <w:rsid w:val="001A4AE1"/>
    <w:rsid w:val="001A4E4D"/>
    <w:rsid w:val="001A5413"/>
    <w:rsid w:val="001A5D10"/>
    <w:rsid w:val="001A67D0"/>
    <w:rsid w:val="001A7448"/>
    <w:rsid w:val="001A77E1"/>
    <w:rsid w:val="001A793B"/>
    <w:rsid w:val="001A7B55"/>
    <w:rsid w:val="001A7DDB"/>
    <w:rsid w:val="001B00DB"/>
    <w:rsid w:val="001B01D0"/>
    <w:rsid w:val="001B0D4B"/>
    <w:rsid w:val="001B13F0"/>
    <w:rsid w:val="001B263F"/>
    <w:rsid w:val="001B30AC"/>
    <w:rsid w:val="001B36F0"/>
    <w:rsid w:val="001B3A73"/>
    <w:rsid w:val="001B3C8C"/>
    <w:rsid w:val="001B438C"/>
    <w:rsid w:val="001B4996"/>
    <w:rsid w:val="001B50BF"/>
    <w:rsid w:val="001B5CCE"/>
    <w:rsid w:val="001B600A"/>
    <w:rsid w:val="001B6B73"/>
    <w:rsid w:val="001B72E8"/>
    <w:rsid w:val="001B7450"/>
    <w:rsid w:val="001B76E2"/>
    <w:rsid w:val="001B7CDC"/>
    <w:rsid w:val="001C0DAC"/>
    <w:rsid w:val="001C18A1"/>
    <w:rsid w:val="001C2137"/>
    <w:rsid w:val="001C22DC"/>
    <w:rsid w:val="001C249C"/>
    <w:rsid w:val="001C26F0"/>
    <w:rsid w:val="001C2EA1"/>
    <w:rsid w:val="001C3119"/>
    <w:rsid w:val="001C3220"/>
    <w:rsid w:val="001C337A"/>
    <w:rsid w:val="001C3BC0"/>
    <w:rsid w:val="001C4217"/>
    <w:rsid w:val="001C42EE"/>
    <w:rsid w:val="001C4545"/>
    <w:rsid w:val="001C4613"/>
    <w:rsid w:val="001C5DC0"/>
    <w:rsid w:val="001C5DF2"/>
    <w:rsid w:val="001C6C53"/>
    <w:rsid w:val="001C7992"/>
    <w:rsid w:val="001C7A3E"/>
    <w:rsid w:val="001D06A3"/>
    <w:rsid w:val="001D087D"/>
    <w:rsid w:val="001D1799"/>
    <w:rsid w:val="001D180D"/>
    <w:rsid w:val="001D1DA5"/>
    <w:rsid w:val="001D2A73"/>
    <w:rsid w:val="001D2A96"/>
    <w:rsid w:val="001D2F30"/>
    <w:rsid w:val="001D33A4"/>
    <w:rsid w:val="001D3401"/>
    <w:rsid w:val="001D349C"/>
    <w:rsid w:val="001D352D"/>
    <w:rsid w:val="001D3E70"/>
    <w:rsid w:val="001D49A2"/>
    <w:rsid w:val="001D4F2A"/>
    <w:rsid w:val="001D5371"/>
    <w:rsid w:val="001D5858"/>
    <w:rsid w:val="001D5C5E"/>
    <w:rsid w:val="001D5D72"/>
    <w:rsid w:val="001D5E41"/>
    <w:rsid w:val="001D5EE9"/>
    <w:rsid w:val="001D6997"/>
    <w:rsid w:val="001D7050"/>
    <w:rsid w:val="001D7091"/>
    <w:rsid w:val="001E07F2"/>
    <w:rsid w:val="001E094B"/>
    <w:rsid w:val="001E0C35"/>
    <w:rsid w:val="001E10E6"/>
    <w:rsid w:val="001E150C"/>
    <w:rsid w:val="001E1B23"/>
    <w:rsid w:val="001E1C32"/>
    <w:rsid w:val="001E2689"/>
    <w:rsid w:val="001E335E"/>
    <w:rsid w:val="001E33B4"/>
    <w:rsid w:val="001E33D6"/>
    <w:rsid w:val="001E34DF"/>
    <w:rsid w:val="001E3E55"/>
    <w:rsid w:val="001E40CE"/>
    <w:rsid w:val="001E5700"/>
    <w:rsid w:val="001E59A9"/>
    <w:rsid w:val="001E5AB3"/>
    <w:rsid w:val="001E60FF"/>
    <w:rsid w:val="001E65D7"/>
    <w:rsid w:val="001E6802"/>
    <w:rsid w:val="001E6A00"/>
    <w:rsid w:val="001E6BD1"/>
    <w:rsid w:val="001E6C78"/>
    <w:rsid w:val="001E6C7E"/>
    <w:rsid w:val="001E6D65"/>
    <w:rsid w:val="001E6E8B"/>
    <w:rsid w:val="001E7437"/>
    <w:rsid w:val="001E74ED"/>
    <w:rsid w:val="001E74EF"/>
    <w:rsid w:val="001E7AE0"/>
    <w:rsid w:val="001F0774"/>
    <w:rsid w:val="001F08A8"/>
    <w:rsid w:val="001F0F80"/>
    <w:rsid w:val="001F1EC9"/>
    <w:rsid w:val="001F1FB4"/>
    <w:rsid w:val="001F202E"/>
    <w:rsid w:val="001F20D3"/>
    <w:rsid w:val="001F223F"/>
    <w:rsid w:val="001F2574"/>
    <w:rsid w:val="001F2737"/>
    <w:rsid w:val="001F2971"/>
    <w:rsid w:val="001F29C3"/>
    <w:rsid w:val="001F2EFD"/>
    <w:rsid w:val="001F2F3E"/>
    <w:rsid w:val="001F31BE"/>
    <w:rsid w:val="001F368B"/>
    <w:rsid w:val="001F3B1E"/>
    <w:rsid w:val="001F4CAF"/>
    <w:rsid w:val="001F4D25"/>
    <w:rsid w:val="001F50D8"/>
    <w:rsid w:val="001F5282"/>
    <w:rsid w:val="001F535E"/>
    <w:rsid w:val="001F5365"/>
    <w:rsid w:val="001F5E56"/>
    <w:rsid w:val="001F65D7"/>
    <w:rsid w:val="001F6775"/>
    <w:rsid w:val="001F67DC"/>
    <w:rsid w:val="001F6C78"/>
    <w:rsid w:val="001F6DD1"/>
    <w:rsid w:val="001F7A0E"/>
    <w:rsid w:val="001F7D18"/>
    <w:rsid w:val="00200005"/>
    <w:rsid w:val="002008EE"/>
    <w:rsid w:val="002010E2"/>
    <w:rsid w:val="002018C2"/>
    <w:rsid w:val="00201BAD"/>
    <w:rsid w:val="002020B7"/>
    <w:rsid w:val="0020210D"/>
    <w:rsid w:val="00202C06"/>
    <w:rsid w:val="00202E68"/>
    <w:rsid w:val="00203687"/>
    <w:rsid w:val="002038A8"/>
    <w:rsid w:val="00203F34"/>
    <w:rsid w:val="00204AF9"/>
    <w:rsid w:val="00205477"/>
    <w:rsid w:val="00205585"/>
    <w:rsid w:val="002058EF"/>
    <w:rsid w:val="0020590D"/>
    <w:rsid w:val="002059B2"/>
    <w:rsid w:val="00205C6D"/>
    <w:rsid w:val="00205C79"/>
    <w:rsid w:val="0020625E"/>
    <w:rsid w:val="002065B2"/>
    <w:rsid w:val="00206632"/>
    <w:rsid w:val="002067E0"/>
    <w:rsid w:val="002067E8"/>
    <w:rsid w:val="00206AEC"/>
    <w:rsid w:val="0020764C"/>
    <w:rsid w:val="0020778F"/>
    <w:rsid w:val="00207DF8"/>
    <w:rsid w:val="002112A2"/>
    <w:rsid w:val="00211BE3"/>
    <w:rsid w:val="00211D84"/>
    <w:rsid w:val="0021261D"/>
    <w:rsid w:val="002127A4"/>
    <w:rsid w:val="00212A80"/>
    <w:rsid w:val="00212AA5"/>
    <w:rsid w:val="00212C4C"/>
    <w:rsid w:val="002130F2"/>
    <w:rsid w:val="002135BE"/>
    <w:rsid w:val="002138B0"/>
    <w:rsid w:val="00214585"/>
    <w:rsid w:val="00214B2A"/>
    <w:rsid w:val="00214F59"/>
    <w:rsid w:val="00214F97"/>
    <w:rsid w:val="0021524A"/>
    <w:rsid w:val="002155E6"/>
    <w:rsid w:val="00215AB3"/>
    <w:rsid w:val="00215B38"/>
    <w:rsid w:val="00216392"/>
    <w:rsid w:val="0021696D"/>
    <w:rsid w:val="0021774E"/>
    <w:rsid w:val="002178F2"/>
    <w:rsid w:val="00220601"/>
    <w:rsid w:val="00220F0B"/>
    <w:rsid w:val="00221122"/>
    <w:rsid w:val="00221945"/>
    <w:rsid w:val="00221DA8"/>
    <w:rsid w:val="00222765"/>
    <w:rsid w:val="00222C18"/>
    <w:rsid w:val="00223936"/>
    <w:rsid w:val="00223A43"/>
    <w:rsid w:val="00224029"/>
    <w:rsid w:val="00224280"/>
    <w:rsid w:val="002243B8"/>
    <w:rsid w:val="00224427"/>
    <w:rsid w:val="00224535"/>
    <w:rsid w:val="00224631"/>
    <w:rsid w:val="00224879"/>
    <w:rsid w:val="00224915"/>
    <w:rsid w:val="00224C0F"/>
    <w:rsid w:val="00224CA8"/>
    <w:rsid w:val="0022507F"/>
    <w:rsid w:val="00225194"/>
    <w:rsid w:val="002253D2"/>
    <w:rsid w:val="00225633"/>
    <w:rsid w:val="00225A5E"/>
    <w:rsid w:val="00226148"/>
    <w:rsid w:val="00226AB0"/>
    <w:rsid w:val="00226DC3"/>
    <w:rsid w:val="0022765B"/>
    <w:rsid w:val="002276C6"/>
    <w:rsid w:val="00230350"/>
    <w:rsid w:val="00230CD3"/>
    <w:rsid w:val="0023105F"/>
    <w:rsid w:val="002310E9"/>
    <w:rsid w:val="002310F6"/>
    <w:rsid w:val="002315D2"/>
    <w:rsid w:val="00231C86"/>
    <w:rsid w:val="00231E65"/>
    <w:rsid w:val="00231F69"/>
    <w:rsid w:val="00231FDE"/>
    <w:rsid w:val="0023243B"/>
    <w:rsid w:val="00232753"/>
    <w:rsid w:val="002327DC"/>
    <w:rsid w:val="00232E4C"/>
    <w:rsid w:val="00232E75"/>
    <w:rsid w:val="00233185"/>
    <w:rsid w:val="00233334"/>
    <w:rsid w:val="002335BB"/>
    <w:rsid w:val="0023490F"/>
    <w:rsid w:val="00234A4B"/>
    <w:rsid w:val="00234B12"/>
    <w:rsid w:val="00234BD2"/>
    <w:rsid w:val="002358D6"/>
    <w:rsid w:val="00236594"/>
    <w:rsid w:val="0023659E"/>
    <w:rsid w:val="00236991"/>
    <w:rsid w:val="002372CE"/>
    <w:rsid w:val="002378F5"/>
    <w:rsid w:val="00237E92"/>
    <w:rsid w:val="002403C9"/>
    <w:rsid w:val="00240AE8"/>
    <w:rsid w:val="00240EA1"/>
    <w:rsid w:val="00241339"/>
    <w:rsid w:val="00241A73"/>
    <w:rsid w:val="00242017"/>
    <w:rsid w:val="002424CA"/>
    <w:rsid w:val="00242727"/>
    <w:rsid w:val="00242C1A"/>
    <w:rsid w:val="002431C3"/>
    <w:rsid w:val="0024452B"/>
    <w:rsid w:val="002447E8"/>
    <w:rsid w:val="00244B9A"/>
    <w:rsid w:val="00245131"/>
    <w:rsid w:val="002452BC"/>
    <w:rsid w:val="0024551C"/>
    <w:rsid w:val="0024597C"/>
    <w:rsid w:val="002459BE"/>
    <w:rsid w:val="00245A6C"/>
    <w:rsid w:val="0024644B"/>
    <w:rsid w:val="0024731D"/>
    <w:rsid w:val="002477B8"/>
    <w:rsid w:val="00247C8A"/>
    <w:rsid w:val="00247DB4"/>
    <w:rsid w:val="0025043B"/>
    <w:rsid w:val="002504DD"/>
    <w:rsid w:val="002509BD"/>
    <w:rsid w:val="00250A17"/>
    <w:rsid w:val="002512F2"/>
    <w:rsid w:val="002513D3"/>
    <w:rsid w:val="0025141D"/>
    <w:rsid w:val="0025153D"/>
    <w:rsid w:val="002516A0"/>
    <w:rsid w:val="0025184F"/>
    <w:rsid w:val="0025186F"/>
    <w:rsid w:val="002519AB"/>
    <w:rsid w:val="00252027"/>
    <w:rsid w:val="00252743"/>
    <w:rsid w:val="00252772"/>
    <w:rsid w:val="00252ADA"/>
    <w:rsid w:val="00252D6B"/>
    <w:rsid w:val="00252F7E"/>
    <w:rsid w:val="0025381D"/>
    <w:rsid w:val="002540D5"/>
    <w:rsid w:val="00254121"/>
    <w:rsid w:val="002542A1"/>
    <w:rsid w:val="0025470C"/>
    <w:rsid w:val="00255A81"/>
    <w:rsid w:val="00256A21"/>
    <w:rsid w:val="00256D46"/>
    <w:rsid w:val="00256DBC"/>
    <w:rsid w:val="002572B0"/>
    <w:rsid w:val="0025753E"/>
    <w:rsid w:val="002578BA"/>
    <w:rsid w:val="00257AEA"/>
    <w:rsid w:val="00257EB9"/>
    <w:rsid w:val="00260132"/>
    <w:rsid w:val="0026045D"/>
    <w:rsid w:val="002604FC"/>
    <w:rsid w:val="00260756"/>
    <w:rsid w:val="002609CE"/>
    <w:rsid w:val="002609F0"/>
    <w:rsid w:val="0026257E"/>
    <w:rsid w:val="00262A78"/>
    <w:rsid w:val="002632AE"/>
    <w:rsid w:val="002634FF"/>
    <w:rsid w:val="00263807"/>
    <w:rsid w:val="00263A4E"/>
    <w:rsid w:val="00263DED"/>
    <w:rsid w:val="0026500D"/>
    <w:rsid w:val="00265613"/>
    <w:rsid w:val="00265EC3"/>
    <w:rsid w:val="00266091"/>
    <w:rsid w:val="002663F7"/>
    <w:rsid w:val="0026673E"/>
    <w:rsid w:val="00266E02"/>
    <w:rsid w:val="00266EF2"/>
    <w:rsid w:val="00266F15"/>
    <w:rsid w:val="00267883"/>
    <w:rsid w:val="0027051A"/>
    <w:rsid w:val="002708E4"/>
    <w:rsid w:val="00270BA2"/>
    <w:rsid w:val="002710F2"/>
    <w:rsid w:val="0027175C"/>
    <w:rsid w:val="00271B2C"/>
    <w:rsid w:val="00271DA7"/>
    <w:rsid w:val="0027277A"/>
    <w:rsid w:val="00272EFE"/>
    <w:rsid w:val="00273F2A"/>
    <w:rsid w:val="00274889"/>
    <w:rsid w:val="0027494C"/>
    <w:rsid w:val="002749A1"/>
    <w:rsid w:val="00274BE4"/>
    <w:rsid w:val="00274E18"/>
    <w:rsid w:val="00274E8D"/>
    <w:rsid w:val="002756FB"/>
    <w:rsid w:val="002758E9"/>
    <w:rsid w:val="00275B98"/>
    <w:rsid w:val="00275FB7"/>
    <w:rsid w:val="00276622"/>
    <w:rsid w:val="00276794"/>
    <w:rsid w:val="0027689D"/>
    <w:rsid w:val="00276BC7"/>
    <w:rsid w:val="00276BE4"/>
    <w:rsid w:val="0027705E"/>
    <w:rsid w:val="00277172"/>
    <w:rsid w:val="002773BB"/>
    <w:rsid w:val="002801E3"/>
    <w:rsid w:val="00280311"/>
    <w:rsid w:val="0028034F"/>
    <w:rsid w:val="002803B1"/>
    <w:rsid w:val="0028050F"/>
    <w:rsid w:val="002805DD"/>
    <w:rsid w:val="00280777"/>
    <w:rsid w:val="002815FD"/>
    <w:rsid w:val="00281A8F"/>
    <w:rsid w:val="002821E0"/>
    <w:rsid w:val="00283139"/>
    <w:rsid w:val="00283789"/>
    <w:rsid w:val="0028379C"/>
    <w:rsid w:val="0028386E"/>
    <w:rsid w:val="00283A43"/>
    <w:rsid w:val="00283C7C"/>
    <w:rsid w:val="00285683"/>
    <w:rsid w:val="00285DE5"/>
    <w:rsid w:val="00286289"/>
    <w:rsid w:val="00286805"/>
    <w:rsid w:val="00286B03"/>
    <w:rsid w:val="00286FCA"/>
    <w:rsid w:val="00287146"/>
    <w:rsid w:val="00287549"/>
    <w:rsid w:val="00287679"/>
    <w:rsid w:val="00287ADC"/>
    <w:rsid w:val="00290A25"/>
    <w:rsid w:val="00290A8F"/>
    <w:rsid w:val="00290D00"/>
    <w:rsid w:val="00290D94"/>
    <w:rsid w:val="0029126E"/>
    <w:rsid w:val="00291D79"/>
    <w:rsid w:val="00291DCD"/>
    <w:rsid w:val="00291FAE"/>
    <w:rsid w:val="00292156"/>
    <w:rsid w:val="00292826"/>
    <w:rsid w:val="0029282D"/>
    <w:rsid w:val="002933E3"/>
    <w:rsid w:val="00293A31"/>
    <w:rsid w:val="00294251"/>
    <w:rsid w:val="00294E62"/>
    <w:rsid w:val="002959D6"/>
    <w:rsid w:val="00295A69"/>
    <w:rsid w:val="00295ADD"/>
    <w:rsid w:val="00296C13"/>
    <w:rsid w:val="00296E4D"/>
    <w:rsid w:val="0029702E"/>
    <w:rsid w:val="00297479"/>
    <w:rsid w:val="00297ADE"/>
    <w:rsid w:val="002A0BF3"/>
    <w:rsid w:val="002A0E08"/>
    <w:rsid w:val="002A142A"/>
    <w:rsid w:val="002A15B2"/>
    <w:rsid w:val="002A16CF"/>
    <w:rsid w:val="002A18D1"/>
    <w:rsid w:val="002A1D0C"/>
    <w:rsid w:val="002A1D8A"/>
    <w:rsid w:val="002A1FF4"/>
    <w:rsid w:val="002A20ED"/>
    <w:rsid w:val="002A21A3"/>
    <w:rsid w:val="002A2316"/>
    <w:rsid w:val="002A2B26"/>
    <w:rsid w:val="002A2B3D"/>
    <w:rsid w:val="002A340B"/>
    <w:rsid w:val="002A3571"/>
    <w:rsid w:val="002A3611"/>
    <w:rsid w:val="002A366A"/>
    <w:rsid w:val="002A3907"/>
    <w:rsid w:val="002A390D"/>
    <w:rsid w:val="002A4495"/>
    <w:rsid w:val="002A44CC"/>
    <w:rsid w:val="002A44E0"/>
    <w:rsid w:val="002A4741"/>
    <w:rsid w:val="002A485B"/>
    <w:rsid w:val="002A50EF"/>
    <w:rsid w:val="002A51E1"/>
    <w:rsid w:val="002A521F"/>
    <w:rsid w:val="002A65DD"/>
    <w:rsid w:val="002A6962"/>
    <w:rsid w:val="002A6BA1"/>
    <w:rsid w:val="002A75F4"/>
    <w:rsid w:val="002A77C6"/>
    <w:rsid w:val="002A7981"/>
    <w:rsid w:val="002A7E1B"/>
    <w:rsid w:val="002B033B"/>
    <w:rsid w:val="002B09BE"/>
    <w:rsid w:val="002B0A25"/>
    <w:rsid w:val="002B0B64"/>
    <w:rsid w:val="002B0DAC"/>
    <w:rsid w:val="002B0DDA"/>
    <w:rsid w:val="002B0F25"/>
    <w:rsid w:val="002B141C"/>
    <w:rsid w:val="002B167A"/>
    <w:rsid w:val="002B170D"/>
    <w:rsid w:val="002B17AA"/>
    <w:rsid w:val="002B1901"/>
    <w:rsid w:val="002B1D92"/>
    <w:rsid w:val="002B1E0D"/>
    <w:rsid w:val="002B1F1A"/>
    <w:rsid w:val="002B1FDE"/>
    <w:rsid w:val="002B22BB"/>
    <w:rsid w:val="002B23FD"/>
    <w:rsid w:val="002B24C0"/>
    <w:rsid w:val="002B2A82"/>
    <w:rsid w:val="002B2F1F"/>
    <w:rsid w:val="002B3159"/>
    <w:rsid w:val="002B36A0"/>
    <w:rsid w:val="002B39E2"/>
    <w:rsid w:val="002B3E9F"/>
    <w:rsid w:val="002B4114"/>
    <w:rsid w:val="002B41C4"/>
    <w:rsid w:val="002B43A6"/>
    <w:rsid w:val="002B46ED"/>
    <w:rsid w:val="002B4873"/>
    <w:rsid w:val="002B4E3E"/>
    <w:rsid w:val="002B5ADD"/>
    <w:rsid w:val="002B6001"/>
    <w:rsid w:val="002B605D"/>
    <w:rsid w:val="002B65DA"/>
    <w:rsid w:val="002B6AE2"/>
    <w:rsid w:val="002B704D"/>
    <w:rsid w:val="002B72F2"/>
    <w:rsid w:val="002B7448"/>
    <w:rsid w:val="002C07B8"/>
    <w:rsid w:val="002C0CB1"/>
    <w:rsid w:val="002C1015"/>
    <w:rsid w:val="002C12E1"/>
    <w:rsid w:val="002C188C"/>
    <w:rsid w:val="002C1C3B"/>
    <w:rsid w:val="002C22D4"/>
    <w:rsid w:val="002C2A72"/>
    <w:rsid w:val="002C2E49"/>
    <w:rsid w:val="002C2E79"/>
    <w:rsid w:val="002C33EB"/>
    <w:rsid w:val="002C3542"/>
    <w:rsid w:val="002C4126"/>
    <w:rsid w:val="002C444F"/>
    <w:rsid w:val="002C456B"/>
    <w:rsid w:val="002C481C"/>
    <w:rsid w:val="002C4AEB"/>
    <w:rsid w:val="002C4B29"/>
    <w:rsid w:val="002C58F3"/>
    <w:rsid w:val="002C5AB0"/>
    <w:rsid w:val="002C5E8A"/>
    <w:rsid w:val="002C6322"/>
    <w:rsid w:val="002C6E0F"/>
    <w:rsid w:val="002C70F0"/>
    <w:rsid w:val="002C79EC"/>
    <w:rsid w:val="002D0669"/>
    <w:rsid w:val="002D0B6D"/>
    <w:rsid w:val="002D0F73"/>
    <w:rsid w:val="002D1387"/>
    <w:rsid w:val="002D1451"/>
    <w:rsid w:val="002D15A3"/>
    <w:rsid w:val="002D1956"/>
    <w:rsid w:val="002D1A73"/>
    <w:rsid w:val="002D295F"/>
    <w:rsid w:val="002D2A32"/>
    <w:rsid w:val="002D2F72"/>
    <w:rsid w:val="002D2FDC"/>
    <w:rsid w:val="002D3416"/>
    <w:rsid w:val="002D349E"/>
    <w:rsid w:val="002D34A8"/>
    <w:rsid w:val="002D36A0"/>
    <w:rsid w:val="002D3D28"/>
    <w:rsid w:val="002D3DB1"/>
    <w:rsid w:val="002D4CA2"/>
    <w:rsid w:val="002D52B5"/>
    <w:rsid w:val="002D6334"/>
    <w:rsid w:val="002D6563"/>
    <w:rsid w:val="002D688F"/>
    <w:rsid w:val="002D6CDB"/>
    <w:rsid w:val="002D6F60"/>
    <w:rsid w:val="002D74EA"/>
    <w:rsid w:val="002D7AC8"/>
    <w:rsid w:val="002E011A"/>
    <w:rsid w:val="002E07A6"/>
    <w:rsid w:val="002E07CA"/>
    <w:rsid w:val="002E09FF"/>
    <w:rsid w:val="002E0B6A"/>
    <w:rsid w:val="002E0B72"/>
    <w:rsid w:val="002E0BED"/>
    <w:rsid w:val="002E1183"/>
    <w:rsid w:val="002E190A"/>
    <w:rsid w:val="002E198B"/>
    <w:rsid w:val="002E1DC5"/>
    <w:rsid w:val="002E21D0"/>
    <w:rsid w:val="002E2628"/>
    <w:rsid w:val="002E289E"/>
    <w:rsid w:val="002E2901"/>
    <w:rsid w:val="002E2CB0"/>
    <w:rsid w:val="002E3C98"/>
    <w:rsid w:val="002E4057"/>
    <w:rsid w:val="002E4626"/>
    <w:rsid w:val="002E48C3"/>
    <w:rsid w:val="002E4BFD"/>
    <w:rsid w:val="002E4F22"/>
    <w:rsid w:val="002E5617"/>
    <w:rsid w:val="002E5E1A"/>
    <w:rsid w:val="002E5E93"/>
    <w:rsid w:val="002E61F3"/>
    <w:rsid w:val="002E667D"/>
    <w:rsid w:val="002E6D37"/>
    <w:rsid w:val="002E6DFA"/>
    <w:rsid w:val="002E6F57"/>
    <w:rsid w:val="002E72ED"/>
    <w:rsid w:val="002E75E2"/>
    <w:rsid w:val="002E768A"/>
    <w:rsid w:val="002F0193"/>
    <w:rsid w:val="002F0840"/>
    <w:rsid w:val="002F0BCA"/>
    <w:rsid w:val="002F1075"/>
    <w:rsid w:val="002F1BA1"/>
    <w:rsid w:val="002F2031"/>
    <w:rsid w:val="002F2049"/>
    <w:rsid w:val="002F2459"/>
    <w:rsid w:val="002F3683"/>
    <w:rsid w:val="002F3AAE"/>
    <w:rsid w:val="002F3D73"/>
    <w:rsid w:val="002F3FBD"/>
    <w:rsid w:val="002F433A"/>
    <w:rsid w:val="002F4523"/>
    <w:rsid w:val="002F4D61"/>
    <w:rsid w:val="002F4DFB"/>
    <w:rsid w:val="002F4E54"/>
    <w:rsid w:val="002F5B4D"/>
    <w:rsid w:val="002F6607"/>
    <w:rsid w:val="002F664A"/>
    <w:rsid w:val="002F6A02"/>
    <w:rsid w:val="002F6DB5"/>
    <w:rsid w:val="002F78E8"/>
    <w:rsid w:val="002F7A1F"/>
    <w:rsid w:val="00300549"/>
    <w:rsid w:val="00300A15"/>
    <w:rsid w:val="00300F86"/>
    <w:rsid w:val="00301388"/>
    <w:rsid w:val="0030142A"/>
    <w:rsid w:val="003014B1"/>
    <w:rsid w:val="003017CD"/>
    <w:rsid w:val="003017F2"/>
    <w:rsid w:val="00301847"/>
    <w:rsid w:val="00301A65"/>
    <w:rsid w:val="00301ECD"/>
    <w:rsid w:val="00302084"/>
    <w:rsid w:val="00302107"/>
    <w:rsid w:val="003023AD"/>
    <w:rsid w:val="00302523"/>
    <w:rsid w:val="00302594"/>
    <w:rsid w:val="00302775"/>
    <w:rsid w:val="00302A74"/>
    <w:rsid w:val="00302C91"/>
    <w:rsid w:val="00302E26"/>
    <w:rsid w:val="00302F95"/>
    <w:rsid w:val="00303019"/>
    <w:rsid w:val="003030A1"/>
    <w:rsid w:val="00303E05"/>
    <w:rsid w:val="00303EE6"/>
    <w:rsid w:val="00303FCD"/>
    <w:rsid w:val="003041CA"/>
    <w:rsid w:val="003049F8"/>
    <w:rsid w:val="00305445"/>
    <w:rsid w:val="00305E8D"/>
    <w:rsid w:val="00305F05"/>
    <w:rsid w:val="00305F7C"/>
    <w:rsid w:val="00306059"/>
    <w:rsid w:val="003062A1"/>
    <w:rsid w:val="0030633F"/>
    <w:rsid w:val="003069DF"/>
    <w:rsid w:val="00306AA1"/>
    <w:rsid w:val="00306AEA"/>
    <w:rsid w:val="00306DAA"/>
    <w:rsid w:val="0030704D"/>
    <w:rsid w:val="00307A17"/>
    <w:rsid w:val="00307B84"/>
    <w:rsid w:val="00307BE3"/>
    <w:rsid w:val="00307D6F"/>
    <w:rsid w:val="00307F54"/>
    <w:rsid w:val="0031099F"/>
    <w:rsid w:val="003122F0"/>
    <w:rsid w:val="00312568"/>
    <w:rsid w:val="00312815"/>
    <w:rsid w:val="00312CED"/>
    <w:rsid w:val="00312D07"/>
    <w:rsid w:val="00313A8D"/>
    <w:rsid w:val="00314693"/>
    <w:rsid w:val="003146CE"/>
    <w:rsid w:val="003147EB"/>
    <w:rsid w:val="00315498"/>
    <w:rsid w:val="003154B9"/>
    <w:rsid w:val="003159A4"/>
    <w:rsid w:val="00315EA9"/>
    <w:rsid w:val="00316122"/>
    <w:rsid w:val="00316165"/>
    <w:rsid w:val="003169E2"/>
    <w:rsid w:val="00320224"/>
    <w:rsid w:val="00320474"/>
    <w:rsid w:val="003207CC"/>
    <w:rsid w:val="0032082F"/>
    <w:rsid w:val="003208BC"/>
    <w:rsid w:val="00320B23"/>
    <w:rsid w:val="00320C1E"/>
    <w:rsid w:val="00321123"/>
    <w:rsid w:val="00321681"/>
    <w:rsid w:val="00321791"/>
    <w:rsid w:val="003217CC"/>
    <w:rsid w:val="00321D03"/>
    <w:rsid w:val="003226B6"/>
    <w:rsid w:val="003226C6"/>
    <w:rsid w:val="00322C99"/>
    <w:rsid w:val="00322D49"/>
    <w:rsid w:val="00322ECD"/>
    <w:rsid w:val="00322FD8"/>
    <w:rsid w:val="003231A3"/>
    <w:rsid w:val="0032361A"/>
    <w:rsid w:val="00323710"/>
    <w:rsid w:val="0032411F"/>
    <w:rsid w:val="0032416D"/>
    <w:rsid w:val="00324540"/>
    <w:rsid w:val="00324A4B"/>
    <w:rsid w:val="00324ECC"/>
    <w:rsid w:val="00324EF3"/>
    <w:rsid w:val="00324EFF"/>
    <w:rsid w:val="0032507C"/>
    <w:rsid w:val="00325397"/>
    <w:rsid w:val="00326475"/>
    <w:rsid w:val="003268C7"/>
    <w:rsid w:val="00326C45"/>
    <w:rsid w:val="00327063"/>
    <w:rsid w:val="0032720C"/>
    <w:rsid w:val="00327DF9"/>
    <w:rsid w:val="003300D9"/>
    <w:rsid w:val="003304D3"/>
    <w:rsid w:val="00330967"/>
    <w:rsid w:val="00330CA2"/>
    <w:rsid w:val="00330D38"/>
    <w:rsid w:val="0033141E"/>
    <w:rsid w:val="003320E3"/>
    <w:rsid w:val="003321FF"/>
    <w:rsid w:val="003322C2"/>
    <w:rsid w:val="003324A7"/>
    <w:rsid w:val="00332D37"/>
    <w:rsid w:val="0033309B"/>
    <w:rsid w:val="0033349C"/>
    <w:rsid w:val="003336A7"/>
    <w:rsid w:val="00333787"/>
    <w:rsid w:val="0033389C"/>
    <w:rsid w:val="00333B2C"/>
    <w:rsid w:val="00334C2D"/>
    <w:rsid w:val="00334E40"/>
    <w:rsid w:val="00334EE6"/>
    <w:rsid w:val="00335268"/>
    <w:rsid w:val="003354C4"/>
    <w:rsid w:val="00335777"/>
    <w:rsid w:val="003358EE"/>
    <w:rsid w:val="00336484"/>
    <w:rsid w:val="0033662D"/>
    <w:rsid w:val="003368B4"/>
    <w:rsid w:val="003369E1"/>
    <w:rsid w:val="0033700B"/>
    <w:rsid w:val="0033727D"/>
    <w:rsid w:val="003372C1"/>
    <w:rsid w:val="00337950"/>
    <w:rsid w:val="00337EBD"/>
    <w:rsid w:val="00337F45"/>
    <w:rsid w:val="0034008F"/>
    <w:rsid w:val="0034010D"/>
    <w:rsid w:val="00340164"/>
    <w:rsid w:val="003403CA"/>
    <w:rsid w:val="00340672"/>
    <w:rsid w:val="00340944"/>
    <w:rsid w:val="00340E3A"/>
    <w:rsid w:val="00341C75"/>
    <w:rsid w:val="00342048"/>
    <w:rsid w:val="00342E95"/>
    <w:rsid w:val="003433F5"/>
    <w:rsid w:val="003438E7"/>
    <w:rsid w:val="00343ED4"/>
    <w:rsid w:val="003441CC"/>
    <w:rsid w:val="00344234"/>
    <w:rsid w:val="003443BE"/>
    <w:rsid w:val="0034441A"/>
    <w:rsid w:val="00344B5E"/>
    <w:rsid w:val="00344EBB"/>
    <w:rsid w:val="00345203"/>
    <w:rsid w:val="00345743"/>
    <w:rsid w:val="00345F63"/>
    <w:rsid w:val="0034672D"/>
    <w:rsid w:val="00346941"/>
    <w:rsid w:val="00346DAA"/>
    <w:rsid w:val="0034703B"/>
    <w:rsid w:val="003471CC"/>
    <w:rsid w:val="00347655"/>
    <w:rsid w:val="00350144"/>
    <w:rsid w:val="00350AC3"/>
    <w:rsid w:val="003514AB"/>
    <w:rsid w:val="003514DB"/>
    <w:rsid w:val="0035160B"/>
    <w:rsid w:val="003518A7"/>
    <w:rsid w:val="003523EB"/>
    <w:rsid w:val="00352665"/>
    <w:rsid w:val="00352843"/>
    <w:rsid w:val="00352E3A"/>
    <w:rsid w:val="00352FA4"/>
    <w:rsid w:val="00353F87"/>
    <w:rsid w:val="00354224"/>
    <w:rsid w:val="0035422E"/>
    <w:rsid w:val="00354738"/>
    <w:rsid w:val="003547E6"/>
    <w:rsid w:val="0035486A"/>
    <w:rsid w:val="003548CC"/>
    <w:rsid w:val="003549AA"/>
    <w:rsid w:val="003549BA"/>
    <w:rsid w:val="00354F0F"/>
    <w:rsid w:val="003553FB"/>
    <w:rsid w:val="0035562D"/>
    <w:rsid w:val="0035600E"/>
    <w:rsid w:val="0035624B"/>
    <w:rsid w:val="003569B3"/>
    <w:rsid w:val="003572E9"/>
    <w:rsid w:val="0035740A"/>
    <w:rsid w:val="003575E0"/>
    <w:rsid w:val="00360504"/>
    <w:rsid w:val="003608EA"/>
    <w:rsid w:val="003609B5"/>
    <w:rsid w:val="00360A88"/>
    <w:rsid w:val="00361451"/>
    <w:rsid w:val="00361C84"/>
    <w:rsid w:val="00362748"/>
    <w:rsid w:val="00363407"/>
    <w:rsid w:val="0036360D"/>
    <w:rsid w:val="00363626"/>
    <w:rsid w:val="0036370A"/>
    <w:rsid w:val="00363C27"/>
    <w:rsid w:val="00363ED2"/>
    <w:rsid w:val="0036414C"/>
    <w:rsid w:val="003645C4"/>
    <w:rsid w:val="003646F4"/>
    <w:rsid w:val="00364943"/>
    <w:rsid w:val="0036495A"/>
    <w:rsid w:val="00364CDB"/>
    <w:rsid w:val="00365141"/>
    <w:rsid w:val="003652F4"/>
    <w:rsid w:val="00365492"/>
    <w:rsid w:val="003654F4"/>
    <w:rsid w:val="00365837"/>
    <w:rsid w:val="00365B97"/>
    <w:rsid w:val="00365C31"/>
    <w:rsid w:val="00366940"/>
    <w:rsid w:val="003669B9"/>
    <w:rsid w:val="00366BA4"/>
    <w:rsid w:val="00366FC3"/>
    <w:rsid w:val="00367421"/>
    <w:rsid w:val="003677FD"/>
    <w:rsid w:val="0036780A"/>
    <w:rsid w:val="00367B6C"/>
    <w:rsid w:val="00367D72"/>
    <w:rsid w:val="00367D7D"/>
    <w:rsid w:val="00370C13"/>
    <w:rsid w:val="00371986"/>
    <w:rsid w:val="003719C8"/>
    <w:rsid w:val="003723D7"/>
    <w:rsid w:val="00372435"/>
    <w:rsid w:val="003726FF"/>
    <w:rsid w:val="00372A46"/>
    <w:rsid w:val="00372CB3"/>
    <w:rsid w:val="00372D53"/>
    <w:rsid w:val="00373663"/>
    <w:rsid w:val="003736F6"/>
    <w:rsid w:val="0037389B"/>
    <w:rsid w:val="003739F3"/>
    <w:rsid w:val="00373E5E"/>
    <w:rsid w:val="00373F31"/>
    <w:rsid w:val="00374937"/>
    <w:rsid w:val="003749C6"/>
    <w:rsid w:val="0037535E"/>
    <w:rsid w:val="00375753"/>
    <w:rsid w:val="00377111"/>
    <w:rsid w:val="00377980"/>
    <w:rsid w:val="00380563"/>
    <w:rsid w:val="0038108D"/>
    <w:rsid w:val="0038124C"/>
    <w:rsid w:val="003813A5"/>
    <w:rsid w:val="0038187B"/>
    <w:rsid w:val="00381A81"/>
    <w:rsid w:val="00381E3C"/>
    <w:rsid w:val="00382389"/>
    <w:rsid w:val="0038265A"/>
    <w:rsid w:val="00382881"/>
    <w:rsid w:val="00382A90"/>
    <w:rsid w:val="0038367D"/>
    <w:rsid w:val="00383700"/>
    <w:rsid w:val="00384223"/>
    <w:rsid w:val="00384362"/>
    <w:rsid w:val="0038438F"/>
    <w:rsid w:val="0038498D"/>
    <w:rsid w:val="00384D9D"/>
    <w:rsid w:val="00384DB1"/>
    <w:rsid w:val="00385479"/>
    <w:rsid w:val="00385577"/>
    <w:rsid w:val="00385D3A"/>
    <w:rsid w:val="00385DB6"/>
    <w:rsid w:val="00385E04"/>
    <w:rsid w:val="003865A2"/>
    <w:rsid w:val="00386AB4"/>
    <w:rsid w:val="00387BDF"/>
    <w:rsid w:val="0039013A"/>
    <w:rsid w:val="003906BA"/>
    <w:rsid w:val="00390E49"/>
    <w:rsid w:val="00391447"/>
    <w:rsid w:val="003914F0"/>
    <w:rsid w:val="00392111"/>
    <w:rsid w:val="00392298"/>
    <w:rsid w:val="00393AFA"/>
    <w:rsid w:val="00393B0D"/>
    <w:rsid w:val="00394970"/>
    <w:rsid w:val="003949F7"/>
    <w:rsid w:val="00394AB3"/>
    <w:rsid w:val="00394F98"/>
    <w:rsid w:val="003959BF"/>
    <w:rsid w:val="00395DC0"/>
    <w:rsid w:val="00395F77"/>
    <w:rsid w:val="00396C77"/>
    <w:rsid w:val="00396E0C"/>
    <w:rsid w:val="003971F6"/>
    <w:rsid w:val="003971F8"/>
    <w:rsid w:val="00397A80"/>
    <w:rsid w:val="003A064C"/>
    <w:rsid w:val="003A0F3D"/>
    <w:rsid w:val="003A1B24"/>
    <w:rsid w:val="003A1BAB"/>
    <w:rsid w:val="003A1EF5"/>
    <w:rsid w:val="003A23FF"/>
    <w:rsid w:val="003A2714"/>
    <w:rsid w:val="003A2BF1"/>
    <w:rsid w:val="003A33E8"/>
    <w:rsid w:val="003A36F6"/>
    <w:rsid w:val="003A3C2C"/>
    <w:rsid w:val="003A4650"/>
    <w:rsid w:val="003A4A9A"/>
    <w:rsid w:val="003A4CF7"/>
    <w:rsid w:val="003A5027"/>
    <w:rsid w:val="003A5206"/>
    <w:rsid w:val="003A582B"/>
    <w:rsid w:val="003A5D3E"/>
    <w:rsid w:val="003A5F93"/>
    <w:rsid w:val="003A674B"/>
    <w:rsid w:val="003A69AA"/>
    <w:rsid w:val="003A6DFA"/>
    <w:rsid w:val="003A6F17"/>
    <w:rsid w:val="003A71A5"/>
    <w:rsid w:val="003A751B"/>
    <w:rsid w:val="003A783A"/>
    <w:rsid w:val="003A7928"/>
    <w:rsid w:val="003A7D1C"/>
    <w:rsid w:val="003A7D99"/>
    <w:rsid w:val="003B002E"/>
    <w:rsid w:val="003B08FD"/>
    <w:rsid w:val="003B0FA3"/>
    <w:rsid w:val="003B1039"/>
    <w:rsid w:val="003B10D0"/>
    <w:rsid w:val="003B11EE"/>
    <w:rsid w:val="003B144C"/>
    <w:rsid w:val="003B16E8"/>
    <w:rsid w:val="003B1B48"/>
    <w:rsid w:val="003B1D79"/>
    <w:rsid w:val="003B1DA6"/>
    <w:rsid w:val="003B1DF3"/>
    <w:rsid w:val="003B1EC9"/>
    <w:rsid w:val="003B2975"/>
    <w:rsid w:val="003B2C8B"/>
    <w:rsid w:val="003B3483"/>
    <w:rsid w:val="003B3578"/>
    <w:rsid w:val="003B378F"/>
    <w:rsid w:val="003B4D03"/>
    <w:rsid w:val="003B5CDF"/>
    <w:rsid w:val="003B6199"/>
    <w:rsid w:val="003B61FD"/>
    <w:rsid w:val="003B6AB5"/>
    <w:rsid w:val="003B6C5D"/>
    <w:rsid w:val="003C05E7"/>
    <w:rsid w:val="003C0A42"/>
    <w:rsid w:val="003C135D"/>
    <w:rsid w:val="003C1C4D"/>
    <w:rsid w:val="003C1F60"/>
    <w:rsid w:val="003C2494"/>
    <w:rsid w:val="003C24BF"/>
    <w:rsid w:val="003C250E"/>
    <w:rsid w:val="003C2539"/>
    <w:rsid w:val="003C2BD3"/>
    <w:rsid w:val="003C2D68"/>
    <w:rsid w:val="003C2F17"/>
    <w:rsid w:val="003C33FE"/>
    <w:rsid w:val="003C3E41"/>
    <w:rsid w:val="003C4259"/>
    <w:rsid w:val="003C4430"/>
    <w:rsid w:val="003C490D"/>
    <w:rsid w:val="003C49DB"/>
    <w:rsid w:val="003C4CFE"/>
    <w:rsid w:val="003C4F6C"/>
    <w:rsid w:val="003C5737"/>
    <w:rsid w:val="003C5BBE"/>
    <w:rsid w:val="003C6167"/>
    <w:rsid w:val="003C6B97"/>
    <w:rsid w:val="003C6BCD"/>
    <w:rsid w:val="003C6C35"/>
    <w:rsid w:val="003C7333"/>
    <w:rsid w:val="003C7347"/>
    <w:rsid w:val="003C79F8"/>
    <w:rsid w:val="003C7C4E"/>
    <w:rsid w:val="003C7D0C"/>
    <w:rsid w:val="003D03A3"/>
    <w:rsid w:val="003D082B"/>
    <w:rsid w:val="003D0C61"/>
    <w:rsid w:val="003D1FA6"/>
    <w:rsid w:val="003D2C67"/>
    <w:rsid w:val="003D32D0"/>
    <w:rsid w:val="003D3DA0"/>
    <w:rsid w:val="003D3DFF"/>
    <w:rsid w:val="003D44A2"/>
    <w:rsid w:val="003D452E"/>
    <w:rsid w:val="003D4619"/>
    <w:rsid w:val="003D499F"/>
    <w:rsid w:val="003D4B3E"/>
    <w:rsid w:val="003D5178"/>
    <w:rsid w:val="003D517C"/>
    <w:rsid w:val="003D55AC"/>
    <w:rsid w:val="003D5F07"/>
    <w:rsid w:val="003D6033"/>
    <w:rsid w:val="003D60D4"/>
    <w:rsid w:val="003D633C"/>
    <w:rsid w:val="003D659C"/>
    <w:rsid w:val="003D6861"/>
    <w:rsid w:val="003D6BB7"/>
    <w:rsid w:val="003D77D5"/>
    <w:rsid w:val="003D796F"/>
    <w:rsid w:val="003D7C02"/>
    <w:rsid w:val="003E0526"/>
    <w:rsid w:val="003E0843"/>
    <w:rsid w:val="003E1A47"/>
    <w:rsid w:val="003E1E36"/>
    <w:rsid w:val="003E205F"/>
    <w:rsid w:val="003E27D5"/>
    <w:rsid w:val="003E2897"/>
    <w:rsid w:val="003E2D6E"/>
    <w:rsid w:val="003E34BE"/>
    <w:rsid w:val="003E3710"/>
    <w:rsid w:val="003E3C0D"/>
    <w:rsid w:val="003E4AE9"/>
    <w:rsid w:val="003E50EC"/>
    <w:rsid w:val="003E5BBA"/>
    <w:rsid w:val="003E5DFE"/>
    <w:rsid w:val="003E61C2"/>
    <w:rsid w:val="003E66D8"/>
    <w:rsid w:val="003E6819"/>
    <w:rsid w:val="003E6A37"/>
    <w:rsid w:val="003EEE20"/>
    <w:rsid w:val="003F00FA"/>
    <w:rsid w:val="003F05AF"/>
    <w:rsid w:val="003F099D"/>
    <w:rsid w:val="003F0DD6"/>
    <w:rsid w:val="003F1355"/>
    <w:rsid w:val="003F1953"/>
    <w:rsid w:val="003F1BF5"/>
    <w:rsid w:val="003F23C6"/>
    <w:rsid w:val="003F245B"/>
    <w:rsid w:val="003F2B52"/>
    <w:rsid w:val="003F36ED"/>
    <w:rsid w:val="003F3BDB"/>
    <w:rsid w:val="003F3D71"/>
    <w:rsid w:val="003F3E2F"/>
    <w:rsid w:val="003F4B09"/>
    <w:rsid w:val="003F4BCF"/>
    <w:rsid w:val="003F54D5"/>
    <w:rsid w:val="003F6094"/>
    <w:rsid w:val="003F6273"/>
    <w:rsid w:val="003F63B9"/>
    <w:rsid w:val="00400E24"/>
    <w:rsid w:val="004016B0"/>
    <w:rsid w:val="0040186D"/>
    <w:rsid w:val="00401920"/>
    <w:rsid w:val="00401DFD"/>
    <w:rsid w:val="00401F73"/>
    <w:rsid w:val="00402041"/>
    <w:rsid w:val="0040227C"/>
    <w:rsid w:val="0040234E"/>
    <w:rsid w:val="00402E1C"/>
    <w:rsid w:val="00402F09"/>
    <w:rsid w:val="00403198"/>
    <w:rsid w:val="004039B3"/>
    <w:rsid w:val="004039E5"/>
    <w:rsid w:val="004045CF"/>
    <w:rsid w:val="00404618"/>
    <w:rsid w:val="00404A97"/>
    <w:rsid w:val="00404D25"/>
    <w:rsid w:val="00404EB8"/>
    <w:rsid w:val="00404F59"/>
    <w:rsid w:val="00404FCE"/>
    <w:rsid w:val="00405FD0"/>
    <w:rsid w:val="00406339"/>
    <w:rsid w:val="00406F6F"/>
    <w:rsid w:val="00407134"/>
    <w:rsid w:val="0040799D"/>
    <w:rsid w:val="00407B6B"/>
    <w:rsid w:val="00407D87"/>
    <w:rsid w:val="00407DD9"/>
    <w:rsid w:val="004100D5"/>
    <w:rsid w:val="0041029F"/>
    <w:rsid w:val="004104A0"/>
    <w:rsid w:val="0041093D"/>
    <w:rsid w:val="00410B71"/>
    <w:rsid w:val="00410B97"/>
    <w:rsid w:val="00410C55"/>
    <w:rsid w:val="00411196"/>
    <w:rsid w:val="00411388"/>
    <w:rsid w:val="00411594"/>
    <w:rsid w:val="004126EE"/>
    <w:rsid w:val="00412BAE"/>
    <w:rsid w:val="004130BA"/>
    <w:rsid w:val="00413422"/>
    <w:rsid w:val="00413898"/>
    <w:rsid w:val="00413B37"/>
    <w:rsid w:val="00413FED"/>
    <w:rsid w:val="00414644"/>
    <w:rsid w:val="00414FDE"/>
    <w:rsid w:val="00415A1C"/>
    <w:rsid w:val="00416615"/>
    <w:rsid w:val="00416716"/>
    <w:rsid w:val="004168DA"/>
    <w:rsid w:val="00416AAE"/>
    <w:rsid w:val="00416E52"/>
    <w:rsid w:val="004172AA"/>
    <w:rsid w:val="004174E5"/>
    <w:rsid w:val="00417570"/>
    <w:rsid w:val="004206FD"/>
    <w:rsid w:val="00420922"/>
    <w:rsid w:val="00420BE8"/>
    <w:rsid w:val="00421F96"/>
    <w:rsid w:val="004221D9"/>
    <w:rsid w:val="00422F7E"/>
    <w:rsid w:val="00422FD6"/>
    <w:rsid w:val="004236C1"/>
    <w:rsid w:val="00423751"/>
    <w:rsid w:val="00424D87"/>
    <w:rsid w:val="00424EA7"/>
    <w:rsid w:val="00425417"/>
    <w:rsid w:val="0042666D"/>
    <w:rsid w:val="004268C8"/>
    <w:rsid w:val="00426E2C"/>
    <w:rsid w:val="0042730D"/>
    <w:rsid w:val="00427339"/>
    <w:rsid w:val="004273E8"/>
    <w:rsid w:val="00427766"/>
    <w:rsid w:val="004279BB"/>
    <w:rsid w:val="004279C1"/>
    <w:rsid w:val="00430750"/>
    <w:rsid w:val="00430C2F"/>
    <w:rsid w:val="00430F6C"/>
    <w:rsid w:val="004310E8"/>
    <w:rsid w:val="0043126A"/>
    <w:rsid w:val="00431F2C"/>
    <w:rsid w:val="00432807"/>
    <w:rsid w:val="00432FA9"/>
    <w:rsid w:val="00433B3A"/>
    <w:rsid w:val="00433E34"/>
    <w:rsid w:val="0043400E"/>
    <w:rsid w:val="004343A3"/>
    <w:rsid w:val="00434415"/>
    <w:rsid w:val="00435819"/>
    <w:rsid w:val="00435F36"/>
    <w:rsid w:val="0043601D"/>
    <w:rsid w:val="00436115"/>
    <w:rsid w:val="00437006"/>
    <w:rsid w:val="00437121"/>
    <w:rsid w:val="00437667"/>
    <w:rsid w:val="0043770A"/>
    <w:rsid w:val="00437814"/>
    <w:rsid w:val="00437AFB"/>
    <w:rsid w:val="0044123C"/>
    <w:rsid w:val="0044160A"/>
    <w:rsid w:val="00442048"/>
    <w:rsid w:val="0044224F"/>
    <w:rsid w:val="0044299E"/>
    <w:rsid w:val="00442A5B"/>
    <w:rsid w:val="00442B84"/>
    <w:rsid w:val="00443240"/>
    <w:rsid w:val="00443264"/>
    <w:rsid w:val="00443629"/>
    <w:rsid w:val="0044385E"/>
    <w:rsid w:val="00443DA5"/>
    <w:rsid w:val="004443F8"/>
    <w:rsid w:val="0044483F"/>
    <w:rsid w:val="00444B64"/>
    <w:rsid w:val="00444CB4"/>
    <w:rsid w:val="00445304"/>
    <w:rsid w:val="00445DE8"/>
    <w:rsid w:val="00445F7B"/>
    <w:rsid w:val="0044607F"/>
    <w:rsid w:val="004469E7"/>
    <w:rsid w:val="00446FEE"/>
    <w:rsid w:val="004478E1"/>
    <w:rsid w:val="00447908"/>
    <w:rsid w:val="00450053"/>
    <w:rsid w:val="0045018B"/>
    <w:rsid w:val="00450936"/>
    <w:rsid w:val="004514D3"/>
    <w:rsid w:val="0045273E"/>
    <w:rsid w:val="00453252"/>
    <w:rsid w:val="00454591"/>
    <w:rsid w:val="0045463A"/>
    <w:rsid w:val="004552E1"/>
    <w:rsid w:val="004559B1"/>
    <w:rsid w:val="00457300"/>
    <w:rsid w:val="00457DDD"/>
    <w:rsid w:val="00457EA2"/>
    <w:rsid w:val="00457FA7"/>
    <w:rsid w:val="00457FEC"/>
    <w:rsid w:val="00460369"/>
    <w:rsid w:val="0046037E"/>
    <w:rsid w:val="00460482"/>
    <w:rsid w:val="00460CE0"/>
    <w:rsid w:val="00460D9C"/>
    <w:rsid w:val="00461B57"/>
    <w:rsid w:val="00461F06"/>
    <w:rsid w:val="004621FF"/>
    <w:rsid w:val="00462325"/>
    <w:rsid w:val="00462BA5"/>
    <w:rsid w:val="00462EF4"/>
    <w:rsid w:val="00463BBF"/>
    <w:rsid w:val="00463C5E"/>
    <w:rsid w:val="004641BF"/>
    <w:rsid w:val="0046436A"/>
    <w:rsid w:val="004643A2"/>
    <w:rsid w:val="0046447C"/>
    <w:rsid w:val="00464690"/>
    <w:rsid w:val="0046497B"/>
    <w:rsid w:val="00464BEF"/>
    <w:rsid w:val="0046542A"/>
    <w:rsid w:val="0046568A"/>
    <w:rsid w:val="00465A74"/>
    <w:rsid w:val="0046638C"/>
    <w:rsid w:val="00466D47"/>
    <w:rsid w:val="00467D96"/>
    <w:rsid w:val="004704E6"/>
    <w:rsid w:val="00470B8B"/>
    <w:rsid w:val="0047107D"/>
    <w:rsid w:val="00471E3C"/>
    <w:rsid w:val="00471FCA"/>
    <w:rsid w:val="004720FE"/>
    <w:rsid w:val="00472312"/>
    <w:rsid w:val="004725E1"/>
    <w:rsid w:val="0047263D"/>
    <w:rsid w:val="00472782"/>
    <w:rsid w:val="00472D6C"/>
    <w:rsid w:val="004739F8"/>
    <w:rsid w:val="00473A76"/>
    <w:rsid w:val="00473D44"/>
    <w:rsid w:val="00474BCA"/>
    <w:rsid w:val="004755FA"/>
    <w:rsid w:val="00475910"/>
    <w:rsid w:val="00475D63"/>
    <w:rsid w:val="00475EEA"/>
    <w:rsid w:val="004765CA"/>
    <w:rsid w:val="00476639"/>
    <w:rsid w:val="004766F3"/>
    <w:rsid w:val="00477401"/>
    <w:rsid w:val="0047793A"/>
    <w:rsid w:val="00477976"/>
    <w:rsid w:val="00477DB6"/>
    <w:rsid w:val="00480579"/>
    <w:rsid w:val="004810DD"/>
    <w:rsid w:val="00481A82"/>
    <w:rsid w:val="00482942"/>
    <w:rsid w:val="00482DD2"/>
    <w:rsid w:val="00482E4D"/>
    <w:rsid w:val="00482FE7"/>
    <w:rsid w:val="004835F8"/>
    <w:rsid w:val="004851EA"/>
    <w:rsid w:val="00485F69"/>
    <w:rsid w:val="00486159"/>
    <w:rsid w:val="00486719"/>
    <w:rsid w:val="004867AE"/>
    <w:rsid w:val="00486BD5"/>
    <w:rsid w:val="00486DE6"/>
    <w:rsid w:val="004872EF"/>
    <w:rsid w:val="00487563"/>
    <w:rsid w:val="004879F1"/>
    <w:rsid w:val="00487C3D"/>
    <w:rsid w:val="00487CD4"/>
    <w:rsid w:val="00487D55"/>
    <w:rsid w:val="00490A0D"/>
    <w:rsid w:val="00490A82"/>
    <w:rsid w:val="00491086"/>
    <w:rsid w:val="00491422"/>
    <w:rsid w:val="0049149B"/>
    <w:rsid w:val="0049170B"/>
    <w:rsid w:val="004919EB"/>
    <w:rsid w:val="00491E1E"/>
    <w:rsid w:val="004921A6"/>
    <w:rsid w:val="0049272C"/>
    <w:rsid w:val="004927F1"/>
    <w:rsid w:val="004928AF"/>
    <w:rsid w:val="00492A06"/>
    <w:rsid w:val="00492B9A"/>
    <w:rsid w:val="00492F21"/>
    <w:rsid w:val="00493333"/>
    <w:rsid w:val="00493AE0"/>
    <w:rsid w:val="00493D6A"/>
    <w:rsid w:val="00493FDE"/>
    <w:rsid w:val="00494B57"/>
    <w:rsid w:val="00495058"/>
    <w:rsid w:val="004958E1"/>
    <w:rsid w:val="004959CE"/>
    <w:rsid w:val="00495F05"/>
    <w:rsid w:val="00496816"/>
    <w:rsid w:val="0049687B"/>
    <w:rsid w:val="00496D91"/>
    <w:rsid w:val="00497131"/>
    <w:rsid w:val="00497DF5"/>
    <w:rsid w:val="004A05E9"/>
    <w:rsid w:val="004A0A39"/>
    <w:rsid w:val="004A0BD0"/>
    <w:rsid w:val="004A0F62"/>
    <w:rsid w:val="004A137D"/>
    <w:rsid w:val="004A1674"/>
    <w:rsid w:val="004A1951"/>
    <w:rsid w:val="004A1F19"/>
    <w:rsid w:val="004A2068"/>
    <w:rsid w:val="004A2363"/>
    <w:rsid w:val="004A23D0"/>
    <w:rsid w:val="004A2571"/>
    <w:rsid w:val="004A2981"/>
    <w:rsid w:val="004A316B"/>
    <w:rsid w:val="004A3231"/>
    <w:rsid w:val="004A3EF8"/>
    <w:rsid w:val="004A4049"/>
    <w:rsid w:val="004A40FD"/>
    <w:rsid w:val="004A4138"/>
    <w:rsid w:val="004A4A57"/>
    <w:rsid w:val="004A512B"/>
    <w:rsid w:val="004A536D"/>
    <w:rsid w:val="004A5763"/>
    <w:rsid w:val="004A5876"/>
    <w:rsid w:val="004A6044"/>
    <w:rsid w:val="004A6986"/>
    <w:rsid w:val="004A7103"/>
    <w:rsid w:val="004A79D8"/>
    <w:rsid w:val="004A7B62"/>
    <w:rsid w:val="004B0391"/>
    <w:rsid w:val="004B04BA"/>
    <w:rsid w:val="004B06FF"/>
    <w:rsid w:val="004B0B72"/>
    <w:rsid w:val="004B0BA9"/>
    <w:rsid w:val="004B15B8"/>
    <w:rsid w:val="004B1742"/>
    <w:rsid w:val="004B184D"/>
    <w:rsid w:val="004B1BA2"/>
    <w:rsid w:val="004B1BE6"/>
    <w:rsid w:val="004B1DC0"/>
    <w:rsid w:val="004B1FE8"/>
    <w:rsid w:val="004B254F"/>
    <w:rsid w:val="004B2CFA"/>
    <w:rsid w:val="004B30D2"/>
    <w:rsid w:val="004B3196"/>
    <w:rsid w:val="004B3597"/>
    <w:rsid w:val="004B405A"/>
    <w:rsid w:val="004B41FD"/>
    <w:rsid w:val="004B43F3"/>
    <w:rsid w:val="004B478F"/>
    <w:rsid w:val="004B504C"/>
    <w:rsid w:val="004B558C"/>
    <w:rsid w:val="004B5DE6"/>
    <w:rsid w:val="004B6A74"/>
    <w:rsid w:val="004B6E32"/>
    <w:rsid w:val="004B6F7F"/>
    <w:rsid w:val="004B764E"/>
    <w:rsid w:val="004B7FC1"/>
    <w:rsid w:val="004C0428"/>
    <w:rsid w:val="004C0498"/>
    <w:rsid w:val="004C12A1"/>
    <w:rsid w:val="004C12B2"/>
    <w:rsid w:val="004C15F9"/>
    <w:rsid w:val="004C1958"/>
    <w:rsid w:val="004C1B1D"/>
    <w:rsid w:val="004C1D41"/>
    <w:rsid w:val="004C2654"/>
    <w:rsid w:val="004C26CB"/>
    <w:rsid w:val="004C282C"/>
    <w:rsid w:val="004C2DE9"/>
    <w:rsid w:val="004C2E4D"/>
    <w:rsid w:val="004C34A8"/>
    <w:rsid w:val="004C3A31"/>
    <w:rsid w:val="004C4433"/>
    <w:rsid w:val="004C55E1"/>
    <w:rsid w:val="004C5666"/>
    <w:rsid w:val="004C593C"/>
    <w:rsid w:val="004C636B"/>
    <w:rsid w:val="004C6958"/>
    <w:rsid w:val="004C6A73"/>
    <w:rsid w:val="004C7518"/>
    <w:rsid w:val="004C7B2A"/>
    <w:rsid w:val="004D034B"/>
    <w:rsid w:val="004D05B2"/>
    <w:rsid w:val="004D061E"/>
    <w:rsid w:val="004D0842"/>
    <w:rsid w:val="004D0C89"/>
    <w:rsid w:val="004D10BE"/>
    <w:rsid w:val="004D1295"/>
    <w:rsid w:val="004D1DB7"/>
    <w:rsid w:val="004D1DEA"/>
    <w:rsid w:val="004D1FA1"/>
    <w:rsid w:val="004D2768"/>
    <w:rsid w:val="004D2E59"/>
    <w:rsid w:val="004D2E91"/>
    <w:rsid w:val="004D34A5"/>
    <w:rsid w:val="004D365B"/>
    <w:rsid w:val="004D395F"/>
    <w:rsid w:val="004D39AD"/>
    <w:rsid w:val="004D3DB9"/>
    <w:rsid w:val="004D4744"/>
    <w:rsid w:val="004D4C17"/>
    <w:rsid w:val="004D4CC7"/>
    <w:rsid w:val="004D65EC"/>
    <w:rsid w:val="004D6AA2"/>
    <w:rsid w:val="004D6CCF"/>
    <w:rsid w:val="004D7661"/>
    <w:rsid w:val="004E051E"/>
    <w:rsid w:val="004E1212"/>
    <w:rsid w:val="004E130E"/>
    <w:rsid w:val="004E163C"/>
    <w:rsid w:val="004E17CC"/>
    <w:rsid w:val="004E2601"/>
    <w:rsid w:val="004E27D2"/>
    <w:rsid w:val="004E3003"/>
    <w:rsid w:val="004E3307"/>
    <w:rsid w:val="004E391A"/>
    <w:rsid w:val="004E5288"/>
    <w:rsid w:val="004E5453"/>
    <w:rsid w:val="004E5773"/>
    <w:rsid w:val="004E5CE1"/>
    <w:rsid w:val="004E5CF4"/>
    <w:rsid w:val="004E5D22"/>
    <w:rsid w:val="004E5FF8"/>
    <w:rsid w:val="004E627C"/>
    <w:rsid w:val="004E67FF"/>
    <w:rsid w:val="004E6CEE"/>
    <w:rsid w:val="004E6F65"/>
    <w:rsid w:val="004E7502"/>
    <w:rsid w:val="004E7820"/>
    <w:rsid w:val="004E7A45"/>
    <w:rsid w:val="004E7F20"/>
    <w:rsid w:val="004F0065"/>
    <w:rsid w:val="004F10A3"/>
    <w:rsid w:val="004F12F2"/>
    <w:rsid w:val="004F1D2B"/>
    <w:rsid w:val="004F1E83"/>
    <w:rsid w:val="004F2BB0"/>
    <w:rsid w:val="004F4602"/>
    <w:rsid w:val="004F47C7"/>
    <w:rsid w:val="004F49EC"/>
    <w:rsid w:val="004F4B32"/>
    <w:rsid w:val="004F5429"/>
    <w:rsid w:val="004F66C6"/>
    <w:rsid w:val="004F6BC0"/>
    <w:rsid w:val="004F7739"/>
    <w:rsid w:val="004F78D7"/>
    <w:rsid w:val="004F7954"/>
    <w:rsid w:val="005006E4"/>
    <w:rsid w:val="005006F5"/>
    <w:rsid w:val="005010A8"/>
    <w:rsid w:val="005012ED"/>
    <w:rsid w:val="0050178F"/>
    <w:rsid w:val="0050179E"/>
    <w:rsid w:val="0050190F"/>
    <w:rsid w:val="00501A81"/>
    <w:rsid w:val="00501D62"/>
    <w:rsid w:val="00501DEF"/>
    <w:rsid w:val="0050235B"/>
    <w:rsid w:val="005029A4"/>
    <w:rsid w:val="005037F2"/>
    <w:rsid w:val="0050396A"/>
    <w:rsid w:val="00503ADE"/>
    <w:rsid w:val="00503CD1"/>
    <w:rsid w:val="00504296"/>
    <w:rsid w:val="005043DD"/>
    <w:rsid w:val="00504642"/>
    <w:rsid w:val="005047D7"/>
    <w:rsid w:val="00504AAD"/>
    <w:rsid w:val="00504DCF"/>
    <w:rsid w:val="00504E53"/>
    <w:rsid w:val="00505418"/>
    <w:rsid w:val="0050549E"/>
    <w:rsid w:val="00505C82"/>
    <w:rsid w:val="005061FD"/>
    <w:rsid w:val="005063AB"/>
    <w:rsid w:val="005071D5"/>
    <w:rsid w:val="0050751E"/>
    <w:rsid w:val="00507757"/>
    <w:rsid w:val="00507EEB"/>
    <w:rsid w:val="00510666"/>
    <w:rsid w:val="00510A1C"/>
    <w:rsid w:val="00510A91"/>
    <w:rsid w:val="00511207"/>
    <w:rsid w:val="0051144A"/>
    <w:rsid w:val="00511754"/>
    <w:rsid w:val="00511BCA"/>
    <w:rsid w:val="00511DE4"/>
    <w:rsid w:val="00511F16"/>
    <w:rsid w:val="0051232E"/>
    <w:rsid w:val="005124F4"/>
    <w:rsid w:val="00512818"/>
    <w:rsid w:val="00513045"/>
    <w:rsid w:val="005133CD"/>
    <w:rsid w:val="0051349C"/>
    <w:rsid w:val="00513D45"/>
    <w:rsid w:val="0051422F"/>
    <w:rsid w:val="005143B1"/>
    <w:rsid w:val="005146A9"/>
    <w:rsid w:val="0051478F"/>
    <w:rsid w:val="00514817"/>
    <w:rsid w:val="005151A2"/>
    <w:rsid w:val="005152BA"/>
    <w:rsid w:val="00515A73"/>
    <w:rsid w:val="005160B1"/>
    <w:rsid w:val="005169A4"/>
    <w:rsid w:val="0051778D"/>
    <w:rsid w:val="00517925"/>
    <w:rsid w:val="0051B749"/>
    <w:rsid w:val="00520251"/>
    <w:rsid w:val="005207DA"/>
    <w:rsid w:val="00520C85"/>
    <w:rsid w:val="00521849"/>
    <w:rsid w:val="00521BF6"/>
    <w:rsid w:val="00521D1E"/>
    <w:rsid w:val="00522073"/>
    <w:rsid w:val="005231F3"/>
    <w:rsid w:val="005238C9"/>
    <w:rsid w:val="00523F55"/>
    <w:rsid w:val="00524143"/>
    <w:rsid w:val="00524263"/>
    <w:rsid w:val="00524AAB"/>
    <w:rsid w:val="005258DC"/>
    <w:rsid w:val="005262F8"/>
    <w:rsid w:val="005265EF"/>
    <w:rsid w:val="005269F1"/>
    <w:rsid w:val="00526D14"/>
    <w:rsid w:val="005276BC"/>
    <w:rsid w:val="00527933"/>
    <w:rsid w:val="005279BF"/>
    <w:rsid w:val="00527FAF"/>
    <w:rsid w:val="0053019C"/>
    <w:rsid w:val="0053026C"/>
    <w:rsid w:val="0053035A"/>
    <w:rsid w:val="005308C6"/>
    <w:rsid w:val="005309A4"/>
    <w:rsid w:val="00530C24"/>
    <w:rsid w:val="00530D17"/>
    <w:rsid w:val="00530F26"/>
    <w:rsid w:val="00530FEC"/>
    <w:rsid w:val="00531092"/>
    <w:rsid w:val="00531762"/>
    <w:rsid w:val="00531C10"/>
    <w:rsid w:val="00531E56"/>
    <w:rsid w:val="00531EE5"/>
    <w:rsid w:val="005322E0"/>
    <w:rsid w:val="0053276E"/>
    <w:rsid w:val="00532A5A"/>
    <w:rsid w:val="005335F2"/>
    <w:rsid w:val="005336AE"/>
    <w:rsid w:val="005337AA"/>
    <w:rsid w:val="00533933"/>
    <w:rsid w:val="00533A16"/>
    <w:rsid w:val="00533AE1"/>
    <w:rsid w:val="00533D89"/>
    <w:rsid w:val="00533F29"/>
    <w:rsid w:val="00534832"/>
    <w:rsid w:val="00534EE5"/>
    <w:rsid w:val="005357A3"/>
    <w:rsid w:val="00536863"/>
    <w:rsid w:val="00536928"/>
    <w:rsid w:val="005369F1"/>
    <w:rsid w:val="00536C0F"/>
    <w:rsid w:val="00537E5E"/>
    <w:rsid w:val="00537ECF"/>
    <w:rsid w:val="005403DF"/>
    <w:rsid w:val="00540A4A"/>
    <w:rsid w:val="00541247"/>
    <w:rsid w:val="0054147A"/>
    <w:rsid w:val="00541E08"/>
    <w:rsid w:val="00542060"/>
    <w:rsid w:val="005420A1"/>
    <w:rsid w:val="00542391"/>
    <w:rsid w:val="00542477"/>
    <w:rsid w:val="00542C05"/>
    <w:rsid w:val="005432A7"/>
    <w:rsid w:val="00543496"/>
    <w:rsid w:val="00543977"/>
    <w:rsid w:val="00543D94"/>
    <w:rsid w:val="00543F9D"/>
    <w:rsid w:val="005441C2"/>
    <w:rsid w:val="0054491A"/>
    <w:rsid w:val="00544FC8"/>
    <w:rsid w:val="00545184"/>
    <w:rsid w:val="005454D2"/>
    <w:rsid w:val="00545B79"/>
    <w:rsid w:val="00546055"/>
    <w:rsid w:val="005464FA"/>
    <w:rsid w:val="00547037"/>
    <w:rsid w:val="0054710C"/>
    <w:rsid w:val="00547294"/>
    <w:rsid w:val="0054756D"/>
    <w:rsid w:val="00547982"/>
    <w:rsid w:val="00547CCC"/>
    <w:rsid w:val="00547FF6"/>
    <w:rsid w:val="0055004A"/>
    <w:rsid w:val="0055024B"/>
    <w:rsid w:val="00550428"/>
    <w:rsid w:val="00550797"/>
    <w:rsid w:val="005507F1"/>
    <w:rsid w:val="0055139A"/>
    <w:rsid w:val="005518C9"/>
    <w:rsid w:val="00551DC9"/>
    <w:rsid w:val="00551E25"/>
    <w:rsid w:val="00551E2D"/>
    <w:rsid w:val="00552702"/>
    <w:rsid w:val="0055299E"/>
    <w:rsid w:val="00552C52"/>
    <w:rsid w:val="00552DBF"/>
    <w:rsid w:val="00553052"/>
    <w:rsid w:val="00553229"/>
    <w:rsid w:val="00553508"/>
    <w:rsid w:val="005535E3"/>
    <w:rsid w:val="00553641"/>
    <w:rsid w:val="00553A88"/>
    <w:rsid w:val="00553F88"/>
    <w:rsid w:val="005545F8"/>
    <w:rsid w:val="005555BF"/>
    <w:rsid w:val="005568BA"/>
    <w:rsid w:val="00556ACF"/>
    <w:rsid w:val="00556E02"/>
    <w:rsid w:val="0055718D"/>
    <w:rsid w:val="005573D4"/>
    <w:rsid w:val="00557408"/>
    <w:rsid w:val="00557FA0"/>
    <w:rsid w:val="00557FF8"/>
    <w:rsid w:val="005601E2"/>
    <w:rsid w:val="005602D2"/>
    <w:rsid w:val="00560456"/>
    <w:rsid w:val="00560522"/>
    <w:rsid w:val="00560809"/>
    <w:rsid w:val="00560BFF"/>
    <w:rsid w:val="00560D35"/>
    <w:rsid w:val="00561D16"/>
    <w:rsid w:val="00561FD4"/>
    <w:rsid w:val="0056216B"/>
    <w:rsid w:val="005627DA"/>
    <w:rsid w:val="00562D9B"/>
    <w:rsid w:val="005633EB"/>
    <w:rsid w:val="005643E0"/>
    <w:rsid w:val="00564C13"/>
    <w:rsid w:val="00564DCE"/>
    <w:rsid w:val="00565256"/>
    <w:rsid w:val="00565911"/>
    <w:rsid w:val="00565C8D"/>
    <w:rsid w:val="005666AC"/>
    <w:rsid w:val="005667DB"/>
    <w:rsid w:val="00566A0D"/>
    <w:rsid w:val="00566AE3"/>
    <w:rsid w:val="00567295"/>
    <w:rsid w:val="00567395"/>
    <w:rsid w:val="00567A18"/>
    <w:rsid w:val="00571582"/>
    <w:rsid w:val="00572777"/>
    <w:rsid w:val="005728FF"/>
    <w:rsid w:val="005731B7"/>
    <w:rsid w:val="00573236"/>
    <w:rsid w:val="00573560"/>
    <w:rsid w:val="00573B4A"/>
    <w:rsid w:val="00573B5F"/>
    <w:rsid w:val="00574744"/>
    <w:rsid w:val="00574CC3"/>
    <w:rsid w:val="00575731"/>
    <w:rsid w:val="005758FD"/>
    <w:rsid w:val="00576381"/>
    <w:rsid w:val="005768FC"/>
    <w:rsid w:val="005769DF"/>
    <w:rsid w:val="005802E2"/>
    <w:rsid w:val="00581DD7"/>
    <w:rsid w:val="005820E8"/>
    <w:rsid w:val="00582672"/>
    <w:rsid w:val="005826DB"/>
    <w:rsid w:val="0058274D"/>
    <w:rsid w:val="00582965"/>
    <w:rsid w:val="00582F17"/>
    <w:rsid w:val="005832BB"/>
    <w:rsid w:val="00583352"/>
    <w:rsid w:val="00583425"/>
    <w:rsid w:val="00583E81"/>
    <w:rsid w:val="00584BD0"/>
    <w:rsid w:val="005857FA"/>
    <w:rsid w:val="005858EE"/>
    <w:rsid w:val="005860E8"/>
    <w:rsid w:val="00586200"/>
    <w:rsid w:val="00586318"/>
    <w:rsid w:val="00586355"/>
    <w:rsid w:val="0058679B"/>
    <w:rsid w:val="005868CF"/>
    <w:rsid w:val="005873BB"/>
    <w:rsid w:val="0058741F"/>
    <w:rsid w:val="005901A4"/>
    <w:rsid w:val="00590615"/>
    <w:rsid w:val="005906CA"/>
    <w:rsid w:val="0059112D"/>
    <w:rsid w:val="0059132A"/>
    <w:rsid w:val="00591585"/>
    <w:rsid w:val="00592BC5"/>
    <w:rsid w:val="00592F81"/>
    <w:rsid w:val="005931B5"/>
    <w:rsid w:val="00593CBA"/>
    <w:rsid w:val="00594468"/>
    <w:rsid w:val="00594D21"/>
    <w:rsid w:val="00595633"/>
    <w:rsid w:val="005959AC"/>
    <w:rsid w:val="005963B1"/>
    <w:rsid w:val="00596556"/>
    <w:rsid w:val="00596662"/>
    <w:rsid w:val="0059677D"/>
    <w:rsid w:val="00596856"/>
    <w:rsid w:val="00596967"/>
    <w:rsid w:val="00596F1B"/>
    <w:rsid w:val="005972F1"/>
    <w:rsid w:val="005973DC"/>
    <w:rsid w:val="005974B2"/>
    <w:rsid w:val="0059757D"/>
    <w:rsid w:val="005976DB"/>
    <w:rsid w:val="0059786C"/>
    <w:rsid w:val="00597B8F"/>
    <w:rsid w:val="00597CED"/>
    <w:rsid w:val="005A0072"/>
    <w:rsid w:val="005A0395"/>
    <w:rsid w:val="005A059E"/>
    <w:rsid w:val="005A0EA0"/>
    <w:rsid w:val="005A1518"/>
    <w:rsid w:val="005A18C5"/>
    <w:rsid w:val="005A1B22"/>
    <w:rsid w:val="005A1D6A"/>
    <w:rsid w:val="005A27AE"/>
    <w:rsid w:val="005A28BD"/>
    <w:rsid w:val="005A2AB2"/>
    <w:rsid w:val="005A2B6F"/>
    <w:rsid w:val="005A3DD7"/>
    <w:rsid w:val="005A3FDD"/>
    <w:rsid w:val="005A3FFF"/>
    <w:rsid w:val="005A40D4"/>
    <w:rsid w:val="005A43F9"/>
    <w:rsid w:val="005A4754"/>
    <w:rsid w:val="005A4D86"/>
    <w:rsid w:val="005A5944"/>
    <w:rsid w:val="005A5D70"/>
    <w:rsid w:val="005A5EE8"/>
    <w:rsid w:val="005A63D6"/>
    <w:rsid w:val="005A642D"/>
    <w:rsid w:val="005A6681"/>
    <w:rsid w:val="005A66D0"/>
    <w:rsid w:val="005A699D"/>
    <w:rsid w:val="005A6E67"/>
    <w:rsid w:val="005A70D2"/>
    <w:rsid w:val="005A7452"/>
    <w:rsid w:val="005A7BE4"/>
    <w:rsid w:val="005B012F"/>
    <w:rsid w:val="005B02B6"/>
    <w:rsid w:val="005B03CB"/>
    <w:rsid w:val="005B081F"/>
    <w:rsid w:val="005B0B38"/>
    <w:rsid w:val="005B0B48"/>
    <w:rsid w:val="005B1324"/>
    <w:rsid w:val="005B13D5"/>
    <w:rsid w:val="005B1923"/>
    <w:rsid w:val="005B1DED"/>
    <w:rsid w:val="005B25B2"/>
    <w:rsid w:val="005B2A6C"/>
    <w:rsid w:val="005B3445"/>
    <w:rsid w:val="005B34B9"/>
    <w:rsid w:val="005B3846"/>
    <w:rsid w:val="005B3CE3"/>
    <w:rsid w:val="005B3F6E"/>
    <w:rsid w:val="005B458A"/>
    <w:rsid w:val="005B48AC"/>
    <w:rsid w:val="005B4E6D"/>
    <w:rsid w:val="005B4FFD"/>
    <w:rsid w:val="005B52C0"/>
    <w:rsid w:val="005B56F9"/>
    <w:rsid w:val="005B584A"/>
    <w:rsid w:val="005B58EE"/>
    <w:rsid w:val="005B5915"/>
    <w:rsid w:val="005B5B72"/>
    <w:rsid w:val="005B6318"/>
    <w:rsid w:val="005B6334"/>
    <w:rsid w:val="005B66CD"/>
    <w:rsid w:val="005B681C"/>
    <w:rsid w:val="005B68E8"/>
    <w:rsid w:val="005B6A00"/>
    <w:rsid w:val="005B7113"/>
    <w:rsid w:val="005B7A3B"/>
    <w:rsid w:val="005B7B12"/>
    <w:rsid w:val="005B7B59"/>
    <w:rsid w:val="005B7E31"/>
    <w:rsid w:val="005C0239"/>
    <w:rsid w:val="005C0C32"/>
    <w:rsid w:val="005C122D"/>
    <w:rsid w:val="005C1D4A"/>
    <w:rsid w:val="005C23D2"/>
    <w:rsid w:val="005C2FC7"/>
    <w:rsid w:val="005C3325"/>
    <w:rsid w:val="005C408E"/>
    <w:rsid w:val="005C46FE"/>
    <w:rsid w:val="005C47E2"/>
    <w:rsid w:val="005C4B13"/>
    <w:rsid w:val="005C5668"/>
    <w:rsid w:val="005C5C6A"/>
    <w:rsid w:val="005C60AF"/>
    <w:rsid w:val="005C6764"/>
    <w:rsid w:val="005C75C7"/>
    <w:rsid w:val="005C79A8"/>
    <w:rsid w:val="005D0044"/>
    <w:rsid w:val="005D03C6"/>
    <w:rsid w:val="005D0405"/>
    <w:rsid w:val="005D1B24"/>
    <w:rsid w:val="005D1F75"/>
    <w:rsid w:val="005D1FF5"/>
    <w:rsid w:val="005D31AF"/>
    <w:rsid w:val="005D35E6"/>
    <w:rsid w:val="005D3997"/>
    <w:rsid w:val="005D3C67"/>
    <w:rsid w:val="005D3FCE"/>
    <w:rsid w:val="005D403A"/>
    <w:rsid w:val="005D4377"/>
    <w:rsid w:val="005D4A8F"/>
    <w:rsid w:val="005D4F8A"/>
    <w:rsid w:val="005D5C26"/>
    <w:rsid w:val="005D5DD3"/>
    <w:rsid w:val="005D6042"/>
    <w:rsid w:val="005D711F"/>
    <w:rsid w:val="005D7DE3"/>
    <w:rsid w:val="005E003E"/>
    <w:rsid w:val="005E004C"/>
    <w:rsid w:val="005E0351"/>
    <w:rsid w:val="005E07DF"/>
    <w:rsid w:val="005E0D40"/>
    <w:rsid w:val="005E125B"/>
    <w:rsid w:val="005E1867"/>
    <w:rsid w:val="005E1FC8"/>
    <w:rsid w:val="005E21F5"/>
    <w:rsid w:val="005E21F7"/>
    <w:rsid w:val="005E2487"/>
    <w:rsid w:val="005E336E"/>
    <w:rsid w:val="005E3D3C"/>
    <w:rsid w:val="005E3D91"/>
    <w:rsid w:val="005E3EAE"/>
    <w:rsid w:val="005E4345"/>
    <w:rsid w:val="005E445D"/>
    <w:rsid w:val="005E450E"/>
    <w:rsid w:val="005E4E7A"/>
    <w:rsid w:val="005E4F9D"/>
    <w:rsid w:val="005E55D4"/>
    <w:rsid w:val="005E5CBE"/>
    <w:rsid w:val="005E5E99"/>
    <w:rsid w:val="005E60DE"/>
    <w:rsid w:val="005E67F6"/>
    <w:rsid w:val="005E6B03"/>
    <w:rsid w:val="005E6C1E"/>
    <w:rsid w:val="005E7606"/>
    <w:rsid w:val="005E7D13"/>
    <w:rsid w:val="005E7DA2"/>
    <w:rsid w:val="005F067C"/>
    <w:rsid w:val="005F078B"/>
    <w:rsid w:val="005F08B4"/>
    <w:rsid w:val="005F0948"/>
    <w:rsid w:val="005F1210"/>
    <w:rsid w:val="005F17AA"/>
    <w:rsid w:val="005F183A"/>
    <w:rsid w:val="005F1C6B"/>
    <w:rsid w:val="005F2440"/>
    <w:rsid w:val="005F2541"/>
    <w:rsid w:val="005F2AFC"/>
    <w:rsid w:val="005F2DFC"/>
    <w:rsid w:val="005F3CE3"/>
    <w:rsid w:val="005F3D95"/>
    <w:rsid w:val="005F44D3"/>
    <w:rsid w:val="005F49A4"/>
    <w:rsid w:val="005F4E14"/>
    <w:rsid w:val="005F53A3"/>
    <w:rsid w:val="005F55D5"/>
    <w:rsid w:val="005F5835"/>
    <w:rsid w:val="005F5873"/>
    <w:rsid w:val="005F5878"/>
    <w:rsid w:val="005F5CE8"/>
    <w:rsid w:val="005F69E9"/>
    <w:rsid w:val="005F6ACE"/>
    <w:rsid w:val="005F6C80"/>
    <w:rsid w:val="005F6DCC"/>
    <w:rsid w:val="005F729C"/>
    <w:rsid w:val="005F7531"/>
    <w:rsid w:val="005F75CD"/>
    <w:rsid w:val="005F7838"/>
    <w:rsid w:val="005F7960"/>
    <w:rsid w:val="005F7CB3"/>
    <w:rsid w:val="00600138"/>
    <w:rsid w:val="00600B59"/>
    <w:rsid w:val="00600D3E"/>
    <w:rsid w:val="00601176"/>
    <w:rsid w:val="0060118D"/>
    <w:rsid w:val="006014DC"/>
    <w:rsid w:val="006016FB"/>
    <w:rsid w:val="00601BD6"/>
    <w:rsid w:val="00602A8A"/>
    <w:rsid w:val="0060339A"/>
    <w:rsid w:val="00603933"/>
    <w:rsid w:val="00603984"/>
    <w:rsid w:val="00603B99"/>
    <w:rsid w:val="00604577"/>
    <w:rsid w:val="00604730"/>
    <w:rsid w:val="006049EB"/>
    <w:rsid w:val="00604EB6"/>
    <w:rsid w:val="00605DE3"/>
    <w:rsid w:val="00605EB9"/>
    <w:rsid w:val="0060632D"/>
    <w:rsid w:val="00606496"/>
    <w:rsid w:val="00606938"/>
    <w:rsid w:val="00606E0C"/>
    <w:rsid w:val="006070F0"/>
    <w:rsid w:val="006072CC"/>
    <w:rsid w:val="0060795F"/>
    <w:rsid w:val="00607CFD"/>
    <w:rsid w:val="00607FD2"/>
    <w:rsid w:val="006107E0"/>
    <w:rsid w:val="00610806"/>
    <w:rsid w:val="00610A40"/>
    <w:rsid w:val="00610FF9"/>
    <w:rsid w:val="0061180C"/>
    <w:rsid w:val="0061186D"/>
    <w:rsid w:val="00611B05"/>
    <w:rsid w:val="006127A9"/>
    <w:rsid w:val="00612936"/>
    <w:rsid w:val="00612F25"/>
    <w:rsid w:val="00613067"/>
    <w:rsid w:val="006133FA"/>
    <w:rsid w:val="006136E5"/>
    <w:rsid w:val="006138E1"/>
    <w:rsid w:val="00613D7A"/>
    <w:rsid w:val="00613D95"/>
    <w:rsid w:val="0061416C"/>
    <w:rsid w:val="006148CF"/>
    <w:rsid w:val="00614941"/>
    <w:rsid w:val="00614D12"/>
    <w:rsid w:val="00614EE0"/>
    <w:rsid w:val="00615565"/>
    <w:rsid w:val="0061757A"/>
    <w:rsid w:val="00617DB9"/>
    <w:rsid w:val="00620138"/>
    <w:rsid w:val="0062014D"/>
    <w:rsid w:val="006202A4"/>
    <w:rsid w:val="00620351"/>
    <w:rsid w:val="0062067C"/>
    <w:rsid w:val="006208BB"/>
    <w:rsid w:val="00620FDA"/>
    <w:rsid w:val="006224F6"/>
    <w:rsid w:val="00622B4B"/>
    <w:rsid w:val="006230AC"/>
    <w:rsid w:val="0062331F"/>
    <w:rsid w:val="00623C58"/>
    <w:rsid w:val="00624BE3"/>
    <w:rsid w:val="006256ED"/>
    <w:rsid w:val="00625A2A"/>
    <w:rsid w:val="00625D98"/>
    <w:rsid w:val="00625F6B"/>
    <w:rsid w:val="006262B7"/>
    <w:rsid w:val="00626443"/>
    <w:rsid w:val="0062714C"/>
    <w:rsid w:val="00627E8E"/>
    <w:rsid w:val="00630551"/>
    <w:rsid w:val="006305EE"/>
    <w:rsid w:val="00630715"/>
    <w:rsid w:val="0063089C"/>
    <w:rsid w:val="00630D82"/>
    <w:rsid w:val="00630EA6"/>
    <w:rsid w:val="00631512"/>
    <w:rsid w:val="00631931"/>
    <w:rsid w:val="00631C72"/>
    <w:rsid w:val="00631DA4"/>
    <w:rsid w:val="00632A1F"/>
    <w:rsid w:val="00632D45"/>
    <w:rsid w:val="0063348C"/>
    <w:rsid w:val="0063369C"/>
    <w:rsid w:val="00633850"/>
    <w:rsid w:val="00634EF2"/>
    <w:rsid w:val="00635251"/>
    <w:rsid w:val="00635434"/>
    <w:rsid w:val="006354C1"/>
    <w:rsid w:val="00635BAF"/>
    <w:rsid w:val="006360D3"/>
    <w:rsid w:val="0063622A"/>
    <w:rsid w:val="0063624D"/>
    <w:rsid w:val="006368CB"/>
    <w:rsid w:val="006368FA"/>
    <w:rsid w:val="00636E0D"/>
    <w:rsid w:val="00637363"/>
    <w:rsid w:val="006376F8"/>
    <w:rsid w:val="00637926"/>
    <w:rsid w:val="00637F18"/>
    <w:rsid w:val="00640780"/>
    <w:rsid w:val="006407F2"/>
    <w:rsid w:val="0064085D"/>
    <w:rsid w:val="00640FC6"/>
    <w:rsid w:val="00641354"/>
    <w:rsid w:val="00641923"/>
    <w:rsid w:val="0064232B"/>
    <w:rsid w:val="00642686"/>
    <w:rsid w:val="00642BA2"/>
    <w:rsid w:val="00642FD4"/>
    <w:rsid w:val="006432A9"/>
    <w:rsid w:val="00643437"/>
    <w:rsid w:val="006435DD"/>
    <w:rsid w:val="00643E17"/>
    <w:rsid w:val="006441BC"/>
    <w:rsid w:val="00644569"/>
    <w:rsid w:val="006445A8"/>
    <w:rsid w:val="00645C6B"/>
    <w:rsid w:val="0064617F"/>
    <w:rsid w:val="0064635B"/>
    <w:rsid w:val="00646B38"/>
    <w:rsid w:val="006470CD"/>
    <w:rsid w:val="006472B7"/>
    <w:rsid w:val="006478B4"/>
    <w:rsid w:val="006479B5"/>
    <w:rsid w:val="00647BF7"/>
    <w:rsid w:val="00647D05"/>
    <w:rsid w:val="00647FD2"/>
    <w:rsid w:val="00650AB8"/>
    <w:rsid w:val="00650F07"/>
    <w:rsid w:val="00650F7A"/>
    <w:rsid w:val="00651A49"/>
    <w:rsid w:val="00651BFF"/>
    <w:rsid w:val="0065205F"/>
    <w:rsid w:val="006520B0"/>
    <w:rsid w:val="00652A78"/>
    <w:rsid w:val="00653921"/>
    <w:rsid w:val="00653B0A"/>
    <w:rsid w:val="00654415"/>
    <w:rsid w:val="00654722"/>
    <w:rsid w:val="00654FA8"/>
    <w:rsid w:val="00655030"/>
    <w:rsid w:val="00655593"/>
    <w:rsid w:val="006556D0"/>
    <w:rsid w:val="0065593E"/>
    <w:rsid w:val="00655BD1"/>
    <w:rsid w:val="006560A2"/>
    <w:rsid w:val="006562BE"/>
    <w:rsid w:val="00656438"/>
    <w:rsid w:val="00656485"/>
    <w:rsid w:val="00656984"/>
    <w:rsid w:val="00656A02"/>
    <w:rsid w:val="00656C26"/>
    <w:rsid w:val="006575C9"/>
    <w:rsid w:val="0065798F"/>
    <w:rsid w:val="006602C6"/>
    <w:rsid w:val="006613AB"/>
    <w:rsid w:val="00661496"/>
    <w:rsid w:val="00661A9F"/>
    <w:rsid w:val="00662139"/>
    <w:rsid w:val="00662250"/>
    <w:rsid w:val="0066294B"/>
    <w:rsid w:val="006631BD"/>
    <w:rsid w:val="0066337F"/>
    <w:rsid w:val="006633D8"/>
    <w:rsid w:val="00663E5A"/>
    <w:rsid w:val="006646CC"/>
    <w:rsid w:val="006647DD"/>
    <w:rsid w:val="00664D71"/>
    <w:rsid w:val="00665DE7"/>
    <w:rsid w:val="00666784"/>
    <w:rsid w:val="006672E5"/>
    <w:rsid w:val="0066733E"/>
    <w:rsid w:val="00667901"/>
    <w:rsid w:val="00667EBD"/>
    <w:rsid w:val="00670169"/>
    <w:rsid w:val="006708DB"/>
    <w:rsid w:val="00670A66"/>
    <w:rsid w:val="00670BB0"/>
    <w:rsid w:val="006716EC"/>
    <w:rsid w:val="00671EED"/>
    <w:rsid w:val="00672017"/>
    <w:rsid w:val="00672843"/>
    <w:rsid w:val="00672993"/>
    <w:rsid w:val="00672EB6"/>
    <w:rsid w:val="006730B9"/>
    <w:rsid w:val="0067314E"/>
    <w:rsid w:val="00673986"/>
    <w:rsid w:val="006739C4"/>
    <w:rsid w:val="00673D15"/>
    <w:rsid w:val="00673F9C"/>
    <w:rsid w:val="006746B0"/>
    <w:rsid w:val="00674D51"/>
    <w:rsid w:val="006750F6"/>
    <w:rsid w:val="0067534D"/>
    <w:rsid w:val="006755B0"/>
    <w:rsid w:val="00675613"/>
    <w:rsid w:val="00675874"/>
    <w:rsid w:val="006759A2"/>
    <w:rsid w:val="00675EC7"/>
    <w:rsid w:val="00675FCA"/>
    <w:rsid w:val="00676093"/>
    <w:rsid w:val="006765F0"/>
    <w:rsid w:val="00676767"/>
    <w:rsid w:val="00676768"/>
    <w:rsid w:val="00676BD7"/>
    <w:rsid w:val="00677045"/>
    <w:rsid w:val="006773DE"/>
    <w:rsid w:val="00677CE0"/>
    <w:rsid w:val="00677ED8"/>
    <w:rsid w:val="006803AE"/>
    <w:rsid w:val="00680A1F"/>
    <w:rsid w:val="00681AFC"/>
    <w:rsid w:val="0068228B"/>
    <w:rsid w:val="0068239F"/>
    <w:rsid w:val="0068263E"/>
    <w:rsid w:val="00682B80"/>
    <w:rsid w:val="00683245"/>
    <w:rsid w:val="006838EE"/>
    <w:rsid w:val="00683B09"/>
    <w:rsid w:val="0068430E"/>
    <w:rsid w:val="006846B8"/>
    <w:rsid w:val="00684714"/>
    <w:rsid w:val="006849F0"/>
    <w:rsid w:val="00684B6F"/>
    <w:rsid w:val="00685090"/>
    <w:rsid w:val="00686299"/>
    <w:rsid w:val="0068657D"/>
    <w:rsid w:val="00686BF6"/>
    <w:rsid w:val="00686F83"/>
    <w:rsid w:val="0068767B"/>
    <w:rsid w:val="006877D0"/>
    <w:rsid w:val="006877D2"/>
    <w:rsid w:val="0068796C"/>
    <w:rsid w:val="00690290"/>
    <w:rsid w:val="00690609"/>
    <w:rsid w:val="00690EE8"/>
    <w:rsid w:val="00691044"/>
    <w:rsid w:val="00691079"/>
    <w:rsid w:val="006912A0"/>
    <w:rsid w:val="006924CF"/>
    <w:rsid w:val="006925D7"/>
    <w:rsid w:val="006934FE"/>
    <w:rsid w:val="0069374E"/>
    <w:rsid w:val="0069394B"/>
    <w:rsid w:val="00693AE8"/>
    <w:rsid w:val="00693D98"/>
    <w:rsid w:val="00693DC4"/>
    <w:rsid w:val="00693E7F"/>
    <w:rsid w:val="00694133"/>
    <w:rsid w:val="0069490E"/>
    <w:rsid w:val="0069493D"/>
    <w:rsid w:val="006952C9"/>
    <w:rsid w:val="00695986"/>
    <w:rsid w:val="00695CB5"/>
    <w:rsid w:val="00695CE5"/>
    <w:rsid w:val="00695E82"/>
    <w:rsid w:val="00696586"/>
    <w:rsid w:val="00696773"/>
    <w:rsid w:val="00696831"/>
    <w:rsid w:val="00696FFA"/>
    <w:rsid w:val="0069726C"/>
    <w:rsid w:val="00697F60"/>
    <w:rsid w:val="006A00B4"/>
    <w:rsid w:val="006A061B"/>
    <w:rsid w:val="006A068E"/>
    <w:rsid w:val="006A070D"/>
    <w:rsid w:val="006A0722"/>
    <w:rsid w:val="006A0DB9"/>
    <w:rsid w:val="006A0E72"/>
    <w:rsid w:val="006A1A8B"/>
    <w:rsid w:val="006A1B94"/>
    <w:rsid w:val="006A1B9C"/>
    <w:rsid w:val="006A1E28"/>
    <w:rsid w:val="006A22EA"/>
    <w:rsid w:val="006A23DA"/>
    <w:rsid w:val="006A2D2F"/>
    <w:rsid w:val="006A2E0B"/>
    <w:rsid w:val="006A40B5"/>
    <w:rsid w:val="006A442D"/>
    <w:rsid w:val="006A45A8"/>
    <w:rsid w:val="006A51A7"/>
    <w:rsid w:val="006A52C1"/>
    <w:rsid w:val="006A5433"/>
    <w:rsid w:val="006A5E8A"/>
    <w:rsid w:val="006A5F00"/>
    <w:rsid w:val="006A6587"/>
    <w:rsid w:val="006A6A3E"/>
    <w:rsid w:val="006A6B42"/>
    <w:rsid w:val="006A7002"/>
    <w:rsid w:val="006A74A0"/>
    <w:rsid w:val="006A75E8"/>
    <w:rsid w:val="006B0072"/>
    <w:rsid w:val="006B0701"/>
    <w:rsid w:val="006B08EC"/>
    <w:rsid w:val="006B0B69"/>
    <w:rsid w:val="006B0CD4"/>
    <w:rsid w:val="006B0E77"/>
    <w:rsid w:val="006B1608"/>
    <w:rsid w:val="006B1631"/>
    <w:rsid w:val="006B16CA"/>
    <w:rsid w:val="006B181E"/>
    <w:rsid w:val="006B27D1"/>
    <w:rsid w:val="006B28C0"/>
    <w:rsid w:val="006B2E1B"/>
    <w:rsid w:val="006B3372"/>
    <w:rsid w:val="006B364D"/>
    <w:rsid w:val="006B3874"/>
    <w:rsid w:val="006B3967"/>
    <w:rsid w:val="006B3D63"/>
    <w:rsid w:val="006B4134"/>
    <w:rsid w:val="006B421C"/>
    <w:rsid w:val="006B4437"/>
    <w:rsid w:val="006B47AE"/>
    <w:rsid w:val="006B4CAF"/>
    <w:rsid w:val="006B4F8F"/>
    <w:rsid w:val="006B4FF5"/>
    <w:rsid w:val="006B5152"/>
    <w:rsid w:val="006B6041"/>
    <w:rsid w:val="006B6291"/>
    <w:rsid w:val="006B66F8"/>
    <w:rsid w:val="006B6816"/>
    <w:rsid w:val="006B719E"/>
    <w:rsid w:val="006B744F"/>
    <w:rsid w:val="006B7C09"/>
    <w:rsid w:val="006C029F"/>
    <w:rsid w:val="006C03A2"/>
    <w:rsid w:val="006C0918"/>
    <w:rsid w:val="006C0D81"/>
    <w:rsid w:val="006C12D3"/>
    <w:rsid w:val="006C1799"/>
    <w:rsid w:val="006C18D3"/>
    <w:rsid w:val="006C1F3C"/>
    <w:rsid w:val="006C2001"/>
    <w:rsid w:val="006C2014"/>
    <w:rsid w:val="006C2287"/>
    <w:rsid w:val="006C27D4"/>
    <w:rsid w:val="006C2B1B"/>
    <w:rsid w:val="006C2E03"/>
    <w:rsid w:val="006C3A64"/>
    <w:rsid w:val="006C3BCF"/>
    <w:rsid w:val="006C3F26"/>
    <w:rsid w:val="006C43F0"/>
    <w:rsid w:val="006C54B1"/>
    <w:rsid w:val="006C62F8"/>
    <w:rsid w:val="006C6430"/>
    <w:rsid w:val="006C72B3"/>
    <w:rsid w:val="006C74C2"/>
    <w:rsid w:val="006D043C"/>
    <w:rsid w:val="006D05E2"/>
    <w:rsid w:val="006D076E"/>
    <w:rsid w:val="006D07F3"/>
    <w:rsid w:val="006D0B12"/>
    <w:rsid w:val="006D0F8B"/>
    <w:rsid w:val="006D10BE"/>
    <w:rsid w:val="006D1759"/>
    <w:rsid w:val="006D2590"/>
    <w:rsid w:val="006D2D0F"/>
    <w:rsid w:val="006D2D7C"/>
    <w:rsid w:val="006D3C4F"/>
    <w:rsid w:val="006D3DAD"/>
    <w:rsid w:val="006D4553"/>
    <w:rsid w:val="006D4649"/>
    <w:rsid w:val="006D4873"/>
    <w:rsid w:val="006D48DF"/>
    <w:rsid w:val="006D4C71"/>
    <w:rsid w:val="006D56DD"/>
    <w:rsid w:val="006D57B1"/>
    <w:rsid w:val="006D5880"/>
    <w:rsid w:val="006D673E"/>
    <w:rsid w:val="006D6C9B"/>
    <w:rsid w:val="006D6D05"/>
    <w:rsid w:val="006D6DAC"/>
    <w:rsid w:val="006D7670"/>
    <w:rsid w:val="006D7A9B"/>
    <w:rsid w:val="006D7BD9"/>
    <w:rsid w:val="006E07FD"/>
    <w:rsid w:val="006E12BD"/>
    <w:rsid w:val="006E150E"/>
    <w:rsid w:val="006E17B2"/>
    <w:rsid w:val="006E1904"/>
    <w:rsid w:val="006E1BB6"/>
    <w:rsid w:val="006E1D00"/>
    <w:rsid w:val="006E1DFD"/>
    <w:rsid w:val="006E1FFE"/>
    <w:rsid w:val="006E3AC5"/>
    <w:rsid w:val="006E4A31"/>
    <w:rsid w:val="006E55B5"/>
    <w:rsid w:val="006E563F"/>
    <w:rsid w:val="006E56B2"/>
    <w:rsid w:val="006E6519"/>
    <w:rsid w:val="006E6917"/>
    <w:rsid w:val="006E6AA3"/>
    <w:rsid w:val="006E701A"/>
    <w:rsid w:val="006E71E5"/>
    <w:rsid w:val="006E79CD"/>
    <w:rsid w:val="006E7E66"/>
    <w:rsid w:val="006F0339"/>
    <w:rsid w:val="006F0BF7"/>
    <w:rsid w:val="006F1493"/>
    <w:rsid w:val="006F1683"/>
    <w:rsid w:val="006F1C63"/>
    <w:rsid w:val="006F1C88"/>
    <w:rsid w:val="006F1CA2"/>
    <w:rsid w:val="006F2182"/>
    <w:rsid w:val="006F2317"/>
    <w:rsid w:val="006F2E25"/>
    <w:rsid w:val="006F2EAF"/>
    <w:rsid w:val="006F3085"/>
    <w:rsid w:val="006F32C8"/>
    <w:rsid w:val="006F370D"/>
    <w:rsid w:val="006F4036"/>
    <w:rsid w:val="006F40B6"/>
    <w:rsid w:val="006F42D2"/>
    <w:rsid w:val="006F4367"/>
    <w:rsid w:val="006F4788"/>
    <w:rsid w:val="006F4877"/>
    <w:rsid w:val="006F4DAB"/>
    <w:rsid w:val="006F4F97"/>
    <w:rsid w:val="006F5B7E"/>
    <w:rsid w:val="006F5F05"/>
    <w:rsid w:val="006F6138"/>
    <w:rsid w:val="006F6455"/>
    <w:rsid w:val="006F6B1B"/>
    <w:rsid w:val="006F6E64"/>
    <w:rsid w:val="006F7CD0"/>
    <w:rsid w:val="006F7D3F"/>
    <w:rsid w:val="006F7DD2"/>
    <w:rsid w:val="00700284"/>
    <w:rsid w:val="007008BB"/>
    <w:rsid w:val="00701169"/>
    <w:rsid w:val="00701475"/>
    <w:rsid w:val="007014E9"/>
    <w:rsid w:val="0070162C"/>
    <w:rsid w:val="00701786"/>
    <w:rsid w:val="007022DF"/>
    <w:rsid w:val="00702D49"/>
    <w:rsid w:val="00702EA9"/>
    <w:rsid w:val="0070303B"/>
    <w:rsid w:val="00703234"/>
    <w:rsid w:val="007039BF"/>
    <w:rsid w:val="00703FA7"/>
    <w:rsid w:val="007041C1"/>
    <w:rsid w:val="00704D76"/>
    <w:rsid w:val="0070518C"/>
    <w:rsid w:val="00706023"/>
    <w:rsid w:val="007061BC"/>
    <w:rsid w:val="00706ED8"/>
    <w:rsid w:val="0070749A"/>
    <w:rsid w:val="007077D8"/>
    <w:rsid w:val="00707AF9"/>
    <w:rsid w:val="00710258"/>
    <w:rsid w:val="007102D2"/>
    <w:rsid w:val="00710576"/>
    <w:rsid w:val="0071204B"/>
    <w:rsid w:val="0071214F"/>
    <w:rsid w:val="00712D7F"/>
    <w:rsid w:val="00713350"/>
    <w:rsid w:val="007134A2"/>
    <w:rsid w:val="0071403A"/>
    <w:rsid w:val="007140EE"/>
    <w:rsid w:val="00714464"/>
    <w:rsid w:val="00714766"/>
    <w:rsid w:val="007147FF"/>
    <w:rsid w:val="00714A2C"/>
    <w:rsid w:val="00714C13"/>
    <w:rsid w:val="007151E7"/>
    <w:rsid w:val="00715D38"/>
    <w:rsid w:val="00716445"/>
    <w:rsid w:val="00716495"/>
    <w:rsid w:val="007164E8"/>
    <w:rsid w:val="007169F0"/>
    <w:rsid w:val="00717246"/>
    <w:rsid w:val="00717FD1"/>
    <w:rsid w:val="007201A0"/>
    <w:rsid w:val="007205A8"/>
    <w:rsid w:val="00720612"/>
    <w:rsid w:val="007206DC"/>
    <w:rsid w:val="00721370"/>
    <w:rsid w:val="00721E41"/>
    <w:rsid w:val="00722CFA"/>
    <w:rsid w:val="00723343"/>
    <w:rsid w:val="007234F4"/>
    <w:rsid w:val="00723CCD"/>
    <w:rsid w:val="00723DB6"/>
    <w:rsid w:val="00723E98"/>
    <w:rsid w:val="007243E0"/>
    <w:rsid w:val="007244BD"/>
    <w:rsid w:val="007248EE"/>
    <w:rsid w:val="007248F7"/>
    <w:rsid w:val="00724A60"/>
    <w:rsid w:val="00724C7B"/>
    <w:rsid w:val="007250C7"/>
    <w:rsid w:val="00725D86"/>
    <w:rsid w:val="0072642F"/>
    <w:rsid w:val="0072674D"/>
    <w:rsid w:val="00726950"/>
    <w:rsid w:val="007274CE"/>
    <w:rsid w:val="007279FC"/>
    <w:rsid w:val="00727F7B"/>
    <w:rsid w:val="00727FAF"/>
    <w:rsid w:val="00730083"/>
    <w:rsid w:val="0073021F"/>
    <w:rsid w:val="00730431"/>
    <w:rsid w:val="0073054B"/>
    <w:rsid w:val="007308B7"/>
    <w:rsid w:val="00730BC6"/>
    <w:rsid w:val="00730C93"/>
    <w:rsid w:val="007319F9"/>
    <w:rsid w:val="00731AC6"/>
    <w:rsid w:val="00731ECF"/>
    <w:rsid w:val="007321F5"/>
    <w:rsid w:val="00732465"/>
    <w:rsid w:val="00732B49"/>
    <w:rsid w:val="00733ADA"/>
    <w:rsid w:val="00733FFC"/>
    <w:rsid w:val="0073417D"/>
    <w:rsid w:val="00734859"/>
    <w:rsid w:val="00734DFD"/>
    <w:rsid w:val="00734E9F"/>
    <w:rsid w:val="00735591"/>
    <w:rsid w:val="007355CA"/>
    <w:rsid w:val="0073562E"/>
    <w:rsid w:val="00735907"/>
    <w:rsid w:val="00735F8C"/>
    <w:rsid w:val="00736E80"/>
    <w:rsid w:val="00736F6A"/>
    <w:rsid w:val="0073718C"/>
    <w:rsid w:val="0073797B"/>
    <w:rsid w:val="00740350"/>
    <w:rsid w:val="00740732"/>
    <w:rsid w:val="00740AE2"/>
    <w:rsid w:val="00740DAC"/>
    <w:rsid w:val="00741829"/>
    <w:rsid w:val="00741868"/>
    <w:rsid w:val="00741B39"/>
    <w:rsid w:val="007421B9"/>
    <w:rsid w:val="0074236F"/>
    <w:rsid w:val="007425A9"/>
    <w:rsid w:val="00742BD4"/>
    <w:rsid w:val="00742DC2"/>
    <w:rsid w:val="00742EF3"/>
    <w:rsid w:val="00742FBB"/>
    <w:rsid w:val="007430C7"/>
    <w:rsid w:val="007436EB"/>
    <w:rsid w:val="007445A8"/>
    <w:rsid w:val="00745125"/>
    <w:rsid w:val="00745ABC"/>
    <w:rsid w:val="00745AE4"/>
    <w:rsid w:val="00745CDB"/>
    <w:rsid w:val="00745E4D"/>
    <w:rsid w:val="00746529"/>
    <w:rsid w:val="00747206"/>
    <w:rsid w:val="0074720E"/>
    <w:rsid w:val="007475EF"/>
    <w:rsid w:val="00747901"/>
    <w:rsid w:val="007479C3"/>
    <w:rsid w:val="00747A7B"/>
    <w:rsid w:val="00750502"/>
    <w:rsid w:val="0075060D"/>
    <w:rsid w:val="00750834"/>
    <w:rsid w:val="00751019"/>
    <w:rsid w:val="007510F9"/>
    <w:rsid w:val="007513F0"/>
    <w:rsid w:val="00751853"/>
    <w:rsid w:val="007519CB"/>
    <w:rsid w:val="007526E6"/>
    <w:rsid w:val="00752E26"/>
    <w:rsid w:val="007536AD"/>
    <w:rsid w:val="00753BB7"/>
    <w:rsid w:val="00753BE9"/>
    <w:rsid w:val="00753C1D"/>
    <w:rsid w:val="00754444"/>
    <w:rsid w:val="00754524"/>
    <w:rsid w:val="00754AC9"/>
    <w:rsid w:val="00754AF6"/>
    <w:rsid w:val="007562C7"/>
    <w:rsid w:val="0075631F"/>
    <w:rsid w:val="00756E1F"/>
    <w:rsid w:val="00756F5E"/>
    <w:rsid w:val="00757324"/>
    <w:rsid w:val="0075793F"/>
    <w:rsid w:val="00757D3B"/>
    <w:rsid w:val="00760276"/>
    <w:rsid w:val="007606FB"/>
    <w:rsid w:val="0076173C"/>
    <w:rsid w:val="00761762"/>
    <w:rsid w:val="007618D3"/>
    <w:rsid w:val="00761FF0"/>
    <w:rsid w:val="007623A6"/>
    <w:rsid w:val="0076262C"/>
    <w:rsid w:val="00762751"/>
    <w:rsid w:val="00762AAB"/>
    <w:rsid w:val="00762AD8"/>
    <w:rsid w:val="00762C3A"/>
    <w:rsid w:val="00762EFE"/>
    <w:rsid w:val="0076314D"/>
    <w:rsid w:val="00763493"/>
    <w:rsid w:val="0076433B"/>
    <w:rsid w:val="007643E7"/>
    <w:rsid w:val="00764C08"/>
    <w:rsid w:val="00764DBA"/>
    <w:rsid w:val="00764F10"/>
    <w:rsid w:val="00765030"/>
    <w:rsid w:val="00765500"/>
    <w:rsid w:val="00765A87"/>
    <w:rsid w:val="00765C64"/>
    <w:rsid w:val="00766712"/>
    <w:rsid w:val="00766AE1"/>
    <w:rsid w:val="00766B10"/>
    <w:rsid w:val="00766D6E"/>
    <w:rsid w:val="00767E28"/>
    <w:rsid w:val="00767FB9"/>
    <w:rsid w:val="00770415"/>
    <w:rsid w:val="007708B1"/>
    <w:rsid w:val="00770AA2"/>
    <w:rsid w:val="00770E32"/>
    <w:rsid w:val="00770FE7"/>
    <w:rsid w:val="00771654"/>
    <w:rsid w:val="00771FCD"/>
    <w:rsid w:val="007724F6"/>
    <w:rsid w:val="00772C62"/>
    <w:rsid w:val="00772CE0"/>
    <w:rsid w:val="00772E51"/>
    <w:rsid w:val="00772F28"/>
    <w:rsid w:val="0077363F"/>
    <w:rsid w:val="007737AF"/>
    <w:rsid w:val="007738D1"/>
    <w:rsid w:val="00773942"/>
    <w:rsid w:val="00773B17"/>
    <w:rsid w:val="0077429A"/>
    <w:rsid w:val="007746F3"/>
    <w:rsid w:val="0077482B"/>
    <w:rsid w:val="00774C5E"/>
    <w:rsid w:val="00774D88"/>
    <w:rsid w:val="00775397"/>
    <w:rsid w:val="00775AE2"/>
    <w:rsid w:val="00775F3D"/>
    <w:rsid w:val="00775F62"/>
    <w:rsid w:val="00776355"/>
    <w:rsid w:val="007764C7"/>
    <w:rsid w:val="007768B6"/>
    <w:rsid w:val="00777176"/>
    <w:rsid w:val="007772AE"/>
    <w:rsid w:val="00777C1D"/>
    <w:rsid w:val="00777CFF"/>
    <w:rsid w:val="007801FC"/>
    <w:rsid w:val="00780425"/>
    <w:rsid w:val="00780C1D"/>
    <w:rsid w:val="00780F61"/>
    <w:rsid w:val="007813D9"/>
    <w:rsid w:val="00781599"/>
    <w:rsid w:val="00781820"/>
    <w:rsid w:val="00781846"/>
    <w:rsid w:val="007827D7"/>
    <w:rsid w:val="00782A51"/>
    <w:rsid w:val="00782FD3"/>
    <w:rsid w:val="0078305C"/>
    <w:rsid w:val="007838DC"/>
    <w:rsid w:val="00783CE2"/>
    <w:rsid w:val="007840EC"/>
    <w:rsid w:val="0078493A"/>
    <w:rsid w:val="00784AE2"/>
    <w:rsid w:val="00784F77"/>
    <w:rsid w:val="007852CA"/>
    <w:rsid w:val="00785DED"/>
    <w:rsid w:val="00785EE6"/>
    <w:rsid w:val="00785F9D"/>
    <w:rsid w:val="00786920"/>
    <w:rsid w:val="007875D9"/>
    <w:rsid w:val="0079035C"/>
    <w:rsid w:val="007908F7"/>
    <w:rsid w:val="007911CC"/>
    <w:rsid w:val="007914F2"/>
    <w:rsid w:val="00791F4C"/>
    <w:rsid w:val="00792E36"/>
    <w:rsid w:val="0079300C"/>
    <w:rsid w:val="0079318B"/>
    <w:rsid w:val="00793B78"/>
    <w:rsid w:val="00793BE7"/>
    <w:rsid w:val="00794BB3"/>
    <w:rsid w:val="00795743"/>
    <w:rsid w:val="00795803"/>
    <w:rsid w:val="00795F34"/>
    <w:rsid w:val="007963E3"/>
    <w:rsid w:val="00796929"/>
    <w:rsid w:val="007971D1"/>
    <w:rsid w:val="00797E56"/>
    <w:rsid w:val="007A077E"/>
    <w:rsid w:val="007A10CA"/>
    <w:rsid w:val="007A12D2"/>
    <w:rsid w:val="007A1EC1"/>
    <w:rsid w:val="007A2377"/>
    <w:rsid w:val="007A2894"/>
    <w:rsid w:val="007A2C4C"/>
    <w:rsid w:val="007A3065"/>
    <w:rsid w:val="007A36C2"/>
    <w:rsid w:val="007A3866"/>
    <w:rsid w:val="007A38F7"/>
    <w:rsid w:val="007A4A5A"/>
    <w:rsid w:val="007A4ADB"/>
    <w:rsid w:val="007A4E1A"/>
    <w:rsid w:val="007A5561"/>
    <w:rsid w:val="007A5A18"/>
    <w:rsid w:val="007A5F41"/>
    <w:rsid w:val="007A671F"/>
    <w:rsid w:val="007A6813"/>
    <w:rsid w:val="007A755A"/>
    <w:rsid w:val="007A7DFE"/>
    <w:rsid w:val="007A7E32"/>
    <w:rsid w:val="007B0001"/>
    <w:rsid w:val="007B02AF"/>
    <w:rsid w:val="007B06CD"/>
    <w:rsid w:val="007B08CD"/>
    <w:rsid w:val="007B0DF1"/>
    <w:rsid w:val="007B0EDC"/>
    <w:rsid w:val="007B1475"/>
    <w:rsid w:val="007B160A"/>
    <w:rsid w:val="007B17E0"/>
    <w:rsid w:val="007B189B"/>
    <w:rsid w:val="007B24B7"/>
    <w:rsid w:val="007B258D"/>
    <w:rsid w:val="007B27CE"/>
    <w:rsid w:val="007B3936"/>
    <w:rsid w:val="007B40A4"/>
    <w:rsid w:val="007B42CF"/>
    <w:rsid w:val="007B450C"/>
    <w:rsid w:val="007B453C"/>
    <w:rsid w:val="007B4FCD"/>
    <w:rsid w:val="007B58DD"/>
    <w:rsid w:val="007B5A65"/>
    <w:rsid w:val="007B5CAC"/>
    <w:rsid w:val="007B6192"/>
    <w:rsid w:val="007B664C"/>
    <w:rsid w:val="007B67A9"/>
    <w:rsid w:val="007B6AF0"/>
    <w:rsid w:val="007B6B0E"/>
    <w:rsid w:val="007B6E10"/>
    <w:rsid w:val="007B6E8C"/>
    <w:rsid w:val="007B7736"/>
    <w:rsid w:val="007C0C38"/>
    <w:rsid w:val="007C0D56"/>
    <w:rsid w:val="007C130D"/>
    <w:rsid w:val="007C18B6"/>
    <w:rsid w:val="007C2146"/>
    <w:rsid w:val="007C24A7"/>
    <w:rsid w:val="007C2513"/>
    <w:rsid w:val="007C2592"/>
    <w:rsid w:val="007C35CB"/>
    <w:rsid w:val="007C36AC"/>
    <w:rsid w:val="007C36CC"/>
    <w:rsid w:val="007C3DD1"/>
    <w:rsid w:val="007C3ECF"/>
    <w:rsid w:val="007C41FB"/>
    <w:rsid w:val="007C42A6"/>
    <w:rsid w:val="007C56E7"/>
    <w:rsid w:val="007C5754"/>
    <w:rsid w:val="007C5C98"/>
    <w:rsid w:val="007C7238"/>
    <w:rsid w:val="007C76A6"/>
    <w:rsid w:val="007C79F4"/>
    <w:rsid w:val="007C7C24"/>
    <w:rsid w:val="007D01A7"/>
    <w:rsid w:val="007D0666"/>
    <w:rsid w:val="007D0AF6"/>
    <w:rsid w:val="007D1057"/>
    <w:rsid w:val="007D1926"/>
    <w:rsid w:val="007D196B"/>
    <w:rsid w:val="007D216D"/>
    <w:rsid w:val="007D256C"/>
    <w:rsid w:val="007D2C16"/>
    <w:rsid w:val="007D3391"/>
    <w:rsid w:val="007D33AE"/>
    <w:rsid w:val="007D38AA"/>
    <w:rsid w:val="007D42AC"/>
    <w:rsid w:val="007D45E0"/>
    <w:rsid w:val="007D4E85"/>
    <w:rsid w:val="007D5925"/>
    <w:rsid w:val="007D5BE2"/>
    <w:rsid w:val="007D69B0"/>
    <w:rsid w:val="007D6D16"/>
    <w:rsid w:val="007D71A5"/>
    <w:rsid w:val="007D7F09"/>
    <w:rsid w:val="007E013B"/>
    <w:rsid w:val="007E037D"/>
    <w:rsid w:val="007E0752"/>
    <w:rsid w:val="007E0B5B"/>
    <w:rsid w:val="007E0D4B"/>
    <w:rsid w:val="007E26AD"/>
    <w:rsid w:val="007E2D3F"/>
    <w:rsid w:val="007E40C7"/>
    <w:rsid w:val="007E43ED"/>
    <w:rsid w:val="007E44B4"/>
    <w:rsid w:val="007E4507"/>
    <w:rsid w:val="007E46F7"/>
    <w:rsid w:val="007E4C78"/>
    <w:rsid w:val="007E4E8B"/>
    <w:rsid w:val="007E4EA2"/>
    <w:rsid w:val="007E5116"/>
    <w:rsid w:val="007E53E2"/>
    <w:rsid w:val="007E575D"/>
    <w:rsid w:val="007E5D6E"/>
    <w:rsid w:val="007E7330"/>
    <w:rsid w:val="007F071A"/>
    <w:rsid w:val="007F0A27"/>
    <w:rsid w:val="007F148A"/>
    <w:rsid w:val="007F16BF"/>
    <w:rsid w:val="007F19CB"/>
    <w:rsid w:val="007F20F9"/>
    <w:rsid w:val="007F225C"/>
    <w:rsid w:val="007F22BE"/>
    <w:rsid w:val="007F259C"/>
    <w:rsid w:val="007F2B2D"/>
    <w:rsid w:val="007F312A"/>
    <w:rsid w:val="007F3258"/>
    <w:rsid w:val="007F33A7"/>
    <w:rsid w:val="007F3A0A"/>
    <w:rsid w:val="007F3C30"/>
    <w:rsid w:val="007F3E45"/>
    <w:rsid w:val="007F4435"/>
    <w:rsid w:val="007F50F3"/>
    <w:rsid w:val="007F51E5"/>
    <w:rsid w:val="007F5292"/>
    <w:rsid w:val="007F52B6"/>
    <w:rsid w:val="007F561E"/>
    <w:rsid w:val="007F5DF6"/>
    <w:rsid w:val="007F6A66"/>
    <w:rsid w:val="007F6E54"/>
    <w:rsid w:val="007F719F"/>
    <w:rsid w:val="007F7F98"/>
    <w:rsid w:val="008000F1"/>
    <w:rsid w:val="00800798"/>
    <w:rsid w:val="00800887"/>
    <w:rsid w:val="00800C70"/>
    <w:rsid w:val="008018CD"/>
    <w:rsid w:val="00801E6C"/>
    <w:rsid w:val="008025C9"/>
    <w:rsid w:val="00802706"/>
    <w:rsid w:val="00802824"/>
    <w:rsid w:val="00802FDD"/>
    <w:rsid w:val="008030AA"/>
    <w:rsid w:val="008034B5"/>
    <w:rsid w:val="00803A8F"/>
    <w:rsid w:val="008049F4"/>
    <w:rsid w:val="00805196"/>
    <w:rsid w:val="008053DA"/>
    <w:rsid w:val="00805A32"/>
    <w:rsid w:val="00805BC4"/>
    <w:rsid w:val="00805C6C"/>
    <w:rsid w:val="00805DDA"/>
    <w:rsid w:val="00805EED"/>
    <w:rsid w:val="008062B6"/>
    <w:rsid w:val="00806770"/>
    <w:rsid w:val="008067A2"/>
    <w:rsid w:val="00807679"/>
    <w:rsid w:val="00807FBF"/>
    <w:rsid w:val="00811821"/>
    <w:rsid w:val="00811C96"/>
    <w:rsid w:val="00811CD6"/>
    <w:rsid w:val="00812176"/>
    <w:rsid w:val="008123F1"/>
    <w:rsid w:val="00812961"/>
    <w:rsid w:val="00812A9B"/>
    <w:rsid w:val="00812F1B"/>
    <w:rsid w:val="0081359B"/>
    <w:rsid w:val="008139A7"/>
    <w:rsid w:val="00813E38"/>
    <w:rsid w:val="00813F54"/>
    <w:rsid w:val="0081441B"/>
    <w:rsid w:val="0081457D"/>
    <w:rsid w:val="00814BA2"/>
    <w:rsid w:val="00814EFF"/>
    <w:rsid w:val="0081516B"/>
    <w:rsid w:val="008152CF"/>
    <w:rsid w:val="00815904"/>
    <w:rsid w:val="00816002"/>
    <w:rsid w:val="00816A7E"/>
    <w:rsid w:val="00816CC1"/>
    <w:rsid w:val="00817E83"/>
    <w:rsid w:val="0082000B"/>
    <w:rsid w:val="008201F9"/>
    <w:rsid w:val="00820D4F"/>
    <w:rsid w:val="0082156C"/>
    <w:rsid w:val="00821EE7"/>
    <w:rsid w:val="00822963"/>
    <w:rsid w:val="00822FB3"/>
    <w:rsid w:val="00822FEE"/>
    <w:rsid w:val="00823301"/>
    <w:rsid w:val="008235FE"/>
    <w:rsid w:val="00824069"/>
    <w:rsid w:val="0082406D"/>
    <w:rsid w:val="00824F35"/>
    <w:rsid w:val="00825BF1"/>
    <w:rsid w:val="00825BF3"/>
    <w:rsid w:val="00826124"/>
    <w:rsid w:val="00826BE4"/>
    <w:rsid w:val="00826DD5"/>
    <w:rsid w:val="0082742E"/>
    <w:rsid w:val="008275F1"/>
    <w:rsid w:val="008275F7"/>
    <w:rsid w:val="008276ED"/>
    <w:rsid w:val="0082797F"/>
    <w:rsid w:val="00827B3E"/>
    <w:rsid w:val="00827C65"/>
    <w:rsid w:val="008305D5"/>
    <w:rsid w:val="0083091B"/>
    <w:rsid w:val="00830C2B"/>
    <w:rsid w:val="00830FFB"/>
    <w:rsid w:val="00831366"/>
    <w:rsid w:val="00831460"/>
    <w:rsid w:val="008315A6"/>
    <w:rsid w:val="0083173C"/>
    <w:rsid w:val="008317E3"/>
    <w:rsid w:val="00831FD5"/>
    <w:rsid w:val="00832D68"/>
    <w:rsid w:val="0083307E"/>
    <w:rsid w:val="0083401B"/>
    <w:rsid w:val="00834953"/>
    <w:rsid w:val="00834A52"/>
    <w:rsid w:val="00834B4B"/>
    <w:rsid w:val="00834BFC"/>
    <w:rsid w:val="00834D3C"/>
    <w:rsid w:val="00834E97"/>
    <w:rsid w:val="0083639E"/>
    <w:rsid w:val="00836954"/>
    <w:rsid w:val="00836FBA"/>
    <w:rsid w:val="00837343"/>
    <w:rsid w:val="0083741B"/>
    <w:rsid w:val="008375B5"/>
    <w:rsid w:val="00840BA0"/>
    <w:rsid w:val="00840EE2"/>
    <w:rsid w:val="008421BA"/>
    <w:rsid w:val="00842551"/>
    <w:rsid w:val="008426EF"/>
    <w:rsid w:val="00843942"/>
    <w:rsid w:val="00843F5F"/>
    <w:rsid w:val="00843F65"/>
    <w:rsid w:val="0084446C"/>
    <w:rsid w:val="00844696"/>
    <w:rsid w:val="00844966"/>
    <w:rsid w:val="00844A4D"/>
    <w:rsid w:val="008454AC"/>
    <w:rsid w:val="00845956"/>
    <w:rsid w:val="00845FF5"/>
    <w:rsid w:val="00846467"/>
    <w:rsid w:val="008468C0"/>
    <w:rsid w:val="008469A7"/>
    <w:rsid w:val="00846B7A"/>
    <w:rsid w:val="00846E05"/>
    <w:rsid w:val="00847300"/>
    <w:rsid w:val="00850A5C"/>
    <w:rsid w:val="00850F09"/>
    <w:rsid w:val="008513EE"/>
    <w:rsid w:val="008521FC"/>
    <w:rsid w:val="0085248E"/>
    <w:rsid w:val="0085251C"/>
    <w:rsid w:val="0085256E"/>
    <w:rsid w:val="00852EE1"/>
    <w:rsid w:val="0085324E"/>
    <w:rsid w:val="00853313"/>
    <w:rsid w:val="00853763"/>
    <w:rsid w:val="00853906"/>
    <w:rsid w:val="00853910"/>
    <w:rsid w:val="00853FA4"/>
    <w:rsid w:val="00853FEE"/>
    <w:rsid w:val="00854940"/>
    <w:rsid w:val="00854A48"/>
    <w:rsid w:val="00854B17"/>
    <w:rsid w:val="00855367"/>
    <w:rsid w:val="008554A8"/>
    <w:rsid w:val="00855608"/>
    <w:rsid w:val="008556D9"/>
    <w:rsid w:val="00857284"/>
    <w:rsid w:val="00857383"/>
    <w:rsid w:val="008573D0"/>
    <w:rsid w:val="00857A3E"/>
    <w:rsid w:val="00857D07"/>
    <w:rsid w:val="00860541"/>
    <w:rsid w:val="00860609"/>
    <w:rsid w:val="0086067E"/>
    <w:rsid w:val="00860FD5"/>
    <w:rsid w:val="008616BF"/>
    <w:rsid w:val="008618FD"/>
    <w:rsid w:val="00861C7D"/>
    <w:rsid w:val="008623D7"/>
    <w:rsid w:val="0086286B"/>
    <w:rsid w:val="00862941"/>
    <w:rsid w:val="00862BF7"/>
    <w:rsid w:val="00863258"/>
    <w:rsid w:val="0086372F"/>
    <w:rsid w:val="00863B96"/>
    <w:rsid w:val="00863BD5"/>
    <w:rsid w:val="00863CC8"/>
    <w:rsid w:val="00864A34"/>
    <w:rsid w:val="00864EC3"/>
    <w:rsid w:val="008653A9"/>
    <w:rsid w:val="008655F1"/>
    <w:rsid w:val="00865DBC"/>
    <w:rsid w:val="00865E97"/>
    <w:rsid w:val="00866EB3"/>
    <w:rsid w:val="0086778A"/>
    <w:rsid w:val="00867FD6"/>
    <w:rsid w:val="00870622"/>
    <w:rsid w:val="008708C9"/>
    <w:rsid w:val="00870DAA"/>
    <w:rsid w:val="008711A9"/>
    <w:rsid w:val="00871345"/>
    <w:rsid w:val="00871C51"/>
    <w:rsid w:val="00872FAB"/>
    <w:rsid w:val="0087309F"/>
    <w:rsid w:val="008737F7"/>
    <w:rsid w:val="00873B47"/>
    <w:rsid w:val="00874019"/>
    <w:rsid w:val="008745E8"/>
    <w:rsid w:val="0087597F"/>
    <w:rsid w:val="00875AC2"/>
    <w:rsid w:val="00875CD5"/>
    <w:rsid w:val="00876099"/>
    <w:rsid w:val="00876436"/>
    <w:rsid w:val="00876648"/>
    <w:rsid w:val="0087718F"/>
    <w:rsid w:val="00877499"/>
    <w:rsid w:val="00877B57"/>
    <w:rsid w:val="00877E70"/>
    <w:rsid w:val="0088015A"/>
    <w:rsid w:val="008807EC"/>
    <w:rsid w:val="00881608"/>
    <w:rsid w:val="008817F2"/>
    <w:rsid w:val="00882785"/>
    <w:rsid w:val="00882BF5"/>
    <w:rsid w:val="00882D52"/>
    <w:rsid w:val="00882E5C"/>
    <w:rsid w:val="00882E76"/>
    <w:rsid w:val="008833D1"/>
    <w:rsid w:val="00883422"/>
    <w:rsid w:val="00883999"/>
    <w:rsid w:val="00883C89"/>
    <w:rsid w:val="00883D40"/>
    <w:rsid w:val="008840C3"/>
    <w:rsid w:val="0088439F"/>
    <w:rsid w:val="00884747"/>
    <w:rsid w:val="00885409"/>
    <w:rsid w:val="008857AC"/>
    <w:rsid w:val="00885926"/>
    <w:rsid w:val="00886226"/>
    <w:rsid w:val="008866EF"/>
    <w:rsid w:val="00886FEB"/>
    <w:rsid w:val="00890745"/>
    <w:rsid w:val="0089114F"/>
    <w:rsid w:val="008913E9"/>
    <w:rsid w:val="00891530"/>
    <w:rsid w:val="008917C0"/>
    <w:rsid w:val="00891809"/>
    <w:rsid w:val="0089197A"/>
    <w:rsid w:val="00891B95"/>
    <w:rsid w:val="0089200E"/>
    <w:rsid w:val="008921A9"/>
    <w:rsid w:val="008928E5"/>
    <w:rsid w:val="00892A45"/>
    <w:rsid w:val="00893923"/>
    <w:rsid w:val="00893F39"/>
    <w:rsid w:val="00894A90"/>
    <w:rsid w:val="00894F72"/>
    <w:rsid w:val="0089585F"/>
    <w:rsid w:val="00895A41"/>
    <w:rsid w:val="00895E3D"/>
    <w:rsid w:val="00896165"/>
    <w:rsid w:val="00896167"/>
    <w:rsid w:val="008971B0"/>
    <w:rsid w:val="0089746F"/>
    <w:rsid w:val="00897A7C"/>
    <w:rsid w:val="00897D53"/>
    <w:rsid w:val="00897D71"/>
    <w:rsid w:val="008A07E5"/>
    <w:rsid w:val="008A0AFE"/>
    <w:rsid w:val="008A0B8E"/>
    <w:rsid w:val="008A0B9F"/>
    <w:rsid w:val="008A17C1"/>
    <w:rsid w:val="008A1CE5"/>
    <w:rsid w:val="008A211F"/>
    <w:rsid w:val="008A2C58"/>
    <w:rsid w:val="008A34CC"/>
    <w:rsid w:val="008A3655"/>
    <w:rsid w:val="008A3A6E"/>
    <w:rsid w:val="008A43FC"/>
    <w:rsid w:val="008A445D"/>
    <w:rsid w:val="008A487E"/>
    <w:rsid w:val="008A4B00"/>
    <w:rsid w:val="008A5471"/>
    <w:rsid w:val="008A5F57"/>
    <w:rsid w:val="008A6282"/>
    <w:rsid w:val="008A6AC0"/>
    <w:rsid w:val="008A6DF8"/>
    <w:rsid w:val="008B02D1"/>
    <w:rsid w:val="008B036D"/>
    <w:rsid w:val="008B1778"/>
    <w:rsid w:val="008B18E9"/>
    <w:rsid w:val="008B209F"/>
    <w:rsid w:val="008B2322"/>
    <w:rsid w:val="008B237C"/>
    <w:rsid w:val="008B273E"/>
    <w:rsid w:val="008B3068"/>
    <w:rsid w:val="008B3339"/>
    <w:rsid w:val="008B3F49"/>
    <w:rsid w:val="008B42FA"/>
    <w:rsid w:val="008B4448"/>
    <w:rsid w:val="008B47C3"/>
    <w:rsid w:val="008B497F"/>
    <w:rsid w:val="008B4D46"/>
    <w:rsid w:val="008B501E"/>
    <w:rsid w:val="008B5393"/>
    <w:rsid w:val="008B5842"/>
    <w:rsid w:val="008B58B9"/>
    <w:rsid w:val="008B5E26"/>
    <w:rsid w:val="008B6450"/>
    <w:rsid w:val="008B710E"/>
    <w:rsid w:val="008B7C83"/>
    <w:rsid w:val="008C0055"/>
    <w:rsid w:val="008C0582"/>
    <w:rsid w:val="008C0775"/>
    <w:rsid w:val="008C09EC"/>
    <w:rsid w:val="008C0C68"/>
    <w:rsid w:val="008C1A21"/>
    <w:rsid w:val="008C20E1"/>
    <w:rsid w:val="008C2188"/>
    <w:rsid w:val="008C227D"/>
    <w:rsid w:val="008C2752"/>
    <w:rsid w:val="008C2C70"/>
    <w:rsid w:val="008C3033"/>
    <w:rsid w:val="008C39C3"/>
    <w:rsid w:val="008C3BE2"/>
    <w:rsid w:val="008C3CCB"/>
    <w:rsid w:val="008C406A"/>
    <w:rsid w:val="008C4404"/>
    <w:rsid w:val="008C4879"/>
    <w:rsid w:val="008C4B5E"/>
    <w:rsid w:val="008C4EBF"/>
    <w:rsid w:val="008C5234"/>
    <w:rsid w:val="008C5262"/>
    <w:rsid w:val="008C52CF"/>
    <w:rsid w:val="008C575C"/>
    <w:rsid w:val="008C5A91"/>
    <w:rsid w:val="008C5BD8"/>
    <w:rsid w:val="008C5C06"/>
    <w:rsid w:val="008C6065"/>
    <w:rsid w:val="008C61BC"/>
    <w:rsid w:val="008C654D"/>
    <w:rsid w:val="008C68C4"/>
    <w:rsid w:val="008C6AF1"/>
    <w:rsid w:val="008C7E49"/>
    <w:rsid w:val="008D0BB3"/>
    <w:rsid w:val="008D0BFA"/>
    <w:rsid w:val="008D0D5F"/>
    <w:rsid w:val="008D118D"/>
    <w:rsid w:val="008D11E4"/>
    <w:rsid w:val="008D14E5"/>
    <w:rsid w:val="008D199A"/>
    <w:rsid w:val="008D2A1C"/>
    <w:rsid w:val="008D2B14"/>
    <w:rsid w:val="008D444C"/>
    <w:rsid w:val="008D4534"/>
    <w:rsid w:val="008D4BCE"/>
    <w:rsid w:val="008D4D8D"/>
    <w:rsid w:val="008D5281"/>
    <w:rsid w:val="008D6742"/>
    <w:rsid w:val="008D6996"/>
    <w:rsid w:val="008D6BAE"/>
    <w:rsid w:val="008D6D5F"/>
    <w:rsid w:val="008D7EDD"/>
    <w:rsid w:val="008E0014"/>
    <w:rsid w:val="008E08A5"/>
    <w:rsid w:val="008E0E64"/>
    <w:rsid w:val="008E12AC"/>
    <w:rsid w:val="008E14FB"/>
    <w:rsid w:val="008E1C44"/>
    <w:rsid w:val="008E1C90"/>
    <w:rsid w:val="008E1E2F"/>
    <w:rsid w:val="008E20CF"/>
    <w:rsid w:val="008E298A"/>
    <w:rsid w:val="008E2EBF"/>
    <w:rsid w:val="008E2F1A"/>
    <w:rsid w:val="008E3530"/>
    <w:rsid w:val="008E3764"/>
    <w:rsid w:val="008E3903"/>
    <w:rsid w:val="008E439D"/>
    <w:rsid w:val="008E6040"/>
    <w:rsid w:val="008E6595"/>
    <w:rsid w:val="008E684D"/>
    <w:rsid w:val="008E68F1"/>
    <w:rsid w:val="008E6E17"/>
    <w:rsid w:val="008E6E24"/>
    <w:rsid w:val="008E7D9B"/>
    <w:rsid w:val="008F0172"/>
    <w:rsid w:val="008F019E"/>
    <w:rsid w:val="008F0D21"/>
    <w:rsid w:val="008F0FE1"/>
    <w:rsid w:val="008F183F"/>
    <w:rsid w:val="008F1B01"/>
    <w:rsid w:val="008F2153"/>
    <w:rsid w:val="008F2303"/>
    <w:rsid w:val="008F2DB0"/>
    <w:rsid w:val="008F2FF8"/>
    <w:rsid w:val="008F3511"/>
    <w:rsid w:val="008F35A3"/>
    <w:rsid w:val="008F37F3"/>
    <w:rsid w:val="008F3D5E"/>
    <w:rsid w:val="008F3E0F"/>
    <w:rsid w:val="008F3F3C"/>
    <w:rsid w:val="008F4394"/>
    <w:rsid w:val="008F46A0"/>
    <w:rsid w:val="008F4C79"/>
    <w:rsid w:val="008F4D73"/>
    <w:rsid w:val="008F4FE2"/>
    <w:rsid w:val="008F559A"/>
    <w:rsid w:val="008F5F48"/>
    <w:rsid w:val="008F6442"/>
    <w:rsid w:val="008F6D67"/>
    <w:rsid w:val="008F74FD"/>
    <w:rsid w:val="008F7A00"/>
    <w:rsid w:val="00900295"/>
    <w:rsid w:val="0090070E"/>
    <w:rsid w:val="00900B71"/>
    <w:rsid w:val="00900E93"/>
    <w:rsid w:val="00901BEA"/>
    <w:rsid w:val="00901DA7"/>
    <w:rsid w:val="0090250A"/>
    <w:rsid w:val="00902557"/>
    <w:rsid w:val="00902667"/>
    <w:rsid w:val="009027A1"/>
    <w:rsid w:val="00902D26"/>
    <w:rsid w:val="009046E1"/>
    <w:rsid w:val="009047A2"/>
    <w:rsid w:val="00904ABB"/>
    <w:rsid w:val="00904B16"/>
    <w:rsid w:val="00904C03"/>
    <w:rsid w:val="009050FB"/>
    <w:rsid w:val="009053FB"/>
    <w:rsid w:val="00905846"/>
    <w:rsid w:val="00905C4D"/>
    <w:rsid w:val="00905F1B"/>
    <w:rsid w:val="00906457"/>
    <w:rsid w:val="00907010"/>
    <w:rsid w:val="009070F4"/>
    <w:rsid w:val="009072E3"/>
    <w:rsid w:val="009078B3"/>
    <w:rsid w:val="009079BD"/>
    <w:rsid w:val="009079D5"/>
    <w:rsid w:val="00910542"/>
    <w:rsid w:val="00910644"/>
    <w:rsid w:val="00910B5A"/>
    <w:rsid w:val="00910B66"/>
    <w:rsid w:val="00910EF9"/>
    <w:rsid w:val="00910F1B"/>
    <w:rsid w:val="009110F7"/>
    <w:rsid w:val="00912968"/>
    <w:rsid w:val="00912F1A"/>
    <w:rsid w:val="0091410A"/>
    <w:rsid w:val="00914B5E"/>
    <w:rsid w:val="00915195"/>
    <w:rsid w:val="0091519A"/>
    <w:rsid w:val="00917568"/>
    <w:rsid w:val="009179A2"/>
    <w:rsid w:val="00917C3B"/>
    <w:rsid w:val="00917E2F"/>
    <w:rsid w:val="00917FA2"/>
    <w:rsid w:val="009201E7"/>
    <w:rsid w:val="00920E06"/>
    <w:rsid w:val="0092113F"/>
    <w:rsid w:val="009213A6"/>
    <w:rsid w:val="00921402"/>
    <w:rsid w:val="00921FCE"/>
    <w:rsid w:val="00922777"/>
    <w:rsid w:val="00922AEC"/>
    <w:rsid w:val="0092309F"/>
    <w:rsid w:val="009231FD"/>
    <w:rsid w:val="00924319"/>
    <w:rsid w:val="00924637"/>
    <w:rsid w:val="00924ABF"/>
    <w:rsid w:val="00924AC4"/>
    <w:rsid w:val="00924CAA"/>
    <w:rsid w:val="009256C6"/>
    <w:rsid w:val="00925C45"/>
    <w:rsid w:val="00925DB9"/>
    <w:rsid w:val="00925F99"/>
    <w:rsid w:val="00925FF8"/>
    <w:rsid w:val="00926599"/>
    <w:rsid w:val="00926EBE"/>
    <w:rsid w:val="00926F6E"/>
    <w:rsid w:val="009272AF"/>
    <w:rsid w:val="00927520"/>
    <w:rsid w:val="00927D96"/>
    <w:rsid w:val="00927EEE"/>
    <w:rsid w:val="009305CA"/>
    <w:rsid w:val="00931966"/>
    <w:rsid w:val="009320A2"/>
    <w:rsid w:val="009320B9"/>
    <w:rsid w:val="00932BB8"/>
    <w:rsid w:val="00932EFB"/>
    <w:rsid w:val="00933BC7"/>
    <w:rsid w:val="00934152"/>
    <w:rsid w:val="00934527"/>
    <w:rsid w:val="00934A63"/>
    <w:rsid w:val="00934BD1"/>
    <w:rsid w:val="0093508C"/>
    <w:rsid w:val="00935245"/>
    <w:rsid w:val="009354D8"/>
    <w:rsid w:val="009357CC"/>
    <w:rsid w:val="00935939"/>
    <w:rsid w:val="00935E09"/>
    <w:rsid w:val="00936122"/>
    <w:rsid w:val="0093667C"/>
    <w:rsid w:val="009371EB"/>
    <w:rsid w:val="0093763B"/>
    <w:rsid w:val="00937BC3"/>
    <w:rsid w:val="00937CB9"/>
    <w:rsid w:val="00937DA8"/>
    <w:rsid w:val="00940393"/>
    <w:rsid w:val="009407B7"/>
    <w:rsid w:val="00940C14"/>
    <w:rsid w:val="009415E0"/>
    <w:rsid w:val="009418D4"/>
    <w:rsid w:val="00941ABC"/>
    <w:rsid w:val="00941E0A"/>
    <w:rsid w:val="009427B0"/>
    <w:rsid w:val="00942885"/>
    <w:rsid w:val="00942B30"/>
    <w:rsid w:val="00943225"/>
    <w:rsid w:val="0094334D"/>
    <w:rsid w:val="009438AD"/>
    <w:rsid w:val="00943CEA"/>
    <w:rsid w:val="00944E77"/>
    <w:rsid w:val="00944F5A"/>
    <w:rsid w:val="00945372"/>
    <w:rsid w:val="00945995"/>
    <w:rsid w:val="00945FE1"/>
    <w:rsid w:val="00945FF2"/>
    <w:rsid w:val="00946DB2"/>
    <w:rsid w:val="00947412"/>
    <w:rsid w:val="00947539"/>
    <w:rsid w:val="00947AB4"/>
    <w:rsid w:val="009509B8"/>
    <w:rsid w:val="00950AE3"/>
    <w:rsid w:val="00950BC3"/>
    <w:rsid w:val="00951302"/>
    <w:rsid w:val="00951801"/>
    <w:rsid w:val="00951E4B"/>
    <w:rsid w:val="00953316"/>
    <w:rsid w:val="009539FB"/>
    <w:rsid w:val="00953A9C"/>
    <w:rsid w:val="00954719"/>
    <w:rsid w:val="00954823"/>
    <w:rsid w:val="00954B60"/>
    <w:rsid w:val="00956215"/>
    <w:rsid w:val="00956A00"/>
    <w:rsid w:val="00956A22"/>
    <w:rsid w:val="00956E9A"/>
    <w:rsid w:val="00957DF3"/>
    <w:rsid w:val="00957F40"/>
    <w:rsid w:val="00957FCE"/>
    <w:rsid w:val="0096051F"/>
    <w:rsid w:val="009608B8"/>
    <w:rsid w:val="00961803"/>
    <w:rsid w:val="00961D8A"/>
    <w:rsid w:val="00962C36"/>
    <w:rsid w:val="00962F54"/>
    <w:rsid w:val="0096351F"/>
    <w:rsid w:val="00963A5F"/>
    <w:rsid w:val="00963DE3"/>
    <w:rsid w:val="009646F8"/>
    <w:rsid w:val="00964B03"/>
    <w:rsid w:val="00964ED4"/>
    <w:rsid w:val="00964F6F"/>
    <w:rsid w:val="00965728"/>
    <w:rsid w:val="00965B98"/>
    <w:rsid w:val="00965D77"/>
    <w:rsid w:val="0096653B"/>
    <w:rsid w:val="00966756"/>
    <w:rsid w:val="0096722D"/>
    <w:rsid w:val="009677CE"/>
    <w:rsid w:val="00967B8B"/>
    <w:rsid w:val="00967BE6"/>
    <w:rsid w:val="00971397"/>
    <w:rsid w:val="00971D21"/>
    <w:rsid w:val="00971E4F"/>
    <w:rsid w:val="00972137"/>
    <w:rsid w:val="00972451"/>
    <w:rsid w:val="0097270E"/>
    <w:rsid w:val="00972C72"/>
    <w:rsid w:val="009731EB"/>
    <w:rsid w:val="0097336D"/>
    <w:rsid w:val="0097384B"/>
    <w:rsid w:val="00973990"/>
    <w:rsid w:val="00973A81"/>
    <w:rsid w:val="00973E26"/>
    <w:rsid w:val="00973E89"/>
    <w:rsid w:val="009746DE"/>
    <w:rsid w:val="00974FB8"/>
    <w:rsid w:val="00974FBB"/>
    <w:rsid w:val="00975B5C"/>
    <w:rsid w:val="00975C93"/>
    <w:rsid w:val="009760C5"/>
    <w:rsid w:val="0097669F"/>
    <w:rsid w:val="0097677D"/>
    <w:rsid w:val="00976816"/>
    <w:rsid w:val="00976961"/>
    <w:rsid w:val="00976A5A"/>
    <w:rsid w:val="00976AC2"/>
    <w:rsid w:val="00977434"/>
    <w:rsid w:val="00977DAC"/>
    <w:rsid w:val="009809B0"/>
    <w:rsid w:val="00980B02"/>
    <w:rsid w:val="00980CC5"/>
    <w:rsid w:val="00980F6B"/>
    <w:rsid w:val="00981289"/>
    <w:rsid w:val="0098151F"/>
    <w:rsid w:val="0098152A"/>
    <w:rsid w:val="00981763"/>
    <w:rsid w:val="00982042"/>
    <w:rsid w:val="009826E4"/>
    <w:rsid w:val="00982EC5"/>
    <w:rsid w:val="0098345F"/>
    <w:rsid w:val="009834CD"/>
    <w:rsid w:val="009836D2"/>
    <w:rsid w:val="00983E2D"/>
    <w:rsid w:val="00983F45"/>
    <w:rsid w:val="009840F0"/>
    <w:rsid w:val="009844A6"/>
    <w:rsid w:val="00984CC0"/>
    <w:rsid w:val="0098536C"/>
    <w:rsid w:val="009853D8"/>
    <w:rsid w:val="00985791"/>
    <w:rsid w:val="0098598D"/>
    <w:rsid w:val="00985F99"/>
    <w:rsid w:val="00986073"/>
    <w:rsid w:val="009864EA"/>
    <w:rsid w:val="009868B4"/>
    <w:rsid w:val="00986D7B"/>
    <w:rsid w:val="00987038"/>
    <w:rsid w:val="0098708F"/>
    <w:rsid w:val="0098723C"/>
    <w:rsid w:val="009875A5"/>
    <w:rsid w:val="009875BC"/>
    <w:rsid w:val="00987CC0"/>
    <w:rsid w:val="00987D19"/>
    <w:rsid w:val="0099079A"/>
    <w:rsid w:val="00990962"/>
    <w:rsid w:val="00990996"/>
    <w:rsid w:val="00990D54"/>
    <w:rsid w:val="00990F06"/>
    <w:rsid w:val="009914B0"/>
    <w:rsid w:val="00991A4E"/>
    <w:rsid w:val="0099257C"/>
    <w:rsid w:val="00992CED"/>
    <w:rsid w:val="00992D28"/>
    <w:rsid w:val="00992E5C"/>
    <w:rsid w:val="00993A17"/>
    <w:rsid w:val="0099404D"/>
    <w:rsid w:val="00994147"/>
    <w:rsid w:val="00994662"/>
    <w:rsid w:val="00994DF4"/>
    <w:rsid w:val="00995218"/>
    <w:rsid w:val="00995337"/>
    <w:rsid w:val="00995549"/>
    <w:rsid w:val="00995DBB"/>
    <w:rsid w:val="009962DD"/>
    <w:rsid w:val="009967A1"/>
    <w:rsid w:val="00996813"/>
    <w:rsid w:val="00996EFA"/>
    <w:rsid w:val="00997D57"/>
    <w:rsid w:val="00997EA0"/>
    <w:rsid w:val="00997F1B"/>
    <w:rsid w:val="009A040C"/>
    <w:rsid w:val="009A09AC"/>
    <w:rsid w:val="009A1218"/>
    <w:rsid w:val="009A18E6"/>
    <w:rsid w:val="009A1E0C"/>
    <w:rsid w:val="009A1E6E"/>
    <w:rsid w:val="009A223F"/>
    <w:rsid w:val="009A2FE6"/>
    <w:rsid w:val="009A3117"/>
    <w:rsid w:val="009A3E6A"/>
    <w:rsid w:val="009A42FA"/>
    <w:rsid w:val="009A4BCC"/>
    <w:rsid w:val="009A4E20"/>
    <w:rsid w:val="009A5062"/>
    <w:rsid w:val="009A51E6"/>
    <w:rsid w:val="009A59ED"/>
    <w:rsid w:val="009A5CAC"/>
    <w:rsid w:val="009A5F30"/>
    <w:rsid w:val="009A5FBC"/>
    <w:rsid w:val="009A6811"/>
    <w:rsid w:val="009A6D1D"/>
    <w:rsid w:val="009A7147"/>
    <w:rsid w:val="009A7319"/>
    <w:rsid w:val="009A7374"/>
    <w:rsid w:val="009A7523"/>
    <w:rsid w:val="009A7DAD"/>
    <w:rsid w:val="009B00E0"/>
    <w:rsid w:val="009B0206"/>
    <w:rsid w:val="009B08CD"/>
    <w:rsid w:val="009B094A"/>
    <w:rsid w:val="009B12AD"/>
    <w:rsid w:val="009B12F4"/>
    <w:rsid w:val="009B1322"/>
    <w:rsid w:val="009B15FC"/>
    <w:rsid w:val="009B1E74"/>
    <w:rsid w:val="009B21C6"/>
    <w:rsid w:val="009B2B57"/>
    <w:rsid w:val="009B31F0"/>
    <w:rsid w:val="009B3627"/>
    <w:rsid w:val="009B3CD0"/>
    <w:rsid w:val="009B401E"/>
    <w:rsid w:val="009B46F6"/>
    <w:rsid w:val="009B4891"/>
    <w:rsid w:val="009B4D77"/>
    <w:rsid w:val="009B5308"/>
    <w:rsid w:val="009B5364"/>
    <w:rsid w:val="009B5584"/>
    <w:rsid w:val="009B6991"/>
    <w:rsid w:val="009B6AA5"/>
    <w:rsid w:val="009B6AEF"/>
    <w:rsid w:val="009B6B90"/>
    <w:rsid w:val="009B6C2C"/>
    <w:rsid w:val="009B6D86"/>
    <w:rsid w:val="009C04B3"/>
    <w:rsid w:val="009C0727"/>
    <w:rsid w:val="009C08B0"/>
    <w:rsid w:val="009C0B19"/>
    <w:rsid w:val="009C0B94"/>
    <w:rsid w:val="009C1789"/>
    <w:rsid w:val="009C1AAF"/>
    <w:rsid w:val="009C1D6C"/>
    <w:rsid w:val="009C2529"/>
    <w:rsid w:val="009C2932"/>
    <w:rsid w:val="009C35C3"/>
    <w:rsid w:val="009C3D6E"/>
    <w:rsid w:val="009C40BC"/>
    <w:rsid w:val="009C40F8"/>
    <w:rsid w:val="009C4CC9"/>
    <w:rsid w:val="009C5468"/>
    <w:rsid w:val="009C59DC"/>
    <w:rsid w:val="009C6275"/>
    <w:rsid w:val="009C62D5"/>
    <w:rsid w:val="009C662B"/>
    <w:rsid w:val="009C6EDA"/>
    <w:rsid w:val="009C7682"/>
    <w:rsid w:val="009C78E1"/>
    <w:rsid w:val="009C7D3B"/>
    <w:rsid w:val="009D048D"/>
    <w:rsid w:val="009D099E"/>
    <w:rsid w:val="009D0E51"/>
    <w:rsid w:val="009D175A"/>
    <w:rsid w:val="009D17BB"/>
    <w:rsid w:val="009D198C"/>
    <w:rsid w:val="009D1E3C"/>
    <w:rsid w:val="009D32F3"/>
    <w:rsid w:val="009D4093"/>
    <w:rsid w:val="009D4555"/>
    <w:rsid w:val="009D492A"/>
    <w:rsid w:val="009D4B56"/>
    <w:rsid w:val="009D4DAA"/>
    <w:rsid w:val="009D4DE0"/>
    <w:rsid w:val="009D557F"/>
    <w:rsid w:val="009D5C75"/>
    <w:rsid w:val="009D6419"/>
    <w:rsid w:val="009D6CF4"/>
    <w:rsid w:val="009D78B0"/>
    <w:rsid w:val="009D7B5B"/>
    <w:rsid w:val="009D7D8F"/>
    <w:rsid w:val="009E0065"/>
    <w:rsid w:val="009E00E2"/>
    <w:rsid w:val="009E0955"/>
    <w:rsid w:val="009E1119"/>
    <w:rsid w:val="009E127F"/>
    <w:rsid w:val="009E15C2"/>
    <w:rsid w:val="009E2073"/>
    <w:rsid w:val="009E20FA"/>
    <w:rsid w:val="009E35A4"/>
    <w:rsid w:val="009E36EE"/>
    <w:rsid w:val="009E41CE"/>
    <w:rsid w:val="009E4D7D"/>
    <w:rsid w:val="009E553D"/>
    <w:rsid w:val="009E55D5"/>
    <w:rsid w:val="009E55E0"/>
    <w:rsid w:val="009E567C"/>
    <w:rsid w:val="009E56CA"/>
    <w:rsid w:val="009E5C40"/>
    <w:rsid w:val="009E64F0"/>
    <w:rsid w:val="009E6CE8"/>
    <w:rsid w:val="009E6E34"/>
    <w:rsid w:val="009E6FBB"/>
    <w:rsid w:val="009E72A3"/>
    <w:rsid w:val="009E7330"/>
    <w:rsid w:val="009E7626"/>
    <w:rsid w:val="009E767E"/>
    <w:rsid w:val="009F0555"/>
    <w:rsid w:val="009F08B5"/>
    <w:rsid w:val="009F08BE"/>
    <w:rsid w:val="009F0BF8"/>
    <w:rsid w:val="009F14FD"/>
    <w:rsid w:val="009F1DF1"/>
    <w:rsid w:val="009F2581"/>
    <w:rsid w:val="009F28E5"/>
    <w:rsid w:val="009F2955"/>
    <w:rsid w:val="009F2D35"/>
    <w:rsid w:val="009F3301"/>
    <w:rsid w:val="009F35A3"/>
    <w:rsid w:val="009F35F1"/>
    <w:rsid w:val="009F36E1"/>
    <w:rsid w:val="009F3F67"/>
    <w:rsid w:val="009F4523"/>
    <w:rsid w:val="009F4A3D"/>
    <w:rsid w:val="009F4F00"/>
    <w:rsid w:val="009F5E52"/>
    <w:rsid w:val="009F61B6"/>
    <w:rsid w:val="009F650C"/>
    <w:rsid w:val="009F68AE"/>
    <w:rsid w:val="009F6F16"/>
    <w:rsid w:val="009F7AAC"/>
    <w:rsid w:val="009F7C6C"/>
    <w:rsid w:val="009F7DB0"/>
    <w:rsid w:val="009F7FAD"/>
    <w:rsid w:val="00A011E3"/>
    <w:rsid w:val="00A01D8E"/>
    <w:rsid w:val="00A024CD"/>
    <w:rsid w:val="00A025D0"/>
    <w:rsid w:val="00A026EF"/>
    <w:rsid w:val="00A04034"/>
    <w:rsid w:val="00A04310"/>
    <w:rsid w:val="00A0433E"/>
    <w:rsid w:val="00A047A6"/>
    <w:rsid w:val="00A04A8A"/>
    <w:rsid w:val="00A0559F"/>
    <w:rsid w:val="00A05B5E"/>
    <w:rsid w:val="00A05F99"/>
    <w:rsid w:val="00A0603E"/>
    <w:rsid w:val="00A06328"/>
    <w:rsid w:val="00A063C8"/>
    <w:rsid w:val="00A072E8"/>
    <w:rsid w:val="00A07DEE"/>
    <w:rsid w:val="00A102E7"/>
    <w:rsid w:val="00A103A8"/>
    <w:rsid w:val="00A1048A"/>
    <w:rsid w:val="00A105D2"/>
    <w:rsid w:val="00A10615"/>
    <w:rsid w:val="00A1132E"/>
    <w:rsid w:val="00A1140D"/>
    <w:rsid w:val="00A12785"/>
    <w:rsid w:val="00A1289E"/>
    <w:rsid w:val="00A13656"/>
    <w:rsid w:val="00A138CE"/>
    <w:rsid w:val="00A13923"/>
    <w:rsid w:val="00A13E1C"/>
    <w:rsid w:val="00A13FA7"/>
    <w:rsid w:val="00A141CD"/>
    <w:rsid w:val="00A14B16"/>
    <w:rsid w:val="00A1518E"/>
    <w:rsid w:val="00A15588"/>
    <w:rsid w:val="00A15703"/>
    <w:rsid w:val="00A15C4E"/>
    <w:rsid w:val="00A15E9A"/>
    <w:rsid w:val="00A1622A"/>
    <w:rsid w:val="00A1661B"/>
    <w:rsid w:val="00A16668"/>
    <w:rsid w:val="00A1689D"/>
    <w:rsid w:val="00A16B14"/>
    <w:rsid w:val="00A16D02"/>
    <w:rsid w:val="00A177F4"/>
    <w:rsid w:val="00A17FE6"/>
    <w:rsid w:val="00A20167"/>
    <w:rsid w:val="00A2073F"/>
    <w:rsid w:val="00A2077B"/>
    <w:rsid w:val="00A20BC5"/>
    <w:rsid w:val="00A21783"/>
    <w:rsid w:val="00A219CF"/>
    <w:rsid w:val="00A21CB6"/>
    <w:rsid w:val="00A22759"/>
    <w:rsid w:val="00A2289F"/>
    <w:rsid w:val="00A238E4"/>
    <w:rsid w:val="00A23BC3"/>
    <w:rsid w:val="00A23E43"/>
    <w:rsid w:val="00A23F39"/>
    <w:rsid w:val="00A23FAE"/>
    <w:rsid w:val="00A243BF"/>
    <w:rsid w:val="00A2523D"/>
    <w:rsid w:val="00A252F0"/>
    <w:rsid w:val="00A25421"/>
    <w:rsid w:val="00A256CB"/>
    <w:rsid w:val="00A25D26"/>
    <w:rsid w:val="00A26099"/>
    <w:rsid w:val="00A263BD"/>
    <w:rsid w:val="00A26873"/>
    <w:rsid w:val="00A26A6D"/>
    <w:rsid w:val="00A27089"/>
    <w:rsid w:val="00A27D30"/>
    <w:rsid w:val="00A303B6"/>
    <w:rsid w:val="00A304A1"/>
    <w:rsid w:val="00A308A2"/>
    <w:rsid w:val="00A30DE5"/>
    <w:rsid w:val="00A312E7"/>
    <w:rsid w:val="00A31372"/>
    <w:rsid w:val="00A31671"/>
    <w:rsid w:val="00A31896"/>
    <w:rsid w:val="00A318B8"/>
    <w:rsid w:val="00A31D8B"/>
    <w:rsid w:val="00A31F64"/>
    <w:rsid w:val="00A323A1"/>
    <w:rsid w:val="00A32E4F"/>
    <w:rsid w:val="00A32F86"/>
    <w:rsid w:val="00A334CC"/>
    <w:rsid w:val="00A336AC"/>
    <w:rsid w:val="00A33C88"/>
    <w:rsid w:val="00A34505"/>
    <w:rsid w:val="00A3463F"/>
    <w:rsid w:val="00A346DE"/>
    <w:rsid w:val="00A348E0"/>
    <w:rsid w:val="00A34A8F"/>
    <w:rsid w:val="00A34DDB"/>
    <w:rsid w:val="00A352EA"/>
    <w:rsid w:val="00A3598E"/>
    <w:rsid w:val="00A36351"/>
    <w:rsid w:val="00A36500"/>
    <w:rsid w:val="00A36EE5"/>
    <w:rsid w:val="00A377A7"/>
    <w:rsid w:val="00A377DB"/>
    <w:rsid w:val="00A37D31"/>
    <w:rsid w:val="00A37EAB"/>
    <w:rsid w:val="00A37EF3"/>
    <w:rsid w:val="00A40150"/>
    <w:rsid w:val="00A4041B"/>
    <w:rsid w:val="00A40905"/>
    <w:rsid w:val="00A40A4E"/>
    <w:rsid w:val="00A411E8"/>
    <w:rsid w:val="00A41C97"/>
    <w:rsid w:val="00A428D0"/>
    <w:rsid w:val="00A429BF"/>
    <w:rsid w:val="00A42AE0"/>
    <w:rsid w:val="00A42B76"/>
    <w:rsid w:val="00A43BA0"/>
    <w:rsid w:val="00A446CE"/>
    <w:rsid w:val="00A4520E"/>
    <w:rsid w:val="00A453D8"/>
    <w:rsid w:val="00A453F3"/>
    <w:rsid w:val="00A457B4"/>
    <w:rsid w:val="00A45B78"/>
    <w:rsid w:val="00A45BD8"/>
    <w:rsid w:val="00A46065"/>
    <w:rsid w:val="00A4629E"/>
    <w:rsid w:val="00A46815"/>
    <w:rsid w:val="00A46C3E"/>
    <w:rsid w:val="00A4782D"/>
    <w:rsid w:val="00A479E3"/>
    <w:rsid w:val="00A479EB"/>
    <w:rsid w:val="00A47DB2"/>
    <w:rsid w:val="00A50C69"/>
    <w:rsid w:val="00A5141C"/>
    <w:rsid w:val="00A516B5"/>
    <w:rsid w:val="00A51BB6"/>
    <w:rsid w:val="00A51C66"/>
    <w:rsid w:val="00A51DD7"/>
    <w:rsid w:val="00A51ED4"/>
    <w:rsid w:val="00A521F9"/>
    <w:rsid w:val="00A5242A"/>
    <w:rsid w:val="00A52810"/>
    <w:rsid w:val="00A53AEA"/>
    <w:rsid w:val="00A53EBE"/>
    <w:rsid w:val="00A54578"/>
    <w:rsid w:val="00A54C0D"/>
    <w:rsid w:val="00A54E1A"/>
    <w:rsid w:val="00A54E89"/>
    <w:rsid w:val="00A558EA"/>
    <w:rsid w:val="00A5591C"/>
    <w:rsid w:val="00A55EE8"/>
    <w:rsid w:val="00A56246"/>
    <w:rsid w:val="00A56A16"/>
    <w:rsid w:val="00A56C37"/>
    <w:rsid w:val="00A57405"/>
    <w:rsid w:val="00A57416"/>
    <w:rsid w:val="00A57966"/>
    <w:rsid w:val="00A579C9"/>
    <w:rsid w:val="00A57BB7"/>
    <w:rsid w:val="00A57D08"/>
    <w:rsid w:val="00A57E83"/>
    <w:rsid w:val="00A60DF1"/>
    <w:rsid w:val="00A6111C"/>
    <w:rsid w:val="00A614D5"/>
    <w:rsid w:val="00A61521"/>
    <w:rsid w:val="00A61AAE"/>
    <w:rsid w:val="00A62251"/>
    <w:rsid w:val="00A630F1"/>
    <w:rsid w:val="00A636DD"/>
    <w:rsid w:val="00A63DA1"/>
    <w:rsid w:val="00A6415C"/>
    <w:rsid w:val="00A64B43"/>
    <w:rsid w:val="00A650BB"/>
    <w:rsid w:val="00A6536D"/>
    <w:rsid w:val="00A6574A"/>
    <w:rsid w:val="00A6611E"/>
    <w:rsid w:val="00A661C2"/>
    <w:rsid w:val="00A66452"/>
    <w:rsid w:val="00A66911"/>
    <w:rsid w:val="00A66C98"/>
    <w:rsid w:val="00A67345"/>
    <w:rsid w:val="00A673D5"/>
    <w:rsid w:val="00A67DE3"/>
    <w:rsid w:val="00A70739"/>
    <w:rsid w:val="00A709B5"/>
    <w:rsid w:val="00A7115D"/>
    <w:rsid w:val="00A71436"/>
    <w:rsid w:val="00A71959"/>
    <w:rsid w:val="00A719F0"/>
    <w:rsid w:val="00A71A28"/>
    <w:rsid w:val="00A71F30"/>
    <w:rsid w:val="00A7240B"/>
    <w:rsid w:val="00A732CF"/>
    <w:rsid w:val="00A732D0"/>
    <w:rsid w:val="00A73615"/>
    <w:rsid w:val="00A74083"/>
    <w:rsid w:val="00A74085"/>
    <w:rsid w:val="00A7426A"/>
    <w:rsid w:val="00A743BB"/>
    <w:rsid w:val="00A7465D"/>
    <w:rsid w:val="00A746C6"/>
    <w:rsid w:val="00A749FD"/>
    <w:rsid w:val="00A751BA"/>
    <w:rsid w:val="00A7527B"/>
    <w:rsid w:val="00A75BF7"/>
    <w:rsid w:val="00A75CB2"/>
    <w:rsid w:val="00A75DEF"/>
    <w:rsid w:val="00A773F1"/>
    <w:rsid w:val="00A7763B"/>
    <w:rsid w:val="00A779A0"/>
    <w:rsid w:val="00A77A02"/>
    <w:rsid w:val="00A77C44"/>
    <w:rsid w:val="00A77F71"/>
    <w:rsid w:val="00A8024A"/>
    <w:rsid w:val="00A80DB1"/>
    <w:rsid w:val="00A82051"/>
    <w:rsid w:val="00A826B5"/>
    <w:rsid w:val="00A8270D"/>
    <w:rsid w:val="00A82740"/>
    <w:rsid w:val="00A82AB1"/>
    <w:rsid w:val="00A83074"/>
    <w:rsid w:val="00A830B6"/>
    <w:rsid w:val="00A833ED"/>
    <w:rsid w:val="00A840FF"/>
    <w:rsid w:val="00A84577"/>
    <w:rsid w:val="00A847E1"/>
    <w:rsid w:val="00A84AC6"/>
    <w:rsid w:val="00A85155"/>
    <w:rsid w:val="00A867AC"/>
    <w:rsid w:val="00A86D1F"/>
    <w:rsid w:val="00A872E6"/>
    <w:rsid w:val="00A87567"/>
    <w:rsid w:val="00A875FB"/>
    <w:rsid w:val="00A87662"/>
    <w:rsid w:val="00A87869"/>
    <w:rsid w:val="00A8787F"/>
    <w:rsid w:val="00A87B63"/>
    <w:rsid w:val="00A87F84"/>
    <w:rsid w:val="00A90C63"/>
    <w:rsid w:val="00A913E4"/>
    <w:rsid w:val="00A914F6"/>
    <w:rsid w:val="00A918A3"/>
    <w:rsid w:val="00A919E4"/>
    <w:rsid w:val="00A91D32"/>
    <w:rsid w:val="00A91E6E"/>
    <w:rsid w:val="00A92002"/>
    <w:rsid w:val="00A9252D"/>
    <w:rsid w:val="00A92742"/>
    <w:rsid w:val="00A92991"/>
    <w:rsid w:val="00A93455"/>
    <w:rsid w:val="00A93CCA"/>
    <w:rsid w:val="00A94FA5"/>
    <w:rsid w:val="00A95132"/>
    <w:rsid w:val="00A955BA"/>
    <w:rsid w:val="00A95AEF"/>
    <w:rsid w:val="00A95EF4"/>
    <w:rsid w:val="00A9608E"/>
    <w:rsid w:val="00A960E4"/>
    <w:rsid w:val="00A965F4"/>
    <w:rsid w:val="00A96BEB"/>
    <w:rsid w:val="00A96EAE"/>
    <w:rsid w:val="00A970FA"/>
    <w:rsid w:val="00A976F5"/>
    <w:rsid w:val="00A976FC"/>
    <w:rsid w:val="00A978E5"/>
    <w:rsid w:val="00A97B4A"/>
    <w:rsid w:val="00A97C2A"/>
    <w:rsid w:val="00A97C7E"/>
    <w:rsid w:val="00A97E40"/>
    <w:rsid w:val="00AA098A"/>
    <w:rsid w:val="00AA10E6"/>
    <w:rsid w:val="00AA18BE"/>
    <w:rsid w:val="00AA1B96"/>
    <w:rsid w:val="00AA1DFA"/>
    <w:rsid w:val="00AA1EE3"/>
    <w:rsid w:val="00AA2188"/>
    <w:rsid w:val="00AA2363"/>
    <w:rsid w:val="00AA25DE"/>
    <w:rsid w:val="00AA47EE"/>
    <w:rsid w:val="00AA4ADC"/>
    <w:rsid w:val="00AA4C59"/>
    <w:rsid w:val="00AA4D29"/>
    <w:rsid w:val="00AA53BA"/>
    <w:rsid w:val="00AA5694"/>
    <w:rsid w:val="00AA5C88"/>
    <w:rsid w:val="00AA6695"/>
    <w:rsid w:val="00AA68BC"/>
    <w:rsid w:val="00AA75C7"/>
    <w:rsid w:val="00AA7652"/>
    <w:rsid w:val="00AB00AD"/>
    <w:rsid w:val="00AB014B"/>
    <w:rsid w:val="00AB019C"/>
    <w:rsid w:val="00AB03EC"/>
    <w:rsid w:val="00AB058B"/>
    <w:rsid w:val="00AB0CC7"/>
    <w:rsid w:val="00AB12A4"/>
    <w:rsid w:val="00AB1715"/>
    <w:rsid w:val="00AB271C"/>
    <w:rsid w:val="00AB28A7"/>
    <w:rsid w:val="00AB2DBC"/>
    <w:rsid w:val="00AB2E1E"/>
    <w:rsid w:val="00AB30C6"/>
    <w:rsid w:val="00AB3A18"/>
    <w:rsid w:val="00AB3B36"/>
    <w:rsid w:val="00AB3BE0"/>
    <w:rsid w:val="00AB3EB9"/>
    <w:rsid w:val="00AB41B0"/>
    <w:rsid w:val="00AB45D0"/>
    <w:rsid w:val="00AB4AEF"/>
    <w:rsid w:val="00AB4B4A"/>
    <w:rsid w:val="00AB4B6B"/>
    <w:rsid w:val="00AB57DB"/>
    <w:rsid w:val="00AB6148"/>
    <w:rsid w:val="00AB6677"/>
    <w:rsid w:val="00AB67F4"/>
    <w:rsid w:val="00AB6E05"/>
    <w:rsid w:val="00AB6F93"/>
    <w:rsid w:val="00AB7218"/>
    <w:rsid w:val="00AB7CFD"/>
    <w:rsid w:val="00AC00B5"/>
    <w:rsid w:val="00AC03FE"/>
    <w:rsid w:val="00AC06FB"/>
    <w:rsid w:val="00AC074A"/>
    <w:rsid w:val="00AC0CB3"/>
    <w:rsid w:val="00AC0E35"/>
    <w:rsid w:val="00AC1512"/>
    <w:rsid w:val="00AC1DC2"/>
    <w:rsid w:val="00AC234B"/>
    <w:rsid w:val="00AC24F1"/>
    <w:rsid w:val="00AC2928"/>
    <w:rsid w:val="00AC2BC1"/>
    <w:rsid w:val="00AC2C04"/>
    <w:rsid w:val="00AC2C59"/>
    <w:rsid w:val="00AC3902"/>
    <w:rsid w:val="00AC39D3"/>
    <w:rsid w:val="00AC40D6"/>
    <w:rsid w:val="00AC5013"/>
    <w:rsid w:val="00AC52BC"/>
    <w:rsid w:val="00AC5330"/>
    <w:rsid w:val="00AC72D7"/>
    <w:rsid w:val="00AC7587"/>
    <w:rsid w:val="00AC7844"/>
    <w:rsid w:val="00AD029F"/>
    <w:rsid w:val="00AD03E4"/>
    <w:rsid w:val="00AD0A21"/>
    <w:rsid w:val="00AD0F05"/>
    <w:rsid w:val="00AD10D0"/>
    <w:rsid w:val="00AD12A7"/>
    <w:rsid w:val="00AD2684"/>
    <w:rsid w:val="00AD29D7"/>
    <w:rsid w:val="00AD2BFF"/>
    <w:rsid w:val="00AD2ECA"/>
    <w:rsid w:val="00AD3603"/>
    <w:rsid w:val="00AD3648"/>
    <w:rsid w:val="00AD3756"/>
    <w:rsid w:val="00AD3F35"/>
    <w:rsid w:val="00AD4469"/>
    <w:rsid w:val="00AD48C8"/>
    <w:rsid w:val="00AD4FB2"/>
    <w:rsid w:val="00AD52C9"/>
    <w:rsid w:val="00AD58CF"/>
    <w:rsid w:val="00AD58D3"/>
    <w:rsid w:val="00AD61BE"/>
    <w:rsid w:val="00AD6518"/>
    <w:rsid w:val="00AD6680"/>
    <w:rsid w:val="00AD69E6"/>
    <w:rsid w:val="00AD6AE8"/>
    <w:rsid w:val="00AD70E5"/>
    <w:rsid w:val="00AD7487"/>
    <w:rsid w:val="00AD75D5"/>
    <w:rsid w:val="00AD7F79"/>
    <w:rsid w:val="00AE032B"/>
    <w:rsid w:val="00AE073D"/>
    <w:rsid w:val="00AE0FC0"/>
    <w:rsid w:val="00AE17D6"/>
    <w:rsid w:val="00AE19B1"/>
    <w:rsid w:val="00AE1CBF"/>
    <w:rsid w:val="00AE1D8E"/>
    <w:rsid w:val="00AE2B08"/>
    <w:rsid w:val="00AE2BF1"/>
    <w:rsid w:val="00AE2DBD"/>
    <w:rsid w:val="00AE2F7C"/>
    <w:rsid w:val="00AE3021"/>
    <w:rsid w:val="00AE401D"/>
    <w:rsid w:val="00AE4068"/>
    <w:rsid w:val="00AE491F"/>
    <w:rsid w:val="00AE4DC0"/>
    <w:rsid w:val="00AE4F6D"/>
    <w:rsid w:val="00AE597C"/>
    <w:rsid w:val="00AE5C1C"/>
    <w:rsid w:val="00AE5D64"/>
    <w:rsid w:val="00AE6060"/>
    <w:rsid w:val="00AE669C"/>
    <w:rsid w:val="00AE6A39"/>
    <w:rsid w:val="00AE6EF3"/>
    <w:rsid w:val="00AE734E"/>
    <w:rsid w:val="00AE7B0E"/>
    <w:rsid w:val="00AE7C55"/>
    <w:rsid w:val="00AE7E64"/>
    <w:rsid w:val="00AE7ECB"/>
    <w:rsid w:val="00AF0715"/>
    <w:rsid w:val="00AF0FEE"/>
    <w:rsid w:val="00AF1002"/>
    <w:rsid w:val="00AF168E"/>
    <w:rsid w:val="00AF1A9D"/>
    <w:rsid w:val="00AF25DE"/>
    <w:rsid w:val="00AF28AD"/>
    <w:rsid w:val="00AF2926"/>
    <w:rsid w:val="00AF2AB8"/>
    <w:rsid w:val="00AF31A2"/>
    <w:rsid w:val="00AF3A35"/>
    <w:rsid w:val="00AF3A71"/>
    <w:rsid w:val="00AF4476"/>
    <w:rsid w:val="00AF46C9"/>
    <w:rsid w:val="00AF4721"/>
    <w:rsid w:val="00AF4746"/>
    <w:rsid w:val="00AF502A"/>
    <w:rsid w:val="00AF52A4"/>
    <w:rsid w:val="00AF5413"/>
    <w:rsid w:val="00AF54C7"/>
    <w:rsid w:val="00AF6211"/>
    <w:rsid w:val="00AF63C7"/>
    <w:rsid w:val="00AF665F"/>
    <w:rsid w:val="00AF6B99"/>
    <w:rsid w:val="00AF6BC5"/>
    <w:rsid w:val="00AF7289"/>
    <w:rsid w:val="00AF7E51"/>
    <w:rsid w:val="00B004E7"/>
    <w:rsid w:val="00B0082E"/>
    <w:rsid w:val="00B0090F"/>
    <w:rsid w:val="00B0095B"/>
    <w:rsid w:val="00B00B8B"/>
    <w:rsid w:val="00B00CC4"/>
    <w:rsid w:val="00B010D9"/>
    <w:rsid w:val="00B01432"/>
    <w:rsid w:val="00B01871"/>
    <w:rsid w:val="00B019DB"/>
    <w:rsid w:val="00B01B1D"/>
    <w:rsid w:val="00B01C62"/>
    <w:rsid w:val="00B01ED0"/>
    <w:rsid w:val="00B01F41"/>
    <w:rsid w:val="00B02621"/>
    <w:rsid w:val="00B02DEA"/>
    <w:rsid w:val="00B033E0"/>
    <w:rsid w:val="00B03B58"/>
    <w:rsid w:val="00B03DCD"/>
    <w:rsid w:val="00B0460C"/>
    <w:rsid w:val="00B048FB"/>
    <w:rsid w:val="00B048FC"/>
    <w:rsid w:val="00B04A62"/>
    <w:rsid w:val="00B04F99"/>
    <w:rsid w:val="00B05341"/>
    <w:rsid w:val="00B05715"/>
    <w:rsid w:val="00B05D12"/>
    <w:rsid w:val="00B05DEB"/>
    <w:rsid w:val="00B06ACA"/>
    <w:rsid w:val="00B06C72"/>
    <w:rsid w:val="00B0730D"/>
    <w:rsid w:val="00B07C7F"/>
    <w:rsid w:val="00B1011C"/>
    <w:rsid w:val="00B10726"/>
    <w:rsid w:val="00B10B4D"/>
    <w:rsid w:val="00B10C1D"/>
    <w:rsid w:val="00B11112"/>
    <w:rsid w:val="00B113E9"/>
    <w:rsid w:val="00B114B6"/>
    <w:rsid w:val="00B115A3"/>
    <w:rsid w:val="00B116A4"/>
    <w:rsid w:val="00B1219F"/>
    <w:rsid w:val="00B129AB"/>
    <w:rsid w:val="00B12FB4"/>
    <w:rsid w:val="00B131C8"/>
    <w:rsid w:val="00B135C7"/>
    <w:rsid w:val="00B136D9"/>
    <w:rsid w:val="00B1390A"/>
    <w:rsid w:val="00B13A23"/>
    <w:rsid w:val="00B13AED"/>
    <w:rsid w:val="00B148A2"/>
    <w:rsid w:val="00B1554B"/>
    <w:rsid w:val="00B15847"/>
    <w:rsid w:val="00B158F1"/>
    <w:rsid w:val="00B15A1E"/>
    <w:rsid w:val="00B15C5B"/>
    <w:rsid w:val="00B16055"/>
    <w:rsid w:val="00B164FF"/>
    <w:rsid w:val="00B16C28"/>
    <w:rsid w:val="00B16E37"/>
    <w:rsid w:val="00B16ED4"/>
    <w:rsid w:val="00B17C86"/>
    <w:rsid w:val="00B17CB0"/>
    <w:rsid w:val="00B2017B"/>
    <w:rsid w:val="00B20268"/>
    <w:rsid w:val="00B212A6"/>
    <w:rsid w:val="00B213A5"/>
    <w:rsid w:val="00B219ED"/>
    <w:rsid w:val="00B21DF5"/>
    <w:rsid w:val="00B21E4F"/>
    <w:rsid w:val="00B22689"/>
    <w:rsid w:val="00B22EDB"/>
    <w:rsid w:val="00B22EFE"/>
    <w:rsid w:val="00B230A1"/>
    <w:rsid w:val="00B23430"/>
    <w:rsid w:val="00B24B9C"/>
    <w:rsid w:val="00B24FD1"/>
    <w:rsid w:val="00B25FE1"/>
    <w:rsid w:val="00B264D8"/>
    <w:rsid w:val="00B26669"/>
    <w:rsid w:val="00B27F35"/>
    <w:rsid w:val="00B27F98"/>
    <w:rsid w:val="00B3001D"/>
    <w:rsid w:val="00B307CD"/>
    <w:rsid w:val="00B31C82"/>
    <w:rsid w:val="00B323FF"/>
    <w:rsid w:val="00B33544"/>
    <w:rsid w:val="00B3369D"/>
    <w:rsid w:val="00B33C31"/>
    <w:rsid w:val="00B33EC4"/>
    <w:rsid w:val="00B341F9"/>
    <w:rsid w:val="00B3475E"/>
    <w:rsid w:val="00B3547C"/>
    <w:rsid w:val="00B35938"/>
    <w:rsid w:val="00B35F94"/>
    <w:rsid w:val="00B364FD"/>
    <w:rsid w:val="00B366B3"/>
    <w:rsid w:val="00B372B6"/>
    <w:rsid w:val="00B37732"/>
    <w:rsid w:val="00B4044E"/>
    <w:rsid w:val="00B40C52"/>
    <w:rsid w:val="00B412DB"/>
    <w:rsid w:val="00B41697"/>
    <w:rsid w:val="00B41953"/>
    <w:rsid w:val="00B41A7E"/>
    <w:rsid w:val="00B422C1"/>
    <w:rsid w:val="00B4233B"/>
    <w:rsid w:val="00B425DA"/>
    <w:rsid w:val="00B42846"/>
    <w:rsid w:val="00B42CEC"/>
    <w:rsid w:val="00B44102"/>
    <w:rsid w:val="00B4462E"/>
    <w:rsid w:val="00B44798"/>
    <w:rsid w:val="00B454D3"/>
    <w:rsid w:val="00B456E2"/>
    <w:rsid w:val="00B4585B"/>
    <w:rsid w:val="00B45E0B"/>
    <w:rsid w:val="00B464A4"/>
    <w:rsid w:val="00B465B4"/>
    <w:rsid w:val="00B466A7"/>
    <w:rsid w:val="00B46A77"/>
    <w:rsid w:val="00B46E4F"/>
    <w:rsid w:val="00B4715C"/>
    <w:rsid w:val="00B47D83"/>
    <w:rsid w:val="00B50E2E"/>
    <w:rsid w:val="00B5148B"/>
    <w:rsid w:val="00B514BD"/>
    <w:rsid w:val="00B51E0D"/>
    <w:rsid w:val="00B520AC"/>
    <w:rsid w:val="00B52746"/>
    <w:rsid w:val="00B527A6"/>
    <w:rsid w:val="00B52AB7"/>
    <w:rsid w:val="00B5328E"/>
    <w:rsid w:val="00B535C8"/>
    <w:rsid w:val="00B53668"/>
    <w:rsid w:val="00B537AD"/>
    <w:rsid w:val="00B5414D"/>
    <w:rsid w:val="00B55078"/>
    <w:rsid w:val="00B556AA"/>
    <w:rsid w:val="00B55A56"/>
    <w:rsid w:val="00B55BCD"/>
    <w:rsid w:val="00B55E4A"/>
    <w:rsid w:val="00B55E94"/>
    <w:rsid w:val="00B55F2D"/>
    <w:rsid w:val="00B565D1"/>
    <w:rsid w:val="00B566F7"/>
    <w:rsid w:val="00B568EA"/>
    <w:rsid w:val="00B56AD4"/>
    <w:rsid w:val="00B57529"/>
    <w:rsid w:val="00B575FF"/>
    <w:rsid w:val="00B57F73"/>
    <w:rsid w:val="00B600B3"/>
    <w:rsid w:val="00B606AA"/>
    <w:rsid w:val="00B60B35"/>
    <w:rsid w:val="00B60FEB"/>
    <w:rsid w:val="00B611A1"/>
    <w:rsid w:val="00B614D5"/>
    <w:rsid w:val="00B61530"/>
    <w:rsid w:val="00B61571"/>
    <w:rsid w:val="00B6169A"/>
    <w:rsid w:val="00B61A21"/>
    <w:rsid w:val="00B61A93"/>
    <w:rsid w:val="00B61B01"/>
    <w:rsid w:val="00B62657"/>
    <w:rsid w:val="00B62788"/>
    <w:rsid w:val="00B62CB0"/>
    <w:rsid w:val="00B634F5"/>
    <w:rsid w:val="00B6355F"/>
    <w:rsid w:val="00B63E2D"/>
    <w:rsid w:val="00B641CD"/>
    <w:rsid w:val="00B64257"/>
    <w:rsid w:val="00B64DD0"/>
    <w:rsid w:val="00B6585F"/>
    <w:rsid w:val="00B658BA"/>
    <w:rsid w:val="00B65BD3"/>
    <w:rsid w:val="00B66344"/>
    <w:rsid w:val="00B66739"/>
    <w:rsid w:val="00B66D8B"/>
    <w:rsid w:val="00B66DA6"/>
    <w:rsid w:val="00B66F64"/>
    <w:rsid w:val="00B66F7B"/>
    <w:rsid w:val="00B6741A"/>
    <w:rsid w:val="00B675E7"/>
    <w:rsid w:val="00B67BA5"/>
    <w:rsid w:val="00B7100B"/>
    <w:rsid w:val="00B71694"/>
    <w:rsid w:val="00B7183B"/>
    <w:rsid w:val="00B71F4E"/>
    <w:rsid w:val="00B71FAF"/>
    <w:rsid w:val="00B72197"/>
    <w:rsid w:val="00B7234A"/>
    <w:rsid w:val="00B72445"/>
    <w:rsid w:val="00B72805"/>
    <w:rsid w:val="00B72C3D"/>
    <w:rsid w:val="00B7346E"/>
    <w:rsid w:val="00B742AA"/>
    <w:rsid w:val="00B742C1"/>
    <w:rsid w:val="00B742C9"/>
    <w:rsid w:val="00B74BA7"/>
    <w:rsid w:val="00B74BD9"/>
    <w:rsid w:val="00B7589C"/>
    <w:rsid w:val="00B75918"/>
    <w:rsid w:val="00B75D22"/>
    <w:rsid w:val="00B75F8E"/>
    <w:rsid w:val="00B76361"/>
    <w:rsid w:val="00B7693C"/>
    <w:rsid w:val="00B769CE"/>
    <w:rsid w:val="00B76EDE"/>
    <w:rsid w:val="00B7748E"/>
    <w:rsid w:val="00B77907"/>
    <w:rsid w:val="00B77EC9"/>
    <w:rsid w:val="00B8008E"/>
    <w:rsid w:val="00B80148"/>
    <w:rsid w:val="00B81BC5"/>
    <w:rsid w:val="00B81D45"/>
    <w:rsid w:val="00B82585"/>
    <w:rsid w:val="00B8294E"/>
    <w:rsid w:val="00B82E7C"/>
    <w:rsid w:val="00B83001"/>
    <w:rsid w:val="00B838F0"/>
    <w:rsid w:val="00B83FA8"/>
    <w:rsid w:val="00B84106"/>
    <w:rsid w:val="00B8489B"/>
    <w:rsid w:val="00B84D63"/>
    <w:rsid w:val="00B86488"/>
    <w:rsid w:val="00B87286"/>
    <w:rsid w:val="00B877EE"/>
    <w:rsid w:val="00B87CF2"/>
    <w:rsid w:val="00B87FE0"/>
    <w:rsid w:val="00B90911"/>
    <w:rsid w:val="00B915F4"/>
    <w:rsid w:val="00B917CC"/>
    <w:rsid w:val="00B91DB8"/>
    <w:rsid w:val="00B91F23"/>
    <w:rsid w:val="00B92140"/>
    <w:rsid w:val="00B9260D"/>
    <w:rsid w:val="00B935F2"/>
    <w:rsid w:val="00B93AA6"/>
    <w:rsid w:val="00B940D6"/>
    <w:rsid w:val="00B940DF"/>
    <w:rsid w:val="00B943E6"/>
    <w:rsid w:val="00B9488E"/>
    <w:rsid w:val="00B94A94"/>
    <w:rsid w:val="00B94C34"/>
    <w:rsid w:val="00B95941"/>
    <w:rsid w:val="00B964C9"/>
    <w:rsid w:val="00B9740D"/>
    <w:rsid w:val="00B97E70"/>
    <w:rsid w:val="00BA0534"/>
    <w:rsid w:val="00BA0751"/>
    <w:rsid w:val="00BA0BDD"/>
    <w:rsid w:val="00BA0E5D"/>
    <w:rsid w:val="00BA13B5"/>
    <w:rsid w:val="00BA160C"/>
    <w:rsid w:val="00BA1870"/>
    <w:rsid w:val="00BA1ABA"/>
    <w:rsid w:val="00BA222D"/>
    <w:rsid w:val="00BA23AF"/>
    <w:rsid w:val="00BA23B0"/>
    <w:rsid w:val="00BA2CD3"/>
    <w:rsid w:val="00BA2DF5"/>
    <w:rsid w:val="00BA2F98"/>
    <w:rsid w:val="00BA38E3"/>
    <w:rsid w:val="00BA3C99"/>
    <w:rsid w:val="00BA462E"/>
    <w:rsid w:val="00BA49C0"/>
    <w:rsid w:val="00BA5674"/>
    <w:rsid w:val="00BA567E"/>
    <w:rsid w:val="00BA56A3"/>
    <w:rsid w:val="00BA5A7E"/>
    <w:rsid w:val="00BA6B80"/>
    <w:rsid w:val="00BA747F"/>
    <w:rsid w:val="00BA76D4"/>
    <w:rsid w:val="00BA774A"/>
    <w:rsid w:val="00BA785D"/>
    <w:rsid w:val="00BA7A11"/>
    <w:rsid w:val="00BA7FF1"/>
    <w:rsid w:val="00BB02F1"/>
    <w:rsid w:val="00BB08A5"/>
    <w:rsid w:val="00BB1589"/>
    <w:rsid w:val="00BB17AE"/>
    <w:rsid w:val="00BB1836"/>
    <w:rsid w:val="00BB1C1F"/>
    <w:rsid w:val="00BB1FDB"/>
    <w:rsid w:val="00BB24AA"/>
    <w:rsid w:val="00BB29CF"/>
    <w:rsid w:val="00BB2A3D"/>
    <w:rsid w:val="00BB308B"/>
    <w:rsid w:val="00BB30F4"/>
    <w:rsid w:val="00BB41B0"/>
    <w:rsid w:val="00BB4FF8"/>
    <w:rsid w:val="00BB513B"/>
    <w:rsid w:val="00BB5303"/>
    <w:rsid w:val="00BB56E9"/>
    <w:rsid w:val="00BB5982"/>
    <w:rsid w:val="00BB5B64"/>
    <w:rsid w:val="00BB60DB"/>
    <w:rsid w:val="00BB65AC"/>
    <w:rsid w:val="00BB691F"/>
    <w:rsid w:val="00BB731C"/>
    <w:rsid w:val="00BC004A"/>
    <w:rsid w:val="00BC0644"/>
    <w:rsid w:val="00BC07BE"/>
    <w:rsid w:val="00BC0858"/>
    <w:rsid w:val="00BC0A98"/>
    <w:rsid w:val="00BC0C67"/>
    <w:rsid w:val="00BC0F28"/>
    <w:rsid w:val="00BC141F"/>
    <w:rsid w:val="00BC1AFF"/>
    <w:rsid w:val="00BC214A"/>
    <w:rsid w:val="00BC2307"/>
    <w:rsid w:val="00BC2AC6"/>
    <w:rsid w:val="00BC2B44"/>
    <w:rsid w:val="00BC3439"/>
    <w:rsid w:val="00BC3795"/>
    <w:rsid w:val="00BC433B"/>
    <w:rsid w:val="00BC446A"/>
    <w:rsid w:val="00BC491D"/>
    <w:rsid w:val="00BC4A1F"/>
    <w:rsid w:val="00BC4CAA"/>
    <w:rsid w:val="00BC4E8B"/>
    <w:rsid w:val="00BC52B6"/>
    <w:rsid w:val="00BC57D4"/>
    <w:rsid w:val="00BC5A14"/>
    <w:rsid w:val="00BC5A78"/>
    <w:rsid w:val="00BC5F74"/>
    <w:rsid w:val="00BC6B2A"/>
    <w:rsid w:val="00BC6F9F"/>
    <w:rsid w:val="00BC75F9"/>
    <w:rsid w:val="00BC7B8C"/>
    <w:rsid w:val="00BD0477"/>
    <w:rsid w:val="00BD0AE9"/>
    <w:rsid w:val="00BD1E66"/>
    <w:rsid w:val="00BD1F11"/>
    <w:rsid w:val="00BD21BA"/>
    <w:rsid w:val="00BD2309"/>
    <w:rsid w:val="00BD2C23"/>
    <w:rsid w:val="00BD2F05"/>
    <w:rsid w:val="00BD333C"/>
    <w:rsid w:val="00BD366C"/>
    <w:rsid w:val="00BD3796"/>
    <w:rsid w:val="00BD3C00"/>
    <w:rsid w:val="00BD3C2D"/>
    <w:rsid w:val="00BD3DFD"/>
    <w:rsid w:val="00BD4F59"/>
    <w:rsid w:val="00BD586D"/>
    <w:rsid w:val="00BD598A"/>
    <w:rsid w:val="00BD5F9E"/>
    <w:rsid w:val="00BD6455"/>
    <w:rsid w:val="00BD6599"/>
    <w:rsid w:val="00BD6720"/>
    <w:rsid w:val="00BD6E45"/>
    <w:rsid w:val="00BD759E"/>
    <w:rsid w:val="00BD767D"/>
    <w:rsid w:val="00BD799E"/>
    <w:rsid w:val="00BE08FB"/>
    <w:rsid w:val="00BE0D20"/>
    <w:rsid w:val="00BE0E02"/>
    <w:rsid w:val="00BE12CA"/>
    <w:rsid w:val="00BE1A1C"/>
    <w:rsid w:val="00BE1F5B"/>
    <w:rsid w:val="00BE2179"/>
    <w:rsid w:val="00BE23DB"/>
    <w:rsid w:val="00BE2A05"/>
    <w:rsid w:val="00BE3658"/>
    <w:rsid w:val="00BE3702"/>
    <w:rsid w:val="00BE38AF"/>
    <w:rsid w:val="00BE3E79"/>
    <w:rsid w:val="00BE469F"/>
    <w:rsid w:val="00BE5920"/>
    <w:rsid w:val="00BE6606"/>
    <w:rsid w:val="00BE6735"/>
    <w:rsid w:val="00BE68FF"/>
    <w:rsid w:val="00BE6C21"/>
    <w:rsid w:val="00BE7802"/>
    <w:rsid w:val="00BE784E"/>
    <w:rsid w:val="00BE7FDF"/>
    <w:rsid w:val="00BF04E5"/>
    <w:rsid w:val="00BF084E"/>
    <w:rsid w:val="00BF0B77"/>
    <w:rsid w:val="00BF0F77"/>
    <w:rsid w:val="00BF1BF9"/>
    <w:rsid w:val="00BF3553"/>
    <w:rsid w:val="00BF37E0"/>
    <w:rsid w:val="00BF3A53"/>
    <w:rsid w:val="00BF3A77"/>
    <w:rsid w:val="00BF3DAA"/>
    <w:rsid w:val="00BF4145"/>
    <w:rsid w:val="00BF4523"/>
    <w:rsid w:val="00BF4694"/>
    <w:rsid w:val="00BF4ABB"/>
    <w:rsid w:val="00BF4D66"/>
    <w:rsid w:val="00BF56DA"/>
    <w:rsid w:val="00BF5724"/>
    <w:rsid w:val="00BF5A7C"/>
    <w:rsid w:val="00BF6059"/>
    <w:rsid w:val="00BF6140"/>
    <w:rsid w:val="00BF61C2"/>
    <w:rsid w:val="00BF688D"/>
    <w:rsid w:val="00BF6ABA"/>
    <w:rsid w:val="00BF6FD9"/>
    <w:rsid w:val="00BF77E3"/>
    <w:rsid w:val="00BF7873"/>
    <w:rsid w:val="00BF7CBB"/>
    <w:rsid w:val="00C0005B"/>
    <w:rsid w:val="00C00B62"/>
    <w:rsid w:val="00C00BAB"/>
    <w:rsid w:val="00C00BDA"/>
    <w:rsid w:val="00C01535"/>
    <w:rsid w:val="00C01574"/>
    <w:rsid w:val="00C01D46"/>
    <w:rsid w:val="00C02A30"/>
    <w:rsid w:val="00C02C46"/>
    <w:rsid w:val="00C02C49"/>
    <w:rsid w:val="00C02E70"/>
    <w:rsid w:val="00C033A8"/>
    <w:rsid w:val="00C03BAF"/>
    <w:rsid w:val="00C03D24"/>
    <w:rsid w:val="00C042CA"/>
    <w:rsid w:val="00C047C1"/>
    <w:rsid w:val="00C047CB"/>
    <w:rsid w:val="00C04B1E"/>
    <w:rsid w:val="00C051CA"/>
    <w:rsid w:val="00C054C1"/>
    <w:rsid w:val="00C05F79"/>
    <w:rsid w:val="00C0636D"/>
    <w:rsid w:val="00C06896"/>
    <w:rsid w:val="00C06930"/>
    <w:rsid w:val="00C06A25"/>
    <w:rsid w:val="00C06F0D"/>
    <w:rsid w:val="00C071AC"/>
    <w:rsid w:val="00C071DA"/>
    <w:rsid w:val="00C0763B"/>
    <w:rsid w:val="00C07999"/>
    <w:rsid w:val="00C07AB3"/>
    <w:rsid w:val="00C07C55"/>
    <w:rsid w:val="00C07FE2"/>
    <w:rsid w:val="00C10549"/>
    <w:rsid w:val="00C116EE"/>
    <w:rsid w:val="00C1193B"/>
    <w:rsid w:val="00C11AE6"/>
    <w:rsid w:val="00C11BFB"/>
    <w:rsid w:val="00C1210F"/>
    <w:rsid w:val="00C12632"/>
    <w:rsid w:val="00C1332E"/>
    <w:rsid w:val="00C13CDA"/>
    <w:rsid w:val="00C1441F"/>
    <w:rsid w:val="00C14802"/>
    <w:rsid w:val="00C14E8C"/>
    <w:rsid w:val="00C1590A"/>
    <w:rsid w:val="00C162A7"/>
    <w:rsid w:val="00C165D8"/>
    <w:rsid w:val="00C16BF7"/>
    <w:rsid w:val="00C1777E"/>
    <w:rsid w:val="00C17861"/>
    <w:rsid w:val="00C17E57"/>
    <w:rsid w:val="00C17EF9"/>
    <w:rsid w:val="00C204B0"/>
    <w:rsid w:val="00C20DA9"/>
    <w:rsid w:val="00C20F65"/>
    <w:rsid w:val="00C211D3"/>
    <w:rsid w:val="00C212F7"/>
    <w:rsid w:val="00C21660"/>
    <w:rsid w:val="00C21D79"/>
    <w:rsid w:val="00C21E47"/>
    <w:rsid w:val="00C23AC0"/>
    <w:rsid w:val="00C241D7"/>
    <w:rsid w:val="00C243B8"/>
    <w:rsid w:val="00C24564"/>
    <w:rsid w:val="00C2476B"/>
    <w:rsid w:val="00C24926"/>
    <w:rsid w:val="00C24B09"/>
    <w:rsid w:val="00C25587"/>
    <w:rsid w:val="00C259AB"/>
    <w:rsid w:val="00C26F00"/>
    <w:rsid w:val="00C27005"/>
    <w:rsid w:val="00C27108"/>
    <w:rsid w:val="00C276F4"/>
    <w:rsid w:val="00C27ADE"/>
    <w:rsid w:val="00C27CDF"/>
    <w:rsid w:val="00C30069"/>
    <w:rsid w:val="00C30560"/>
    <w:rsid w:val="00C31976"/>
    <w:rsid w:val="00C31B0C"/>
    <w:rsid w:val="00C3200E"/>
    <w:rsid w:val="00C3235C"/>
    <w:rsid w:val="00C32437"/>
    <w:rsid w:val="00C32669"/>
    <w:rsid w:val="00C32793"/>
    <w:rsid w:val="00C328FC"/>
    <w:rsid w:val="00C32A72"/>
    <w:rsid w:val="00C32DEC"/>
    <w:rsid w:val="00C333B4"/>
    <w:rsid w:val="00C336A5"/>
    <w:rsid w:val="00C33A32"/>
    <w:rsid w:val="00C33EA2"/>
    <w:rsid w:val="00C34FC3"/>
    <w:rsid w:val="00C352CD"/>
    <w:rsid w:val="00C36072"/>
    <w:rsid w:val="00C364CC"/>
    <w:rsid w:val="00C3696F"/>
    <w:rsid w:val="00C36D6E"/>
    <w:rsid w:val="00C36DB9"/>
    <w:rsid w:val="00C3779D"/>
    <w:rsid w:val="00C37837"/>
    <w:rsid w:val="00C37975"/>
    <w:rsid w:val="00C40448"/>
    <w:rsid w:val="00C407ED"/>
    <w:rsid w:val="00C416C6"/>
    <w:rsid w:val="00C417D7"/>
    <w:rsid w:val="00C41926"/>
    <w:rsid w:val="00C41A0D"/>
    <w:rsid w:val="00C41C53"/>
    <w:rsid w:val="00C41DC0"/>
    <w:rsid w:val="00C433D0"/>
    <w:rsid w:val="00C436E5"/>
    <w:rsid w:val="00C43C5C"/>
    <w:rsid w:val="00C45030"/>
    <w:rsid w:val="00C45104"/>
    <w:rsid w:val="00C453C9"/>
    <w:rsid w:val="00C4541D"/>
    <w:rsid w:val="00C454C5"/>
    <w:rsid w:val="00C454D2"/>
    <w:rsid w:val="00C45B68"/>
    <w:rsid w:val="00C46495"/>
    <w:rsid w:val="00C46553"/>
    <w:rsid w:val="00C46685"/>
    <w:rsid w:val="00C46A65"/>
    <w:rsid w:val="00C46A6A"/>
    <w:rsid w:val="00C46CA7"/>
    <w:rsid w:val="00C47007"/>
    <w:rsid w:val="00C4759D"/>
    <w:rsid w:val="00C50149"/>
    <w:rsid w:val="00C5063D"/>
    <w:rsid w:val="00C50AB1"/>
    <w:rsid w:val="00C50DA0"/>
    <w:rsid w:val="00C5121A"/>
    <w:rsid w:val="00C51297"/>
    <w:rsid w:val="00C51639"/>
    <w:rsid w:val="00C51780"/>
    <w:rsid w:val="00C51E98"/>
    <w:rsid w:val="00C523B8"/>
    <w:rsid w:val="00C523CA"/>
    <w:rsid w:val="00C52517"/>
    <w:rsid w:val="00C52566"/>
    <w:rsid w:val="00C52873"/>
    <w:rsid w:val="00C531C4"/>
    <w:rsid w:val="00C53CF3"/>
    <w:rsid w:val="00C53E0A"/>
    <w:rsid w:val="00C54112"/>
    <w:rsid w:val="00C54329"/>
    <w:rsid w:val="00C546FB"/>
    <w:rsid w:val="00C5483E"/>
    <w:rsid w:val="00C54912"/>
    <w:rsid w:val="00C54C43"/>
    <w:rsid w:val="00C5510D"/>
    <w:rsid w:val="00C55390"/>
    <w:rsid w:val="00C554EE"/>
    <w:rsid w:val="00C5560E"/>
    <w:rsid w:val="00C5565E"/>
    <w:rsid w:val="00C55681"/>
    <w:rsid w:val="00C5574B"/>
    <w:rsid w:val="00C55A22"/>
    <w:rsid w:val="00C560C3"/>
    <w:rsid w:val="00C5672C"/>
    <w:rsid w:val="00C5698F"/>
    <w:rsid w:val="00C56E4F"/>
    <w:rsid w:val="00C56EDD"/>
    <w:rsid w:val="00C57216"/>
    <w:rsid w:val="00C57323"/>
    <w:rsid w:val="00C60353"/>
    <w:rsid w:val="00C6122C"/>
    <w:rsid w:val="00C615D3"/>
    <w:rsid w:val="00C61675"/>
    <w:rsid w:val="00C61AE5"/>
    <w:rsid w:val="00C61E79"/>
    <w:rsid w:val="00C61FE5"/>
    <w:rsid w:val="00C627B7"/>
    <w:rsid w:val="00C627BD"/>
    <w:rsid w:val="00C62D11"/>
    <w:rsid w:val="00C6348A"/>
    <w:rsid w:val="00C638C2"/>
    <w:rsid w:val="00C63E29"/>
    <w:rsid w:val="00C6404D"/>
    <w:rsid w:val="00C64239"/>
    <w:rsid w:val="00C64394"/>
    <w:rsid w:val="00C64458"/>
    <w:rsid w:val="00C6446B"/>
    <w:rsid w:val="00C647F3"/>
    <w:rsid w:val="00C64E74"/>
    <w:rsid w:val="00C64FE7"/>
    <w:rsid w:val="00C65779"/>
    <w:rsid w:val="00C65DF2"/>
    <w:rsid w:val="00C66AC3"/>
    <w:rsid w:val="00C66DBD"/>
    <w:rsid w:val="00C66FB9"/>
    <w:rsid w:val="00C672C2"/>
    <w:rsid w:val="00C678F7"/>
    <w:rsid w:val="00C701DD"/>
    <w:rsid w:val="00C704CE"/>
    <w:rsid w:val="00C70656"/>
    <w:rsid w:val="00C70ED9"/>
    <w:rsid w:val="00C71691"/>
    <w:rsid w:val="00C72BC6"/>
    <w:rsid w:val="00C734C2"/>
    <w:rsid w:val="00C734C7"/>
    <w:rsid w:val="00C7371D"/>
    <w:rsid w:val="00C73924"/>
    <w:rsid w:val="00C73A26"/>
    <w:rsid w:val="00C73D95"/>
    <w:rsid w:val="00C741B7"/>
    <w:rsid w:val="00C74496"/>
    <w:rsid w:val="00C744CE"/>
    <w:rsid w:val="00C75284"/>
    <w:rsid w:val="00C75E35"/>
    <w:rsid w:val="00C75E72"/>
    <w:rsid w:val="00C75FF2"/>
    <w:rsid w:val="00C7642F"/>
    <w:rsid w:val="00C774A9"/>
    <w:rsid w:val="00C77FC2"/>
    <w:rsid w:val="00C80494"/>
    <w:rsid w:val="00C80E5F"/>
    <w:rsid w:val="00C81031"/>
    <w:rsid w:val="00C81393"/>
    <w:rsid w:val="00C8283B"/>
    <w:rsid w:val="00C8293B"/>
    <w:rsid w:val="00C83252"/>
    <w:rsid w:val="00C83984"/>
    <w:rsid w:val="00C83A62"/>
    <w:rsid w:val="00C83D49"/>
    <w:rsid w:val="00C847B7"/>
    <w:rsid w:val="00C848FE"/>
    <w:rsid w:val="00C84975"/>
    <w:rsid w:val="00C84A32"/>
    <w:rsid w:val="00C850A2"/>
    <w:rsid w:val="00C857AE"/>
    <w:rsid w:val="00C85D02"/>
    <w:rsid w:val="00C86762"/>
    <w:rsid w:val="00C87050"/>
    <w:rsid w:val="00C870B5"/>
    <w:rsid w:val="00C87119"/>
    <w:rsid w:val="00C872A8"/>
    <w:rsid w:val="00C876A8"/>
    <w:rsid w:val="00C879CF"/>
    <w:rsid w:val="00C87C20"/>
    <w:rsid w:val="00C90C9F"/>
    <w:rsid w:val="00C913C3"/>
    <w:rsid w:val="00C91428"/>
    <w:rsid w:val="00C917D7"/>
    <w:rsid w:val="00C921DA"/>
    <w:rsid w:val="00C923AA"/>
    <w:rsid w:val="00C9269C"/>
    <w:rsid w:val="00C9272F"/>
    <w:rsid w:val="00C92C62"/>
    <w:rsid w:val="00C94568"/>
    <w:rsid w:val="00C94A64"/>
    <w:rsid w:val="00C95199"/>
    <w:rsid w:val="00C954BF"/>
    <w:rsid w:val="00C9572D"/>
    <w:rsid w:val="00C95BB6"/>
    <w:rsid w:val="00C95F91"/>
    <w:rsid w:val="00C95F95"/>
    <w:rsid w:val="00C9614A"/>
    <w:rsid w:val="00C96967"/>
    <w:rsid w:val="00C969A5"/>
    <w:rsid w:val="00C96CA6"/>
    <w:rsid w:val="00C96D15"/>
    <w:rsid w:val="00C97021"/>
    <w:rsid w:val="00C97886"/>
    <w:rsid w:val="00C97C8D"/>
    <w:rsid w:val="00C97F80"/>
    <w:rsid w:val="00CA004F"/>
    <w:rsid w:val="00CA012E"/>
    <w:rsid w:val="00CA035E"/>
    <w:rsid w:val="00CA04F2"/>
    <w:rsid w:val="00CA0DA0"/>
    <w:rsid w:val="00CA0E7A"/>
    <w:rsid w:val="00CA1C00"/>
    <w:rsid w:val="00CA1D9E"/>
    <w:rsid w:val="00CA1E9F"/>
    <w:rsid w:val="00CA1F81"/>
    <w:rsid w:val="00CA206C"/>
    <w:rsid w:val="00CA209E"/>
    <w:rsid w:val="00CA308E"/>
    <w:rsid w:val="00CA3263"/>
    <w:rsid w:val="00CA330A"/>
    <w:rsid w:val="00CA35DF"/>
    <w:rsid w:val="00CA3707"/>
    <w:rsid w:val="00CA3790"/>
    <w:rsid w:val="00CA3C63"/>
    <w:rsid w:val="00CA3EEB"/>
    <w:rsid w:val="00CA40D4"/>
    <w:rsid w:val="00CA46B3"/>
    <w:rsid w:val="00CA46C7"/>
    <w:rsid w:val="00CA4708"/>
    <w:rsid w:val="00CA492D"/>
    <w:rsid w:val="00CA4943"/>
    <w:rsid w:val="00CA4AB6"/>
    <w:rsid w:val="00CA4BE4"/>
    <w:rsid w:val="00CA5285"/>
    <w:rsid w:val="00CA5CFA"/>
    <w:rsid w:val="00CA5D8C"/>
    <w:rsid w:val="00CA6F3A"/>
    <w:rsid w:val="00CA7333"/>
    <w:rsid w:val="00CA74F8"/>
    <w:rsid w:val="00CA765E"/>
    <w:rsid w:val="00CA7CBB"/>
    <w:rsid w:val="00CA7CE3"/>
    <w:rsid w:val="00CB0E39"/>
    <w:rsid w:val="00CB10E6"/>
    <w:rsid w:val="00CB1100"/>
    <w:rsid w:val="00CB1253"/>
    <w:rsid w:val="00CB21A6"/>
    <w:rsid w:val="00CB28B5"/>
    <w:rsid w:val="00CB2A27"/>
    <w:rsid w:val="00CB2BD9"/>
    <w:rsid w:val="00CB2EAC"/>
    <w:rsid w:val="00CB2F5C"/>
    <w:rsid w:val="00CB3412"/>
    <w:rsid w:val="00CB34A7"/>
    <w:rsid w:val="00CB3574"/>
    <w:rsid w:val="00CB410C"/>
    <w:rsid w:val="00CB45A9"/>
    <w:rsid w:val="00CB4A61"/>
    <w:rsid w:val="00CB66D8"/>
    <w:rsid w:val="00CB68CA"/>
    <w:rsid w:val="00CB6A8F"/>
    <w:rsid w:val="00CB6F46"/>
    <w:rsid w:val="00CB7658"/>
    <w:rsid w:val="00CB78B9"/>
    <w:rsid w:val="00CB7C3F"/>
    <w:rsid w:val="00CB7E15"/>
    <w:rsid w:val="00CC066A"/>
    <w:rsid w:val="00CC06AE"/>
    <w:rsid w:val="00CC0A71"/>
    <w:rsid w:val="00CC0C32"/>
    <w:rsid w:val="00CC0D7E"/>
    <w:rsid w:val="00CC0FFD"/>
    <w:rsid w:val="00CC14CD"/>
    <w:rsid w:val="00CC1596"/>
    <w:rsid w:val="00CC1722"/>
    <w:rsid w:val="00CC1764"/>
    <w:rsid w:val="00CC1918"/>
    <w:rsid w:val="00CC1945"/>
    <w:rsid w:val="00CC1D2D"/>
    <w:rsid w:val="00CC1F85"/>
    <w:rsid w:val="00CC27C6"/>
    <w:rsid w:val="00CC2A00"/>
    <w:rsid w:val="00CC2B76"/>
    <w:rsid w:val="00CC2E5F"/>
    <w:rsid w:val="00CC304E"/>
    <w:rsid w:val="00CC3201"/>
    <w:rsid w:val="00CC3486"/>
    <w:rsid w:val="00CC3C01"/>
    <w:rsid w:val="00CC3D00"/>
    <w:rsid w:val="00CC3D57"/>
    <w:rsid w:val="00CC40A3"/>
    <w:rsid w:val="00CC435F"/>
    <w:rsid w:val="00CC4927"/>
    <w:rsid w:val="00CC4E62"/>
    <w:rsid w:val="00CC52F3"/>
    <w:rsid w:val="00CC531F"/>
    <w:rsid w:val="00CC56A5"/>
    <w:rsid w:val="00CC5825"/>
    <w:rsid w:val="00CC5C57"/>
    <w:rsid w:val="00CC5FA7"/>
    <w:rsid w:val="00CC67E3"/>
    <w:rsid w:val="00CC6E34"/>
    <w:rsid w:val="00CC6FCC"/>
    <w:rsid w:val="00CC7C3F"/>
    <w:rsid w:val="00CD0275"/>
    <w:rsid w:val="00CD0A2A"/>
    <w:rsid w:val="00CD1DC4"/>
    <w:rsid w:val="00CD1E13"/>
    <w:rsid w:val="00CD2CA0"/>
    <w:rsid w:val="00CD3D5B"/>
    <w:rsid w:val="00CD4BD9"/>
    <w:rsid w:val="00CD4F7E"/>
    <w:rsid w:val="00CD57B7"/>
    <w:rsid w:val="00CD5835"/>
    <w:rsid w:val="00CD5B8A"/>
    <w:rsid w:val="00CD6140"/>
    <w:rsid w:val="00CD6276"/>
    <w:rsid w:val="00CD62FE"/>
    <w:rsid w:val="00CD66D2"/>
    <w:rsid w:val="00CD678C"/>
    <w:rsid w:val="00CD6FC7"/>
    <w:rsid w:val="00CE062C"/>
    <w:rsid w:val="00CE09F5"/>
    <w:rsid w:val="00CE0A3B"/>
    <w:rsid w:val="00CE0F73"/>
    <w:rsid w:val="00CE1664"/>
    <w:rsid w:val="00CE1AE1"/>
    <w:rsid w:val="00CE23EC"/>
    <w:rsid w:val="00CE2EA3"/>
    <w:rsid w:val="00CE3251"/>
    <w:rsid w:val="00CE3488"/>
    <w:rsid w:val="00CE37A7"/>
    <w:rsid w:val="00CE385D"/>
    <w:rsid w:val="00CE3875"/>
    <w:rsid w:val="00CE3C4D"/>
    <w:rsid w:val="00CE3FA0"/>
    <w:rsid w:val="00CE4D3A"/>
    <w:rsid w:val="00CE5F31"/>
    <w:rsid w:val="00CE696B"/>
    <w:rsid w:val="00CE6C24"/>
    <w:rsid w:val="00CE6EA2"/>
    <w:rsid w:val="00CE72C5"/>
    <w:rsid w:val="00CE7807"/>
    <w:rsid w:val="00CE7A9D"/>
    <w:rsid w:val="00CF0B27"/>
    <w:rsid w:val="00CF1258"/>
    <w:rsid w:val="00CF1A03"/>
    <w:rsid w:val="00CF3A1B"/>
    <w:rsid w:val="00CF3AC8"/>
    <w:rsid w:val="00CF48E7"/>
    <w:rsid w:val="00CF4FF8"/>
    <w:rsid w:val="00CF527D"/>
    <w:rsid w:val="00CF62B3"/>
    <w:rsid w:val="00CF66C2"/>
    <w:rsid w:val="00CF675F"/>
    <w:rsid w:val="00CF694F"/>
    <w:rsid w:val="00CF75E2"/>
    <w:rsid w:val="00CF796A"/>
    <w:rsid w:val="00CF7D5A"/>
    <w:rsid w:val="00CF7FD2"/>
    <w:rsid w:val="00D00206"/>
    <w:rsid w:val="00D00474"/>
    <w:rsid w:val="00D00D4F"/>
    <w:rsid w:val="00D00D76"/>
    <w:rsid w:val="00D00EEC"/>
    <w:rsid w:val="00D00F7A"/>
    <w:rsid w:val="00D013A4"/>
    <w:rsid w:val="00D01407"/>
    <w:rsid w:val="00D016F1"/>
    <w:rsid w:val="00D01968"/>
    <w:rsid w:val="00D019C1"/>
    <w:rsid w:val="00D01B7D"/>
    <w:rsid w:val="00D02122"/>
    <w:rsid w:val="00D02258"/>
    <w:rsid w:val="00D0283C"/>
    <w:rsid w:val="00D02971"/>
    <w:rsid w:val="00D02DC9"/>
    <w:rsid w:val="00D02E09"/>
    <w:rsid w:val="00D02F62"/>
    <w:rsid w:val="00D0348D"/>
    <w:rsid w:val="00D03553"/>
    <w:rsid w:val="00D0355D"/>
    <w:rsid w:val="00D037DE"/>
    <w:rsid w:val="00D03D4E"/>
    <w:rsid w:val="00D0419F"/>
    <w:rsid w:val="00D045F0"/>
    <w:rsid w:val="00D04660"/>
    <w:rsid w:val="00D046B3"/>
    <w:rsid w:val="00D05302"/>
    <w:rsid w:val="00D059D4"/>
    <w:rsid w:val="00D05D8A"/>
    <w:rsid w:val="00D06D4F"/>
    <w:rsid w:val="00D06F77"/>
    <w:rsid w:val="00D07DA3"/>
    <w:rsid w:val="00D106CB"/>
    <w:rsid w:val="00D107CC"/>
    <w:rsid w:val="00D1082B"/>
    <w:rsid w:val="00D10CB8"/>
    <w:rsid w:val="00D113D9"/>
    <w:rsid w:val="00D116CB"/>
    <w:rsid w:val="00D1182F"/>
    <w:rsid w:val="00D11D8D"/>
    <w:rsid w:val="00D125B8"/>
    <w:rsid w:val="00D12630"/>
    <w:rsid w:val="00D126DB"/>
    <w:rsid w:val="00D12706"/>
    <w:rsid w:val="00D12B4E"/>
    <w:rsid w:val="00D12BB9"/>
    <w:rsid w:val="00D12DD4"/>
    <w:rsid w:val="00D12E63"/>
    <w:rsid w:val="00D1313E"/>
    <w:rsid w:val="00D13191"/>
    <w:rsid w:val="00D137C3"/>
    <w:rsid w:val="00D13A26"/>
    <w:rsid w:val="00D13C1A"/>
    <w:rsid w:val="00D1435A"/>
    <w:rsid w:val="00D14F1B"/>
    <w:rsid w:val="00D154CB"/>
    <w:rsid w:val="00D154E6"/>
    <w:rsid w:val="00D15632"/>
    <w:rsid w:val="00D156F0"/>
    <w:rsid w:val="00D16005"/>
    <w:rsid w:val="00D16278"/>
    <w:rsid w:val="00D16D37"/>
    <w:rsid w:val="00D1753B"/>
    <w:rsid w:val="00D17542"/>
    <w:rsid w:val="00D17739"/>
    <w:rsid w:val="00D201D1"/>
    <w:rsid w:val="00D20B97"/>
    <w:rsid w:val="00D20DF0"/>
    <w:rsid w:val="00D20EC2"/>
    <w:rsid w:val="00D20EF8"/>
    <w:rsid w:val="00D212BD"/>
    <w:rsid w:val="00D21A98"/>
    <w:rsid w:val="00D21BE5"/>
    <w:rsid w:val="00D21E94"/>
    <w:rsid w:val="00D22075"/>
    <w:rsid w:val="00D22671"/>
    <w:rsid w:val="00D22702"/>
    <w:rsid w:val="00D22CB1"/>
    <w:rsid w:val="00D22EF0"/>
    <w:rsid w:val="00D2383B"/>
    <w:rsid w:val="00D23DE8"/>
    <w:rsid w:val="00D24053"/>
    <w:rsid w:val="00D2427D"/>
    <w:rsid w:val="00D246FC"/>
    <w:rsid w:val="00D24878"/>
    <w:rsid w:val="00D24CEF"/>
    <w:rsid w:val="00D25434"/>
    <w:rsid w:val="00D254A4"/>
    <w:rsid w:val="00D255A2"/>
    <w:rsid w:val="00D2572F"/>
    <w:rsid w:val="00D25A45"/>
    <w:rsid w:val="00D26441"/>
    <w:rsid w:val="00D264C2"/>
    <w:rsid w:val="00D264C8"/>
    <w:rsid w:val="00D26A8E"/>
    <w:rsid w:val="00D26E43"/>
    <w:rsid w:val="00D26F98"/>
    <w:rsid w:val="00D27AE8"/>
    <w:rsid w:val="00D300EA"/>
    <w:rsid w:val="00D3028E"/>
    <w:rsid w:val="00D30990"/>
    <w:rsid w:val="00D30B38"/>
    <w:rsid w:val="00D30F95"/>
    <w:rsid w:val="00D31098"/>
    <w:rsid w:val="00D31160"/>
    <w:rsid w:val="00D312E0"/>
    <w:rsid w:val="00D314F1"/>
    <w:rsid w:val="00D31938"/>
    <w:rsid w:val="00D31C08"/>
    <w:rsid w:val="00D320C9"/>
    <w:rsid w:val="00D321F5"/>
    <w:rsid w:val="00D32ADB"/>
    <w:rsid w:val="00D32DEA"/>
    <w:rsid w:val="00D332CE"/>
    <w:rsid w:val="00D33308"/>
    <w:rsid w:val="00D334C0"/>
    <w:rsid w:val="00D334FD"/>
    <w:rsid w:val="00D3395E"/>
    <w:rsid w:val="00D33F2C"/>
    <w:rsid w:val="00D34696"/>
    <w:rsid w:val="00D34BC8"/>
    <w:rsid w:val="00D34FB5"/>
    <w:rsid w:val="00D3602B"/>
    <w:rsid w:val="00D366E9"/>
    <w:rsid w:val="00D36A75"/>
    <w:rsid w:val="00D36C1B"/>
    <w:rsid w:val="00D376BB"/>
    <w:rsid w:val="00D37D93"/>
    <w:rsid w:val="00D40244"/>
    <w:rsid w:val="00D402FA"/>
    <w:rsid w:val="00D4067C"/>
    <w:rsid w:val="00D40C15"/>
    <w:rsid w:val="00D40CA3"/>
    <w:rsid w:val="00D413EF"/>
    <w:rsid w:val="00D4150C"/>
    <w:rsid w:val="00D426E1"/>
    <w:rsid w:val="00D43126"/>
    <w:rsid w:val="00D4338C"/>
    <w:rsid w:val="00D433A6"/>
    <w:rsid w:val="00D43A44"/>
    <w:rsid w:val="00D43C83"/>
    <w:rsid w:val="00D440DF"/>
    <w:rsid w:val="00D44EE6"/>
    <w:rsid w:val="00D452A5"/>
    <w:rsid w:val="00D455E5"/>
    <w:rsid w:val="00D46206"/>
    <w:rsid w:val="00D4654E"/>
    <w:rsid w:val="00D46801"/>
    <w:rsid w:val="00D46E82"/>
    <w:rsid w:val="00D47685"/>
    <w:rsid w:val="00D4780A"/>
    <w:rsid w:val="00D479F8"/>
    <w:rsid w:val="00D504EB"/>
    <w:rsid w:val="00D50509"/>
    <w:rsid w:val="00D50720"/>
    <w:rsid w:val="00D508ED"/>
    <w:rsid w:val="00D50D70"/>
    <w:rsid w:val="00D520C6"/>
    <w:rsid w:val="00D52766"/>
    <w:rsid w:val="00D52C69"/>
    <w:rsid w:val="00D52CB8"/>
    <w:rsid w:val="00D52EED"/>
    <w:rsid w:val="00D533B9"/>
    <w:rsid w:val="00D5344C"/>
    <w:rsid w:val="00D5379A"/>
    <w:rsid w:val="00D53A1D"/>
    <w:rsid w:val="00D53ACA"/>
    <w:rsid w:val="00D5441F"/>
    <w:rsid w:val="00D54B63"/>
    <w:rsid w:val="00D54E0D"/>
    <w:rsid w:val="00D55340"/>
    <w:rsid w:val="00D558F0"/>
    <w:rsid w:val="00D55DEE"/>
    <w:rsid w:val="00D56296"/>
    <w:rsid w:val="00D562DB"/>
    <w:rsid w:val="00D56BA9"/>
    <w:rsid w:val="00D56D65"/>
    <w:rsid w:val="00D56F10"/>
    <w:rsid w:val="00D57256"/>
    <w:rsid w:val="00D5729F"/>
    <w:rsid w:val="00D60143"/>
    <w:rsid w:val="00D60218"/>
    <w:rsid w:val="00D60900"/>
    <w:rsid w:val="00D60939"/>
    <w:rsid w:val="00D60EDF"/>
    <w:rsid w:val="00D612CA"/>
    <w:rsid w:val="00D618E9"/>
    <w:rsid w:val="00D61D4D"/>
    <w:rsid w:val="00D62B1A"/>
    <w:rsid w:val="00D62F6C"/>
    <w:rsid w:val="00D63558"/>
    <w:rsid w:val="00D652D8"/>
    <w:rsid w:val="00D65FC4"/>
    <w:rsid w:val="00D66349"/>
    <w:rsid w:val="00D66745"/>
    <w:rsid w:val="00D67266"/>
    <w:rsid w:val="00D673DC"/>
    <w:rsid w:val="00D67754"/>
    <w:rsid w:val="00D6775E"/>
    <w:rsid w:val="00D6776F"/>
    <w:rsid w:val="00D678F7"/>
    <w:rsid w:val="00D700B4"/>
    <w:rsid w:val="00D70339"/>
    <w:rsid w:val="00D7063D"/>
    <w:rsid w:val="00D706F4"/>
    <w:rsid w:val="00D70772"/>
    <w:rsid w:val="00D70BC2"/>
    <w:rsid w:val="00D71435"/>
    <w:rsid w:val="00D718CA"/>
    <w:rsid w:val="00D72834"/>
    <w:rsid w:val="00D72870"/>
    <w:rsid w:val="00D72E87"/>
    <w:rsid w:val="00D730E0"/>
    <w:rsid w:val="00D733A8"/>
    <w:rsid w:val="00D73DB0"/>
    <w:rsid w:val="00D73EBA"/>
    <w:rsid w:val="00D743DB"/>
    <w:rsid w:val="00D74C38"/>
    <w:rsid w:val="00D74C4F"/>
    <w:rsid w:val="00D752EC"/>
    <w:rsid w:val="00D75AE0"/>
    <w:rsid w:val="00D75B36"/>
    <w:rsid w:val="00D75E11"/>
    <w:rsid w:val="00D76098"/>
    <w:rsid w:val="00D76625"/>
    <w:rsid w:val="00D76AA7"/>
    <w:rsid w:val="00D808A5"/>
    <w:rsid w:val="00D80939"/>
    <w:rsid w:val="00D80B02"/>
    <w:rsid w:val="00D81254"/>
    <w:rsid w:val="00D813A3"/>
    <w:rsid w:val="00D81839"/>
    <w:rsid w:val="00D8185C"/>
    <w:rsid w:val="00D822C1"/>
    <w:rsid w:val="00D827D1"/>
    <w:rsid w:val="00D8281F"/>
    <w:rsid w:val="00D82C12"/>
    <w:rsid w:val="00D82C78"/>
    <w:rsid w:val="00D82D03"/>
    <w:rsid w:val="00D82FEA"/>
    <w:rsid w:val="00D831B6"/>
    <w:rsid w:val="00D8391D"/>
    <w:rsid w:val="00D83A02"/>
    <w:rsid w:val="00D83AD8"/>
    <w:rsid w:val="00D84252"/>
    <w:rsid w:val="00D84ED1"/>
    <w:rsid w:val="00D85D7C"/>
    <w:rsid w:val="00D860AD"/>
    <w:rsid w:val="00D8648A"/>
    <w:rsid w:val="00D865DF"/>
    <w:rsid w:val="00D86C2F"/>
    <w:rsid w:val="00D86DF6"/>
    <w:rsid w:val="00D8756B"/>
    <w:rsid w:val="00D8763A"/>
    <w:rsid w:val="00D87687"/>
    <w:rsid w:val="00D878FF"/>
    <w:rsid w:val="00D87A3C"/>
    <w:rsid w:val="00D87A83"/>
    <w:rsid w:val="00D87DCC"/>
    <w:rsid w:val="00D90878"/>
    <w:rsid w:val="00D90B6F"/>
    <w:rsid w:val="00D90CA4"/>
    <w:rsid w:val="00D90D52"/>
    <w:rsid w:val="00D912F4"/>
    <w:rsid w:val="00D91590"/>
    <w:rsid w:val="00D915A1"/>
    <w:rsid w:val="00D91730"/>
    <w:rsid w:val="00D91934"/>
    <w:rsid w:val="00D91FEF"/>
    <w:rsid w:val="00D92A1C"/>
    <w:rsid w:val="00D92B36"/>
    <w:rsid w:val="00D92E94"/>
    <w:rsid w:val="00D932D7"/>
    <w:rsid w:val="00D93B28"/>
    <w:rsid w:val="00D93EDC"/>
    <w:rsid w:val="00D946E8"/>
    <w:rsid w:val="00D94DDA"/>
    <w:rsid w:val="00D94E53"/>
    <w:rsid w:val="00D95F84"/>
    <w:rsid w:val="00D96C50"/>
    <w:rsid w:val="00D975D6"/>
    <w:rsid w:val="00D97A73"/>
    <w:rsid w:val="00DA0314"/>
    <w:rsid w:val="00DA0AFF"/>
    <w:rsid w:val="00DA0F73"/>
    <w:rsid w:val="00DA1105"/>
    <w:rsid w:val="00DA1476"/>
    <w:rsid w:val="00DA153F"/>
    <w:rsid w:val="00DA1C5C"/>
    <w:rsid w:val="00DA2035"/>
    <w:rsid w:val="00DA2953"/>
    <w:rsid w:val="00DA2B0F"/>
    <w:rsid w:val="00DA36BD"/>
    <w:rsid w:val="00DA4941"/>
    <w:rsid w:val="00DA50E5"/>
    <w:rsid w:val="00DA536E"/>
    <w:rsid w:val="00DA5B11"/>
    <w:rsid w:val="00DA5C8F"/>
    <w:rsid w:val="00DA5E8E"/>
    <w:rsid w:val="00DA70ED"/>
    <w:rsid w:val="00DA7199"/>
    <w:rsid w:val="00DA7877"/>
    <w:rsid w:val="00DB0330"/>
    <w:rsid w:val="00DB040F"/>
    <w:rsid w:val="00DB072F"/>
    <w:rsid w:val="00DB1601"/>
    <w:rsid w:val="00DB1A1B"/>
    <w:rsid w:val="00DB1F7A"/>
    <w:rsid w:val="00DB2859"/>
    <w:rsid w:val="00DB3011"/>
    <w:rsid w:val="00DB33B6"/>
    <w:rsid w:val="00DB351F"/>
    <w:rsid w:val="00DB4BF0"/>
    <w:rsid w:val="00DB51B4"/>
    <w:rsid w:val="00DB5597"/>
    <w:rsid w:val="00DB576D"/>
    <w:rsid w:val="00DB5FBA"/>
    <w:rsid w:val="00DB629A"/>
    <w:rsid w:val="00DB6372"/>
    <w:rsid w:val="00DB64F8"/>
    <w:rsid w:val="00DB6547"/>
    <w:rsid w:val="00DB6698"/>
    <w:rsid w:val="00DB6BA4"/>
    <w:rsid w:val="00DB6C37"/>
    <w:rsid w:val="00DB73A7"/>
    <w:rsid w:val="00DB798B"/>
    <w:rsid w:val="00DB79FE"/>
    <w:rsid w:val="00DB7A27"/>
    <w:rsid w:val="00DB7BD5"/>
    <w:rsid w:val="00DC05F8"/>
    <w:rsid w:val="00DC0DD0"/>
    <w:rsid w:val="00DC0FB7"/>
    <w:rsid w:val="00DC0FD2"/>
    <w:rsid w:val="00DC1172"/>
    <w:rsid w:val="00DC1317"/>
    <w:rsid w:val="00DC2155"/>
    <w:rsid w:val="00DC266F"/>
    <w:rsid w:val="00DC3603"/>
    <w:rsid w:val="00DC361A"/>
    <w:rsid w:val="00DC3AB9"/>
    <w:rsid w:val="00DC43F5"/>
    <w:rsid w:val="00DC44FC"/>
    <w:rsid w:val="00DC48C3"/>
    <w:rsid w:val="00DC4954"/>
    <w:rsid w:val="00DC4B3B"/>
    <w:rsid w:val="00DC5050"/>
    <w:rsid w:val="00DC5475"/>
    <w:rsid w:val="00DC6291"/>
    <w:rsid w:val="00DC671D"/>
    <w:rsid w:val="00DC6AD4"/>
    <w:rsid w:val="00DC6D4E"/>
    <w:rsid w:val="00DC6D80"/>
    <w:rsid w:val="00DC7247"/>
    <w:rsid w:val="00DC734B"/>
    <w:rsid w:val="00DC7B90"/>
    <w:rsid w:val="00DD02E8"/>
    <w:rsid w:val="00DD04E4"/>
    <w:rsid w:val="00DD0FFA"/>
    <w:rsid w:val="00DD1088"/>
    <w:rsid w:val="00DD1116"/>
    <w:rsid w:val="00DD1546"/>
    <w:rsid w:val="00DD2E07"/>
    <w:rsid w:val="00DD2FD2"/>
    <w:rsid w:val="00DD41F3"/>
    <w:rsid w:val="00DD439B"/>
    <w:rsid w:val="00DD4677"/>
    <w:rsid w:val="00DD470C"/>
    <w:rsid w:val="00DD4E43"/>
    <w:rsid w:val="00DD5DC3"/>
    <w:rsid w:val="00DD60FD"/>
    <w:rsid w:val="00DD6BFD"/>
    <w:rsid w:val="00DD6D0B"/>
    <w:rsid w:val="00DD7E0A"/>
    <w:rsid w:val="00DD7F05"/>
    <w:rsid w:val="00DE0566"/>
    <w:rsid w:val="00DE0F39"/>
    <w:rsid w:val="00DE1029"/>
    <w:rsid w:val="00DE1235"/>
    <w:rsid w:val="00DE13A2"/>
    <w:rsid w:val="00DE153F"/>
    <w:rsid w:val="00DE1A03"/>
    <w:rsid w:val="00DE1D77"/>
    <w:rsid w:val="00DE1F99"/>
    <w:rsid w:val="00DE2960"/>
    <w:rsid w:val="00DE368C"/>
    <w:rsid w:val="00DE3A03"/>
    <w:rsid w:val="00DE4CEF"/>
    <w:rsid w:val="00DE4DEF"/>
    <w:rsid w:val="00DE51ED"/>
    <w:rsid w:val="00DE5F79"/>
    <w:rsid w:val="00DE601E"/>
    <w:rsid w:val="00DE65D9"/>
    <w:rsid w:val="00DE6D28"/>
    <w:rsid w:val="00DE6F6F"/>
    <w:rsid w:val="00DE71F3"/>
    <w:rsid w:val="00DE73A1"/>
    <w:rsid w:val="00DE7497"/>
    <w:rsid w:val="00DE7582"/>
    <w:rsid w:val="00DE7D67"/>
    <w:rsid w:val="00DF07AD"/>
    <w:rsid w:val="00DF09AD"/>
    <w:rsid w:val="00DF0AE2"/>
    <w:rsid w:val="00DF0C3D"/>
    <w:rsid w:val="00DF0DEA"/>
    <w:rsid w:val="00DF107B"/>
    <w:rsid w:val="00DF10C8"/>
    <w:rsid w:val="00DF1447"/>
    <w:rsid w:val="00DF1465"/>
    <w:rsid w:val="00DF1483"/>
    <w:rsid w:val="00DF16B3"/>
    <w:rsid w:val="00DF1715"/>
    <w:rsid w:val="00DF1775"/>
    <w:rsid w:val="00DF17D5"/>
    <w:rsid w:val="00DF1E35"/>
    <w:rsid w:val="00DF216D"/>
    <w:rsid w:val="00DF2337"/>
    <w:rsid w:val="00DF25F3"/>
    <w:rsid w:val="00DF31D2"/>
    <w:rsid w:val="00DF3669"/>
    <w:rsid w:val="00DF50FE"/>
    <w:rsid w:val="00DF59B2"/>
    <w:rsid w:val="00DF5AC0"/>
    <w:rsid w:val="00DF5B6F"/>
    <w:rsid w:val="00DF5F73"/>
    <w:rsid w:val="00DF6655"/>
    <w:rsid w:val="00DF726F"/>
    <w:rsid w:val="00DF753E"/>
    <w:rsid w:val="00DF7872"/>
    <w:rsid w:val="00DF7ACE"/>
    <w:rsid w:val="00DF7FE7"/>
    <w:rsid w:val="00E0088F"/>
    <w:rsid w:val="00E00AE1"/>
    <w:rsid w:val="00E01103"/>
    <w:rsid w:val="00E01D1A"/>
    <w:rsid w:val="00E0285A"/>
    <w:rsid w:val="00E02A32"/>
    <w:rsid w:val="00E02CF2"/>
    <w:rsid w:val="00E02F9F"/>
    <w:rsid w:val="00E032A1"/>
    <w:rsid w:val="00E033C7"/>
    <w:rsid w:val="00E03484"/>
    <w:rsid w:val="00E03EAB"/>
    <w:rsid w:val="00E03FD5"/>
    <w:rsid w:val="00E0443B"/>
    <w:rsid w:val="00E0542A"/>
    <w:rsid w:val="00E060EA"/>
    <w:rsid w:val="00E061E0"/>
    <w:rsid w:val="00E0645B"/>
    <w:rsid w:val="00E0646D"/>
    <w:rsid w:val="00E0661C"/>
    <w:rsid w:val="00E066D5"/>
    <w:rsid w:val="00E07112"/>
    <w:rsid w:val="00E0719B"/>
    <w:rsid w:val="00E075DC"/>
    <w:rsid w:val="00E07713"/>
    <w:rsid w:val="00E078EB"/>
    <w:rsid w:val="00E07AAC"/>
    <w:rsid w:val="00E10861"/>
    <w:rsid w:val="00E10B0C"/>
    <w:rsid w:val="00E10BCA"/>
    <w:rsid w:val="00E11507"/>
    <w:rsid w:val="00E11797"/>
    <w:rsid w:val="00E118DE"/>
    <w:rsid w:val="00E12254"/>
    <w:rsid w:val="00E12654"/>
    <w:rsid w:val="00E13435"/>
    <w:rsid w:val="00E134FD"/>
    <w:rsid w:val="00E13928"/>
    <w:rsid w:val="00E13A4B"/>
    <w:rsid w:val="00E13BBB"/>
    <w:rsid w:val="00E13FE8"/>
    <w:rsid w:val="00E1447D"/>
    <w:rsid w:val="00E14B65"/>
    <w:rsid w:val="00E1504D"/>
    <w:rsid w:val="00E156FA"/>
    <w:rsid w:val="00E158B7"/>
    <w:rsid w:val="00E15BA6"/>
    <w:rsid w:val="00E15BB9"/>
    <w:rsid w:val="00E15D77"/>
    <w:rsid w:val="00E15E74"/>
    <w:rsid w:val="00E163DA"/>
    <w:rsid w:val="00E16F14"/>
    <w:rsid w:val="00E204C8"/>
    <w:rsid w:val="00E20627"/>
    <w:rsid w:val="00E209CC"/>
    <w:rsid w:val="00E209E2"/>
    <w:rsid w:val="00E20E52"/>
    <w:rsid w:val="00E20EDD"/>
    <w:rsid w:val="00E20FF9"/>
    <w:rsid w:val="00E21E9D"/>
    <w:rsid w:val="00E220CF"/>
    <w:rsid w:val="00E22875"/>
    <w:rsid w:val="00E22CA2"/>
    <w:rsid w:val="00E22E6D"/>
    <w:rsid w:val="00E231E2"/>
    <w:rsid w:val="00E23910"/>
    <w:rsid w:val="00E239EB"/>
    <w:rsid w:val="00E23A54"/>
    <w:rsid w:val="00E23CC6"/>
    <w:rsid w:val="00E24EE7"/>
    <w:rsid w:val="00E25577"/>
    <w:rsid w:val="00E26B87"/>
    <w:rsid w:val="00E27726"/>
    <w:rsid w:val="00E301E4"/>
    <w:rsid w:val="00E3029D"/>
    <w:rsid w:val="00E3054B"/>
    <w:rsid w:val="00E30877"/>
    <w:rsid w:val="00E30895"/>
    <w:rsid w:val="00E30C77"/>
    <w:rsid w:val="00E3176F"/>
    <w:rsid w:val="00E3226F"/>
    <w:rsid w:val="00E32289"/>
    <w:rsid w:val="00E32650"/>
    <w:rsid w:val="00E332F8"/>
    <w:rsid w:val="00E3369B"/>
    <w:rsid w:val="00E33B43"/>
    <w:rsid w:val="00E33E49"/>
    <w:rsid w:val="00E33F7E"/>
    <w:rsid w:val="00E3402A"/>
    <w:rsid w:val="00E34125"/>
    <w:rsid w:val="00E34A49"/>
    <w:rsid w:val="00E34E93"/>
    <w:rsid w:val="00E3529A"/>
    <w:rsid w:val="00E35470"/>
    <w:rsid w:val="00E36048"/>
    <w:rsid w:val="00E36A9E"/>
    <w:rsid w:val="00E36CD9"/>
    <w:rsid w:val="00E37168"/>
    <w:rsid w:val="00E37203"/>
    <w:rsid w:val="00E37329"/>
    <w:rsid w:val="00E373CA"/>
    <w:rsid w:val="00E37450"/>
    <w:rsid w:val="00E378BB"/>
    <w:rsid w:val="00E37DE1"/>
    <w:rsid w:val="00E37F90"/>
    <w:rsid w:val="00E417E9"/>
    <w:rsid w:val="00E419AA"/>
    <w:rsid w:val="00E42253"/>
    <w:rsid w:val="00E4229A"/>
    <w:rsid w:val="00E42616"/>
    <w:rsid w:val="00E429BB"/>
    <w:rsid w:val="00E42C7E"/>
    <w:rsid w:val="00E4460D"/>
    <w:rsid w:val="00E44647"/>
    <w:rsid w:val="00E44692"/>
    <w:rsid w:val="00E44A41"/>
    <w:rsid w:val="00E4501F"/>
    <w:rsid w:val="00E4547D"/>
    <w:rsid w:val="00E46081"/>
    <w:rsid w:val="00E46139"/>
    <w:rsid w:val="00E46555"/>
    <w:rsid w:val="00E46618"/>
    <w:rsid w:val="00E46C7B"/>
    <w:rsid w:val="00E46DA5"/>
    <w:rsid w:val="00E470E3"/>
    <w:rsid w:val="00E47AA8"/>
    <w:rsid w:val="00E50400"/>
    <w:rsid w:val="00E505DB"/>
    <w:rsid w:val="00E52036"/>
    <w:rsid w:val="00E524FC"/>
    <w:rsid w:val="00E52BB4"/>
    <w:rsid w:val="00E52BD0"/>
    <w:rsid w:val="00E536A5"/>
    <w:rsid w:val="00E5378F"/>
    <w:rsid w:val="00E53C55"/>
    <w:rsid w:val="00E546A7"/>
    <w:rsid w:val="00E54DDC"/>
    <w:rsid w:val="00E54E53"/>
    <w:rsid w:val="00E5508A"/>
    <w:rsid w:val="00E550D5"/>
    <w:rsid w:val="00E5516D"/>
    <w:rsid w:val="00E552BA"/>
    <w:rsid w:val="00E560D9"/>
    <w:rsid w:val="00E56231"/>
    <w:rsid w:val="00E564B2"/>
    <w:rsid w:val="00E5700F"/>
    <w:rsid w:val="00E573A8"/>
    <w:rsid w:val="00E577E8"/>
    <w:rsid w:val="00E60800"/>
    <w:rsid w:val="00E61DBE"/>
    <w:rsid w:val="00E61EAB"/>
    <w:rsid w:val="00E61F4C"/>
    <w:rsid w:val="00E623C6"/>
    <w:rsid w:val="00E62930"/>
    <w:rsid w:val="00E62C01"/>
    <w:rsid w:val="00E62ECC"/>
    <w:rsid w:val="00E635EF"/>
    <w:rsid w:val="00E64227"/>
    <w:rsid w:val="00E643BD"/>
    <w:rsid w:val="00E6449D"/>
    <w:rsid w:val="00E6460D"/>
    <w:rsid w:val="00E655AE"/>
    <w:rsid w:val="00E65A3F"/>
    <w:rsid w:val="00E65EE7"/>
    <w:rsid w:val="00E66223"/>
    <w:rsid w:val="00E66289"/>
    <w:rsid w:val="00E66650"/>
    <w:rsid w:val="00E66D10"/>
    <w:rsid w:val="00E66DE9"/>
    <w:rsid w:val="00E66F17"/>
    <w:rsid w:val="00E67155"/>
    <w:rsid w:val="00E679D7"/>
    <w:rsid w:val="00E70336"/>
    <w:rsid w:val="00E70CD9"/>
    <w:rsid w:val="00E7111C"/>
    <w:rsid w:val="00E71BC6"/>
    <w:rsid w:val="00E72337"/>
    <w:rsid w:val="00E724AF"/>
    <w:rsid w:val="00E7264B"/>
    <w:rsid w:val="00E727EB"/>
    <w:rsid w:val="00E7313B"/>
    <w:rsid w:val="00E7326C"/>
    <w:rsid w:val="00E7327F"/>
    <w:rsid w:val="00E73777"/>
    <w:rsid w:val="00E73851"/>
    <w:rsid w:val="00E739A8"/>
    <w:rsid w:val="00E739BF"/>
    <w:rsid w:val="00E739C9"/>
    <w:rsid w:val="00E7495F"/>
    <w:rsid w:val="00E74EB0"/>
    <w:rsid w:val="00E75296"/>
    <w:rsid w:val="00E759CE"/>
    <w:rsid w:val="00E75B02"/>
    <w:rsid w:val="00E75E1C"/>
    <w:rsid w:val="00E76488"/>
    <w:rsid w:val="00E769D8"/>
    <w:rsid w:val="00E775C9"/>
    <w:rsid w:val="00E77CF2"/>
    <w:rsid w:val="00E77F19"/>
    <w:rsid w:val="00E8016A"/>
    <w:rsid w:val="00E805AC"/>
    <w:rsid w:val="00E80E32"/>
    <w:rsid w:val="00E80EF6"/>
    <w:rsid w:val="00E810FD"/>
    <w:rsid w:val="00E8168D"/>
    <w:rsid w:val="00E81BC0"/>
    <w:rsid w:val="00E81C36"/>
    <w:rsid w:val="00E81D7B"/>
    <w:rsid w:val="00E820A3"/>
    <w:rsid w:val="00E820C8"/>
    <w:rsid w:val="00E824C7"/>
    <w:rsid w:val="00E827E7"/>
    <w:rsid w:val="00E82B72"/>
    <w:rsid w:val="00E82E23"/>
    <w:rsid w:val="00E834D0"/>
    <w:rsid w:val="00E8396E"/>
    <w:rsid w:val="00E83CBC"/>
    <w:rsid w:val="00E841DD"/>
    <w:rsid w:val="00E84832"/>
    <w:rsid w:val="00E84859"/>
    <w:rsid w:val="00E848B9"/>
    <w:rsid w:val="00E84B73"/>
    <w:rsid w:val="00E85348"/>
    <w:rsid w:val="00E855CB"/>
    <w:rsid w:val="00E86169"/>
    <w:rsid w:val="00E86BAB"/>
    <w:rsid w:val="00E87634"/>
    <w:rsid w:val="00E8779F"/>
    <w:rsid w:val="00E878A1"/>
    <w:rsid w:val="00E87B8A"/>
    <w:rsid w:val="00E87CEF"/>
    <w:rsid w:val="00E9057F"/>
    <w:rsid w:val="00E90A9E"/>
    <w:rsid w:val="00E90DE9"/>
    <w:rsid w:val="00E90F58"/>
    <w:rsid w:val="00E910AD"/>
    <w:rsid w:val="00E913C4"/>
    <w:rsid w:val="00E91A45"/>
    <w:rsid w:val="00E91BCD"/>
    <w:rsid w:val="00E91C05"/>
    <w:rsid w:val="00E91D48"/>
    <w:rsid w:val="00E923A4"/>
    <w:rsid w:val="00E927FF"/>
    <w:rsid w:val="00E92C92"/>
    <w:rsid w:val="00E9306F"/>
    <w:rsid w:val="00E936D2"/>
    <w:rsid w:val="00E93D0D"/>
    <w:rsid w:val="00E94050"/>
    <w:rsid w:val="00E947F9"/>
    <w:rsid w:val="00E94B5D"/>
    <w:rsid w:val="00E94D7F"/>
    <w:rsid w:val="00E9549A"/>
    <w:rsid w:val="00E95B07"/>
    <w:rsid w:val="00E963B6"/>
    <w:rsid w:val="00E97CBA"/>
    <w:rsid w:val="00E97D49"/>
    <w:rsid w:val="00EA002A"/>
    <w:rsid w:val="00EA021E"/>
    <w:rsid w:val="00EA07D1"/>
    <w:rsid w:val="00EA08F2"/>
    <w:rsid w:val="00EA0A2A"/>
    <w:rsid w:val="00EA0DB1"/>
    <w:rsid w:val="00EA11FF"/>
    <w:rsid w:val="00EA1880"/>
    <w:rsid w:val="00EA221C"/>
    <w:rsid w:val="00EA2784"/>
    <w:rsid w:val="00EA2A71"/>
    <w:rsid w:val="00EA30AF"/>
    <w:rsid w:val="00EA33A0"/>
    <w:rsid w:val="00EA34D6"/>
    <w:rsid w:val="00EA382D"/>
    <w:rsid w:val="00EA387A"/>
    <w:rsid w:val="00EA3F5D"/>
    <w:rsid w:val="00EA408B"/>
    <w:rsid w:val="00EA42F7"/>
    <w:rsid w:val="00EA462B"/>
    <w:rsid w:val="00EA49AC"/>
    <w:rsid w:val="00EA587D"/>
    <w:rsid w:val="00EA6573"/>
    <w:rsid w:val="00EA668A"/>
    <w:rsid w:val="00EA673A"/>
    <w:rsid w:val="00EA6A1D"/>
    <w:rsid w:val="00EA7FED"/>
    <w:rsid w:val="00EB071E"/>
    <w:rsid w:val="00EB0BB6"/>
    <w:rsid w:val="00EB0DA6"/>
    <w:rsid w:val="00EB0DF2"/>
    <w:rsid w:val="00EB0EE1"/>
    <w:rsid w:val="00EB0F95"/>
    <w:rsid w:val="00EB10A8"/>
    <w:rsid w:val="00EB153A"/>
    <w:rsid w:val="00EB22B1"/>
    <w:rsid w:val="00EB2418"/>
    <w:rsid w:val="00EB24D0"/>
    <w:rsid w:val="00EB2677"/>
    <w:rsid w:val="00EB2DD5"/>
    <w:rsid w:val="00EB3733"/>
    <w:rsid w:val="00EB4988"/>
    <w:rsid w:val="00EB4A21"/>
    <w:rsid w:val="00EB4E8D"/>
    <w:rsid w:val="00EB578F"/>
    <w:rsid w:val="00EB5944"/>
    <w:rsid w:val="00EB5F8A"/>
    <w:rsid w:val="00EB623F"/>
    <w:rsid w:val="00EB6EC3"/>
    <w:rsid w:val="00EB6F0D"/>
    <w:rsid w:val="00EB6F90"/>
    <w:rsid w:val="00EB715A"/>
    <w:rsid w:val="00EB71FA"/>
    <w:rsid w:val="00EB7CEC"/>
    <w:rsid w:val="00EC01AD"/>
    <w:rsid w:val="00EC0C6B"/>
    <w:rsid w:val="00EC12B1"/>
    <w:rsid w:val="00EC1578"/>
    <w:rsid w:val="00EC1D8B"/>
    <w:rsid w:val="00EC208D"/>
    <w:rsid w:val="00EC21F9"/>
    <w:rsid w:val="00EC2316"/>
    <w:rsid w:val="00EC271B"/>
    <w:rsid w:val="00EC2BC4"/>
    <w:rsid w:val="00EC3815"/>
    <w:rsid w:val="00EC3948"/>
    <w:rsid w:val="00EC3CE9"/>
    <w:rsid w:val="00EC3EAC"/>
    <w:rsid w:val="00EC4203"/>
    <w:rsid w:val="00EC50DF"/>
    <w:rsid w:val="00EC5571"/>
    <w:rsid w:val="00EC5FCE"/>
    <w:rsid w:val="00EC6007"/>
    <w:rsid w:val="00EC60FC"/>
    <w:rsid w:val="00EC615E"/>
    <w:rsid w:val="00EC6325"/>
    <w:rsid w:val="00EC6429"/>
    <w:rsid w:val="00EC689B"/>
    <w:rsid w:val="00EC72F1"/>
    <w:rsid w:val="00EC797D"/>
    <w:rsid w:val="00EC79B4"/>
    <w:rsid w:val="00ED0726"/>
    <w:rsid w:val="00ED0990"/>
    <w:rsid w:val="00ED0B9B"/>
    <w:rsid w:val="00ED158A"/>
    <w:rsid w:val="00ED2837"/>
    <w:rsid w:val="00ED2A7E"/>
    <w:rsid w:val="00ED2FE4"/>
    <w:rsid w:val="00ED3004"/>
    <w:rsid w:val="00ED362C"/>
    <w:rsid w:val="00ED38C6"/>
    <w:rsid w:val="00ED3AAB"/>
    <w:rsid w:val="00ED3E37"/>
    <w:rsid w:val="00ED4302"/>
    <w:rsid w:val="00ED47C6"/>
    <w:rsid w:val="00ED4F18"/>
    <w:rsid w:val="00ED536C"/>
    <w:rsid w:val="00ED6AD8"/>
    <w:rsid w:val="00ED6D3F"/>
    <w:rsid w:val="00ED7BFB"/>
    <w:rsid w:val="00ED7F8C"/>
    <w:rsid w:val="00EE03CE"/>
    <w:rsid w:val="00EE0CCC"/>
    <w:rsid w:val="00EE0D1A"/>
    <w:rsid w:val="00EE1062"/>
    <w:rsid w:val="00EE13FA"/>
    <w:rsid w:val="00EE1965"/>
    <w:rsid w:val="00EE1EA0"/>
    <w:rsid w:val="00EE208B"/>
    <w:rsid w:val="00EE20B2"/>
    <w:rsid w:val="00EE2841"/>
    <w:rsid w:val="00EE2963"/>
    <w:rsid w:val="00EE29AA"/>
    <w:rsid w:val="00EE2C84"/>
    <w:rsid w:val="00EE3D2C"/>
    <w:rsid w:val="00EE468C"/>
    <w:rsid w:val="00EE4726"/>
    <w:rsid w:val="00EE5329"/>
    <w:rsid w:val="00EE55A0"/>
    <w:rsid w:val="00EE577B"/>
    <w:rsid w:val="00EE59E8"/>
    <w:rsid w:val="00EE654B"/>
    <w:rsid w:val="00EE6A3A"/>
    <w:rsid w:val="00EE6D31"/>
    <w:rsid w:val="00EE7CFB"/>
    <w:rsid w:val="00EE7DAD"/>
    <w:rsid w:val="00EF037E"/>
    <w:rsid w:val="00EF0498"/>
    <w:rsid w:val="00EF08B6"/>
    <w:rsid w:val="00EF0AD3"/>
    <w:rsid w:val="00EF0C8D"/>
    <w:rsid w:val="00EF165A"/>
    <w:rsid w:val="00EF21AF"/>
    <w:rsid w:val="00EF2ABA"/>
    <w:rsid w:val="00EF2DDF"/>
    <w:rsid w:val="00EF357B"/>
    <w:rsid w:val="00EF3C76"/>
    <w:rsid w:val="00EF40F4"/>
    <w:rsid w:val="00EF41DC"/>
    <w:rsid w:val="00EF4456"/>
    <w:rsid w:val="00EF49D5"/>
    <w:rsid w:val="00EF4B72"/>
    <w:rsid w:val="00EF4BA6"/>
    <w:rsid w:val="00EF5258"/>
    <w:rsid w:val="00EF530C"/>
    <w:rsid w:val="00EF5A57"/>
    <w:rsid w:val="00EF5B22"/>
    <w:rsid w:val="00EF6FE9"/>
    <w:rsid w:val="00EF7CA0"/>
    <w:rsid w:val="00EF7CD6"/>
    <w:rsid w:val="00F00355"/>
    <w:rsid w:val="00F00403"/>
    <w:rsid w:val="00F005F8"/>
    <w:rsid w:val="00F0111F"/>
    <w:rsid w:val="00F012B3"/>
    <w:rsid w:val="00F01511"/>
    <w:rsid w:val="00F01D98"/>
    <w:rsid w:val="00F044DB"/>
    <w:rsid w:val="00F046F7"/>
    <w:rsid w:val="00F04955"/>
    <w:rsid w:val="00F04A14"/>
    <w:rsid w:val="00F04EF3"/>
    <w:rsid w:val="00F05035"/>
    <w:rsid w:val="00F05240"/>
    <w:rsid w:val="00F0546F"/>
    <w:rsid w:val="00F062DD"/>
    <w:rsid w:val="00F067BA"/>
    <w:rsid w:val="00F0692C"/>
    <w:rsid w:val="00F06B6B"/>
    <w:rsid w:val="00F06F92"/>
    <w:rsid w:val="00F07954"/>
    <w:rsid w:val="00F1008C"/>
    <w:rsid w:val="00F100EC"/>
    <w:rsid w:val="00F11208"/>
    <w:rsid w:val="00F112C6"/>
    <w:rsid w:val="00F11CEC"/>
    <w:rsid w:val="00F12488"/>
    <w:rsid w:val="00F13252"/>
    <w:rsid w:val="00F13266"/>
    <w:rsid w:val="00F136FB"/>
    <w:rsid w:val="00F13BB5"/>
    <w:rsid w:val="00F13D6A"/>
    <w:rsid w:val="00F15AF4"/>
    <w:rsid w:val="00F15B5D"/>
    <w:rsid w:val="00F16CC2"/>
    <w:rsid w:val="00F17160"/>
    <w:rsid w:val="00F174EE"/>
    <w:rsid w:val="00F203F6"/>
    <w:rsid w:val="00F21205"/>
    <w:rsid w:val="00F216C0"/>
    <w:rsid w:val="00F21B73"/>
    <w:rsid w:val="00F21CA2"/>
    <w:rsid w:val="00F21E1D"/>
    <w:rsid w:val="00F2231E"/>
    <w:rsid w:val="00F225EF"/>
    <w:rsid w:val="00F22B01"/>
    <w:rsid w:val="00F22C28"/>
    <w:rsid w:val="00F22D28"/>
    <w:rsid w:val="00F23383"/>
    <w:rsid w:val="00F23724"/>
    <w:rsid w:val="00F23943"/>
    <w:rsid w:val="00F23F25"/>
    <w:rsid w:val="00F24691"/>
    <w:rsid w:val="00F24D2B"/>
    <w:rsid w:val="00F250C1"/>
    <w:rsid w:val="00F251C1"/>
    <w:rsid w:val="00F25430"/>
    <w:rsid w:val="00F25868"/>
    <w:rsid w:val="00F26382"/>
    <w:rsid w:val="00F2681C"/>
    <w:rsid w:val="00F26E0C"/>
    <w:rsid w:val="00F27291"/>
    <w:rsid w:val="00F277CF"/>
    <w:rsid w:val="00F277F3"/>
    <w:rsid w:val="00F27EE7"/>
    <w:rsid w:val="00F27FA5"/>
    <w:rsid w:val="00F3068E"/>
    <w:rsid w:val="00F30694"/>
    <w:rsid w:val="00F30924"/>
    <w:rsid w:val="00F30B61"/>
    <w:rsid w:val="00F30BAD"/>
    <w:rsid w:val="00F30FC5"/>
    <w:rsid w:val="00F315BD"/>
    <w:rsid w:val="00F318C0"/>
    <w:rsid w:val="00F3266A"/>
    <w:rsid w:val="00F3407C"/>
    <w:rsid w:val="00F34154"/>
    <w:rsid w:val="00F3450F"/>
    <w:rsid w:val="00F35442"/>
    <w:rsid w:val="00F35448"/>
    <w:rsid w:val="00F3567C"/>
    <w:rsid w:val="00F357F5"/>
    <w:rsid w:val="00F3599F"/>
    <w:rsid w:val="00F35A8F"/>
    <w:rsid w:val="00F35D57"/>
    <w:rsid w:val="00F3613A"/>
    <w:rsid w:val="00F3625B"/>
    <w:rsid w:val="00F36587"/>
    <w:rsid w:val="00F36CF5"/>
    <w:rsid w:val="00F36EC7"/>
    <w:rsid w:val="00F3723A"/>
    <w:rsid w:val="00F37D4A"/>
    <w:rsid w:val="00F406A0"/>
    <w:rsid w:val="00F40DB9"/>
    <w:rsid w:val="00F41021"/>
    <w:rsid w:val="00F4107C"/>
    <w:rsid w:val="00F410F4"/>
    <w:rsid w:val="00F4129D"/>
    <w:rsid w:val="00F415E6"/>
    <w:rsid w:val="00F41698"/>
    <w:rsid w:val="00F42355"/>
    <w:rsid w:val="00F42A0C"/>
    <w:rsid w:val="00F42B4E"/>
    <w:rsid w:val="00F42BCD"/>
    <w:rsid w:val="00F43016"/>
    <w:rsid w:val="00F431D4"/>
    <w:rsid w:val="00F4339D"/>
    <w:rsid w:val="00F434F3"/>
    <w:rsid w:val="00F43746"/>
    <w:rsid w:val="00F43BB9"/>
    <w:rsid w:val="00F43BED"/>
    <w:rsid w:val="00F443D2"/>
    <w:rsid w:val="00F44CBA"/>
    <w:rsid w:val="00F44CF2"/>
    <w:rsid w:val="00F44F66"/>
    <w:rsid w:val="00F45185"/>
    <w:rsid w:val="00F4525C"/>
    <w:rsid w:val="00F4570A"/>
    <w:rsid w:val="00F4572F"/>
    <w:rsid w:val="00F457C1"/>
    <w:rsid w:val="00F45965"/>
    <w:rsid w:val="00F460F0"/>
    <w:rsid w:val="00F46322"/>
    <w:rsid w:val="00F46A0B"/>
    <w:rsid w:val="00F477B3"/>
    <w:rsid w:val="00F47C12"/>
    <w:rsid w:val="00F47FDE"/>
    <w:rsid w:val="00F502C9"/>
    <w:rsid w:val="00F5033D"/>
    <w:rsid w:val="00F50AFF"/>
    <w:rsid w:val="00F50E19"/>
    <w:rsid w:val="00F50EED"/>
    <w:rsid w:val="00F51116"/>
    <w:rsid w:val="00F5118A"/>
    <w:rsid w:val="00F512CA"/>
    <w:rsid w:val="00F5167B"/>
    <w:rsid w:val="00F5212B"/>
    <w:rsid w:val="00F52DE8"/>
    <w:rsid w:val="00F53171"/>
    <w:rsid w:val="00F5365E"/>
    <w:rsid w:val="00F54312"/>
    <w:rsid w:val="00F54D2D"/>
    <w:rsid w:val="00F54FF7"/>
    <w:rsid w:val="00F55458"/>
    <w:rsid w:val="00F55829"/>
    <w:rsid w:val="00F571DF"/>
    <w:rsid w:val="00F576BC"/>
    <w:rsid w:val="00F57B36"/>
    <w:rsid w:val="00F57C5C"/>
    <w:rsid w:val="00F6062F"/>
    <w:rsid w:val="00F6128E"/>
    <w:rsid w:val="00F61310"/>
    <w:rsid w:val="00F613AE"/>
    <w:rsid w:val="00F61C88"/>
    <w:rsid w:val="00F61F8C"/>
    <w:rsid w:val="00F6203C"/>
    <w:rsid w:val="00F6207D"/>
    <w:rsid w:val="00F62CB5"/>
    <w:rsid w:val="00F631AD"/>
    <w:rsid w:val="00F63848"/>
    <w:rsid w:val="00F63904"/>
    <w:rsid w:val="00F64D64"/>
    <w:rsid w:val="00F65303"/>
    <w:rsid w:val="00F654F5"/>
    <w:rsid w:val="00F66500"/>
    <w:rsid w:val="00F66527"/>
    <w:rsid w:val="00F66EE3"/>
    <w:rsid w:val="00F702D1"/>
    <w:rsid w:val="00F702FE"/>
    <w:rsid w:val="00F70311"/>
    <w:rsid w:val="00F70BEA"/>
    <w:rsid w:val="00F70E03"/>
    <w:rsid w:val="00F71E74"/>
    <w:rsid w:val="00F71F80"/>
    <w:rsid w:val="00F7248D"/>
    <w:rsid w:val="00F727B1"/>
    <w:rsid w:val="00F727C6"/>
    <w:rsid w:val="00F72D8F"/>
    <w:rsid w:val="00F7341D"/>
    <w:rsid w:val="00F735F0"/>
    <w:rsid w:val="00F73C99"/>
    <w:rsid w:val="00F742BF"/>
    <w:rsid w:val="00F745BF"/>
    <w:rsid w:val="00F75D68"/>
    <w:rsid w:val="00F76544"/>
    <w:rsid w:val="00F76AED"/>
    <w:rsid w:val="00F76E6A"/>
    <w:rsid w:val="00F80206"/>
    <w:rsid w:val="00F80A35"/>
    <w:rsid w:val="00F82032"/>
    <w:rsid w:val="00F82292"/>
    <w:rsid w:val="00F8241E"/>
    <w:rsid w:val="00F82EB9"/>
    <w:rsid w:val="00F832AB"/>
    <w:rsid w:val="00F8380A"/>
    <w:rsid w:val="00F83B63"/>
    <w:rsid w:val="00F83CA7"/>
    <w:rsid w:val="00F840AE"/>
    <w:rsid w:val="00F84BB8"/>
    <w:rsid w:val="00F84E3C"/>
    <w:rsid w:val="00F8524A"/>
    <w:rsid w:val="00F85777"/>
    <w:rsid w:val="00F85A0B"/>
    <w:rsid w:val="00F85D45"/>
    <w:rsid w:val="00F86214"/>
    <w:rsid w:val="00F86569"/>
    <w:rsid w:val="00F869B0"/>
    <w:rsid w:val="00F87012"/>
    <w:rsid w:val="00F87186"/>
    <w:rsid w:val="00F87783"/>
    <w:rsid w:val="00F87950"/>
    <w:rsid w:val="00F87B3C"/>
    <w:rsid w:val="00F9090F"/>
    <w:rsid w:val="00F90F10"/>
    <w:rsid w:val="00F90F12"/>
    <w:rsid w:val="00F9118B"/>
    <w:rsid w:val="00F9190E"/>
    <w:rsid w:val="00F92293"/>
    <w:rsid w:val="00F92C56"/>
    <w:rsid w:val="00F930D1"/>
    <w:rsid w:val="00F939C9"/>
    <w:rsid w:val="00F94864"/>
    <w:rsid w:val="00F94CB2"/>
    <w:rsid w:val="00F9514E"/>
    <w:rsid w:val="00F9517C"/>
    <w:rsid w:val="00F953C0"/>
    <w:rsid w:val="00F9594A"/>
    <w:rsid w:val="00F95B8B"/>
    <w:rsid w:val="00F95CF6"/>
    <w:rsid w:val="00F962ED"/>
    <w:rsid w:val="00F96EA8"/>
    <w:rsid w:val="00F97189"/>
    <w:rsid w:val="00F97D0D"/>
    <w:rsid w:val="00FA03F4"/>
    <w:rsid w:val="00FA052A"/>
    <w:rsid w:val="00FA07CF"/>
    <w:rsid w:val="00FA16C3"/>
    <w:rsid w:val="00FA177F"/>
    <w:rsid w:val="00FA2041"/>
    <w:rsid w:val="00FA2582"/>
    <w:rsid w:val="00FA267D"/>
    <w:rsid w:val="00FA26C9"/>
    <w:rsid w:val="00FA27D7"/>
    <w:rsid w:val="00FA28B0"/>
    <w:rsid w:val="00FA2C00"/>
    <w:rsid w:val="00FA3045"/>
    <w:rsid w:val="00FA3402"/>
    <w:rsid w:val="00FA3427"/>
    <w:rsid w:val="00FA35B2"/>
    <w:rsid w:val="00FA3FB8"/>
    <w:rsid w:val="00FA40CD"/>
    <w:rsid w:val="00FA43E7"/>
    <w:rsid w:val="00FA4448"/>
    <w:rsid w:val="00FA4594"/>
    <w:rsid w:val="00FA473D"/>
    <w:rsid w:val="00FA5A75"/>
    <w:rsid w:val="00FA5E23"/>
    <w:rsid w:val="00FA5FF7"/>
    <w:rsid w:val="00FA6054"/>
    <w:rsid w:val="00FA6356"/>
    <w:rsid w:val="00FA6803"/>
    <w:rsid w:val="00FA6983"/>
    <w:rsid w:val="00FA6AC8"/>
    <w:rsid w:val="00FA6C7F"/>
    <w:rsid w:val="00FA6E52"/>
    <w:rsid w:val="00FA7378"/>
    <w:rsid w:val="00FA7626"/>
    <w:rsid w:val="00FA77BD"/>
    <w:rsid w:val="00FA7C2E"/>
    <w:rsid w:val="00FA7CA5"/>
    <w:rsid w:val="00FA7D3F"/>
    <w:rsid w:val="00FA7F8C"/>
    <w:rsid w:val="00FB044F"/>
    <w:rsid w:val="00FB0592"/>
    <w:rsid w:val="00FB066C"/>
    <w:rsid w:val="00FB0E8C"/>
    <w:rsid w:val="00FB1083"/>
    <w:rsid w:val="00FB129B"/>
    <w:rsid w:val="00FB1A9E"/>
    <w:rsid w:val="00FB1CAF"/>
    <w:rsid w:val="00FB1EF3"/>
    <w:rsid w:val="00FB22B4"/>
    <w:rsid w:val="00FB2502"/>
    <w:rsid w:val="00FB260D"/>
    <w:rsid w:val="00FB280B"/>
    <w:rsid w:val="00FB30EE"/>
    <w:rsid w:val="00FB30F6"/>
    <w:rsid w:val="00FB310C"/>
    <w:rsid w:val="00FB3263"/>
    <w:rsid w:val="00FB393E"/>
    <w:rsid w:val="00FB4CA6"/>
    <w:rsid w:val="00FB4EFE"/>
    <w:rsid w:val="00FB5A3A"/>
    <w:rsid w:val="00FB68B5"/>
    <w:rsid w:val="00FB6A7F"/>
    <w:rsid w:val="00FB6B9A"/>
    <w:rsid w:val="00FB7431"/>
    <w:rsid w:val="00FC0236"/>
    <w:rsid w:val="00FC04EF"/>
    <w:rsid w:val="00FC07CC"/>
    <w:rsid w:val="00FC0DC7"/>
    <w:rsid w:val="00FC12B1"/>
    <w:rsid w:val="00FC138E"/>
    <w:rsid w:val="00FC1ADB"/>
    <w:rsid w:val="00FC1ECB"/>
    <w:rsid w:val="00FC227A"/>
    <w:rsid w:val="00FC263F"/>
    <w:rsid w:val="00FC2A6E"/>
    <w:rsid w:val="00FC2DA9"/>
    <w:rsid w:val="00FC2E28"/>
    <w:rsid w:val="00FC33FD"/>
    <w:rsid w:val="00FC3590"/>
    <w:rsid w:val="00FC37B5"/>
    <w:rsid w:val="00FC39CC"/>
    <w:rsid w:val="00FC3CFA"/>
    <w:rsid w:val="00FC4C33"/>
    <w:rsid w:val="00FC4EAA"/>
    <w:rsid w:val="00FC5EBF"/>
    <w:rsid w:val="00FC64CC"/>
    <w:rsid w:val="00FC64DC"/>
    <w:rsid w:val="00FC6577"/>
    <w:rsid w:val="00FC660A"/>
    <w:rsid w:val="00FC6894"/>
    <w:rsid w:val="00FC6E5C"/>
    <w:rsid w:val="00FC6F78"/>
    <w:rsid w:val="00FC703C"/>
    <w:rsid w:val="00FC7B69"/>
    <w:rsid w:val="00FD0296"/>
    <w:rsid w:val="00FD038D"/>
    <w:rsid w:val="00FD0731"/>
    <w:rsid w:val="00FD110E"/>
    <w:rsid w:val="00FD1DDF"/>
    <w:rsid w:val="00FD20DC"/>
    <w:rsid w:val="00FD248A"/>
    <w:rsid w:val="00FD3878"/>
    <w:rsid w:val="00FD4653"/>
    <w:rsid w:val="00FD4676"/>
    <w:rsid w:val="00FD5311"/>
    <w:rsid w:val="00FD6B0B"/>
    <w:rsid w:val="00FD78E2"/>
    <w:rsid w:val="00FD79C8"/>
    <w:rsid w:val="00FD7D39"/>
    <w:rsid w:val="00FE0015"/>
    <w:rsid w:val="00FE0053"/>
    <w:rsid w:val="00FE0458"/>
    <w:rsid w:val="00FE0632"/>
    <w:rsid w:val="00FE0678"/>
    <w:rsid w:val="00FE1469"/>
    <w:rsid w:val="00FE193A"/>
    <w:rsid w:val="00FE196D"/>
    <w:rsid w:val="00FE29ED"/>
    <w:rsid w:val="00FE2C31"/>
    <w:rsid w:val="00FE3017"/>
    <w:rsid w:val="00FE3B36"/>
    <w:rsid w:val="00FE3F8C"/>
    <w:rsid w:val="00FE43EC"/>
    <w:rsid w:val="00FE43EE"/>
    <w:rsid w:val="00FE447D"/>
    <w:rsid w:val="00FE4852"/>
    <w:rsid w:val="00FE4978"/>
    <w:rsid w:val="00FE4B71"/>
    <w:rsid w:val="00FE4D34"/>
    <w:rsid w:val="00FE579A"/>
    <w:rsid w:val="00FE5DE1"/>
    <w:rsid w:val="00FE5EC8"/>
    <w:rsid w:val="00FE648F"/>
    <w:rsid w:val="00FE657E"/>
    <w:rsid w:val="00FE72FE"/>
    <w:rsid w:val="00FE73AA"/>
    <w:rsid w:val="00FE7617"/>
    <w:rsid w:val="00FE769A"/>
    <w:rsid w:val="00FE76AE"/>
    <w:rsid w:val="00FE7911"/>
    <w:rsid w:val="00FE797B"/>
    <w:rsid w:val="00FE7C2C"/>
    <w:rsid w:val="00FE7C3D"/>
    <w:rsid w:val="00FE7D1B"/>
    <w:rsid w:val="00FF0560"/>
    <w:rsid w:val="00FF10F3"/>
    <w:rsid w:val="00FF11D1"/>
    <w:rsid w:val="00FF1A76"/>
    <w:rsid w:val="00FF1F21"/>
    <w:rsid w:val="00FF2136"/>
    <w:rsid w:val="00FF2205"/>
    <w:rsid w:val="00FF2FAD"/>
    <w:rsid w:val="00FF36D4"/>
    <w:rsid w:val="00FF4244"/>
    <w:rsid w:val="00FF4B93"/>
    <w:rsid w:val="00FF4DD8"/>
    <w:rsid w:val="00FF4FD1"/>
    <w:rsid w:val="00FF5275"/>
    <w:rsid w:val="00FF5873"/>
    <w:rsid w:val="00FF5B14"/>
    <w:rsid w:val="00FF5CAF"/>
    <w:rsid w:val="00FF68CE"/>
    <w:rsid w:val="00FF73F4"/>
    <w:rsid w:val="00FF7C40"/>
    <w:rsid w:val="00FF7F49"/>
    <w:rsid w:val="0112BA43"/>
    <w:rsid w:val="0134CBE7"/>
    <w:rsid w:val="01630BB2"/>
    <w:rsid w:val="016C6255"/>
    <w:rsid w:val="0179D282"/>
    <w:rsid w:val="017D752C"/>
    <w:rsid w:val="018C86AC"/>
    <w:rsid w:val="018CF05B"/>
    <w:rsid w:val="018E0146"/>
    <w:rsid w:val="019BB6E0"/>
    <w:rsid w:val="01B210DD"/>
    <w:rsid w:val="01C305F8"/>
    <w:rsid w:val="01F91E48"/>
    <w:rsid w:val="021503EC"/>
    <w:rsid w:val="02187760"/>
    <w:rsid w:val="02CEA3BB"/>
    <w:rsid w:val="030F7614"/>
    <w:rsid w:val="0333C908"/>
    <w:rsid w:val="033D8019"/>
    <w:rsid w:val="03957889"/>
    <w:rsid w:val="03BE8498"/>
    <w:rsid w:val="03C1CB64"/>
    <w:rsid w:val="03CB094E"/>
    <w:rsid w:val="03DB83C7"/>
    <w:rsid w:val="03E1DCBB"/>
    <w:rsid w:val="03EA16B8"/>
    <w:rsid w:val="03EFB275"/>
    <w:rsid w:val="04167663"/>
    <w:rsid w:val="044623D2"/>
    <w:rsid w:val="04AFDC82"/>
    <w:rsid w:val="04BA93EC"/>
    <w:rsid w:val="04BAAB7F"/>
    <w:rsid w:val="04C97B3C"/>
    <w:rsid w:val="05382D02"/>
    <w:rsid w:val="053AB9FE"/>
    <w:rsid w:val="053D66D5"/>
    <w:rsid w:val="054AF207"/>
    <w:rsid w:val="0560EFFA"/>
    <w:rsid w:val="0565992C"/>
    <w:rsid w:val="056DB457"/>
    <w:rsid w:val="05781E71"/>
    <w:rsid w:val="058507A0"/>
    <w:rsid w:val="05B07710"/>
    <w:rsid w:val="05C18FBC"/>
    <w:rsid w:val="05EA6BE3"/>
    <w:rsid w:val="05F104A0"/>
    <w:rsid w:val="0600B526"/>
    <w:rsid w:val="061EFCEF"/>
    <w:rsid w:val="064F1CE8"/>
    <w:rsid w:val="0664869F"/>
    <w:rsid w:val="06BFB54A"/>
    <w:rsid w:val="06C60E3E"/>
    <w:rsid w:val="06E1C3DF"/>
    <w:rsid w:val="06F6E4DB"/>
    <w:rsid w:val="070A1DA1"/>
    <w:rsid w:val="07568D5B"/>
    <w:rsid w:val="07627467"/>
    <w:rsid w:val="0768CA6A"/>
    <w:rsid w:val="077F7F06"/>
    <w:rsid w:val="078515C1"/>
    <w:rsid w:val="0797804F"/>
    <w:rsid w:val="0799554B"/>
    <w:rsid w:val="07A78CAC"/>
    <w:rsid w:val="07B39C42"/>
    <w:rsid w:val="07C0587C"/>
    <w:rsid w:val="07CE66B4"/>
    <w:rsid w:val="07CF5F52"/>
    <w:rsid w:val="07D6B159"/>
    <w:rsid w:val="07FDF568"/>
    <w:rsid w:val="082DF0B1"/>
    <w:rsid w:val="083E4A21"/>
    <w:rsid w:val="0849411E"/>
    <w:rsid w:val="08815B39"/>
    <w:rsid w:val="08BD367F"/>
    <w:rsid w:val="09088CC3"/>
    <w:rsid w:val="091C018D"/>
    <w:rsid w:val="0945B423"/>
    <w:rsid w:val="0948D5BE"/>
    <w:rsid w:val="094BE375"/>
    <w:rsid w:val="09A31C84"/>
    <w:rsid w:val="09A785C3"/>
    <w:rsid w:val="09DC26B7"/>
    <w:rsid w:val="0A0AF373"/>
    <w:rsid w:val="0A14D390"/>
    <w:rsid w:val="0A5732F8"/>
    <w:rsid w:val="0AC64E71"/>
    <w:rsid w:val="0AD00811"/>
    <w:rsid w:val="0AD25549"/>
    <w:rsid w:val="0ADECAC3"/>
    <w:rsid w:val="0B228E0B"/>
    <w:rsid w:val="0B37A26A"/>
    <w:rsid w:val="0B6CC943"/>
    <w:rsid w:val="0B7170AE"/>
    <w:rsid w:val="0BA0D61C"/>
    <w:rsid w:val="0BBF0FA0"/>
    <w:rsid w:val="0BC2015A"/>
    <w:rsid w:val="0BD3ED83"/>
    <w:rsid w:val="0BE14014"/>
    <w:rsid w:val="0C029B02"/>
    <w:rsid w:val="0C0652B4"/>
    <w:rsid w:val="0C2F612B"/>
    <w:rsid w:val="0C40B996"/>
    <w:rsid w:val="0C68C6C8"/>
    <w:rsid w:val="0C7EBC6C"/>
    <w:rsid w:val="0C8F4F25"/>
    <w:rsid w:val="0CA9BA12"/>
    <w:rsid w:val="0CE246D2"/>
    <w:rsid w:val="0CFBF767"/>
    <w:rsid w:val="0D12E1C8"/>
    <w:rsid w:val="0D191E85"/>
    <w:rsid w:val="0DA8B08C"/>
    <w:rsid w:val="0DAE5578"/>
    <w:rsid w:val="0DD59DC4"/>
    <w:rsid w:val="0E09A33E"/>
    <w:rsid w:val="0E107C53"/>
    <w:rsid w:val="0E2C4A9C"/>
    <w:rsid w:val="0E679272"/>
    <w:rsid w:val="0E7A7FCB"/>
    <w:rsid w:val="0E8253E2"/>
    <w:rsid w:val="0E8F822E"/>
    <w:rsid w:val="0EA02692"/>
    <w:rsid w:val="0EAF4F3F"/>
    <w:rsid w:val="0EC8694F"/>
    <w:rsid w:val="0ED6E4C8"/>
    <w:rsid w:val="0EDD9746"/>
    <w:rsid w:val="0F09DE64"/>
    <w:rsid w:val="0F2AC6A8"/>
    <w:rsid w:val="0F2BA39D"/>
    <w:rsid w:val="0F3C2428"/>
    <w:rsid w:val="0F40671E"/>
    <w:rsid w:val="0F69819A"/>
    <w:rsid w:val="0FA6CE48"/>
    <w:rsid w:val="0FC3A22E"/>
    <w:rsid w:val="0FC7C68F"/>
    <w:rsid w:val="0FC85C86"/>
    <w:rsid w:val="0FDA5C41"/>
    <w:rsid w:val="0FE52118"/>
    <w:rsid w:val="0FE72598"/>
    <w:rsid w:val="0FFACC22"/>
    <w:rsid w:val="1032B43A"/>
    <w:rsid w:val="10463991"/>
    <w:rsid w:val="107A0E8D"/>
    <w:rsid w:val="10838847"/>
    <w:rsid w:val="108CC9DF"/>
    <w:rsid w:val="109A7386"/>
    <w:rsid w:val="109C2754"/>
    <w:rsid w:val="10AD5F7F"/>
    <w:rsid w:val="10B735AA"/>
    <w:rsid w:val="10D13AC8"/>
    <w:rsid w:val="1123C459"/>
    <w:rsid w:val="112A5A11"/>
    <w:rsid w:val="115F34C1"/>
    <w:rsid w:val="11678550"/>
    <w:rsid w:val="117302A8"/>
    <w:rsid w:val="1184E1F5"/>
    <w:rsid w:val="118CAD93"/>
    <w:rsid w:val="11CCB39B"/>
    <w:rsid w:val="11E3E467"/>
    <w:rsid w:val="123C3F0F"/>
    <w:rsid w:val="1247A549"/>
    <w:rsid w:val="1262BBE9"/>
    <w:rsid w:val="126B8B3D"/>
    <w:rsid w:val="12BFB834"/>
    <w:rsid w:val="12D83C8C"/>
    <w:rsid w:val="12F9EA37"/>
    <w:rsid w:val="130F7E31"/>
    <w:rsid w:val="13155F78"/>
    <w:rsid w:val="13466970"/>
    <w:rsid w:val="1388DCE8"/>
    <w:rsid w:val="1398EBE3"/>
    <w:rsid w:val="139B3130"/>
    <w:rsid w:val="13AD20DC"/>
    <w:rsid w:val="13B8F92C"/>
    <w:rsid w:val="13CCA4E7"/>
    <w:rsid w:val="13E7E706"/>
    <w:rsid w:val="14096190"/>
    <w:rsid w:val="14153EDA"/>
    <w:rsid w:val="14375E6F"/>
    <w:rsid w:val="148936D9"/>
    <w:rsid w:val="14A0377A"/>
    <w:rsid w:val="14B1C825"/>
    <w:rsid w:val="14B7ED3D"/>
    <w:rsid w:val="152C758C"/>
    <w:rsid w:val="15332599"/>
    <w:rsid w:val="1599AECA"/>
    <w:rsid w:val="15D4BCC7"/>
    <w:rsid w:val="15E3A9B8"/>
    <w:rsid w:val="16118C58"/>
    <w:rsid w:val="168A29E6"/>
    <w:rsid w:val="16B85B94"/>
    <w:rsid w:val="16D12C77"/>
    <w:rsid w:val="16D7E863"/>
    <w:rsid w:val="1703511C"/>
    <w:rsid w:val="17118BF4"/>
    <w:rsid w:val="1711B535"/>
    <w:rsid w:val="1721D121"/>
    <w:rsid w:val="1726B3E6"/>
    <w:rsid w:val="1739543A"/>
    <w:rsid w:val="17B52E6F"/>
    <w:rsid w:val="17B5E254"/>
    <w:rsid w:val="1823CA89"/>
    <w:rsid w:val="18879BFD"/>
    <w:rsid w:val="18982E4E"/>
    <w:rsid w:val="18B2D5D4"/>
    <w:rsid w:val="18B32827"/>
    <w:rsid w:val="18EA387D"/>
    <w:rsid w:val="18F826B7"/>
    <w:rsid w:val="193ACD73"/>
    <w:rsid w:val="194F4ABF"/>
    <w:rsid w:val="195543DB"/>
    <w:rsid w:val="19563B79"/>
    <w:rsid w:val="19AFD4BF"/>
    <w:rsid w:val="19B5328F"/>
    <w:rsid w:val="19C0C37B"/>
    <w:rsid w:val="19CEFCB4"/>
    <w:rsid w:val="19DCF499"/>
    <w:rsid w:val="19DFAA46"/>
    <w:rsid w:val="19EB5BAF"/>
    <w:rsid w:val="19FA4E9D"/>
    <w:rsid w:val="19FFF432"/>
    <w:rsid w:val="1A03054E"/>
    <w:rsid w:val="1A039412"/>
    <w:rsid w:val="1A2BD28E"/>
    <w:rsid w:val="1A30878D"/>
    <w:rsid w:val="1A55801D"/>
    <w:rsid w:val="1A5A7457"/>
    <w:rsid w:val="1A65646C"/>
    <w:rsid w:val="1A7764CC"/>
    <w:rsid w:val="1A8BD01B"/>
    <w:rsid w:val="1A8DA729"/>
    <w:rsid w:val="1A9B8801"/>
    <w:rsid w:val="1AA672C5"/>
    <w:rsid w:val="1AAF855F"/>
    <w:rsid w:val="1AD34DC0"/>
    <w:rsid w:val="1AD4C35F"/>
    <w:rsid w:val="1AF3EAA4"/>
    <w:rsid w:val="1B21EF9C"/>
    <w:rsid w:val="1B35F5AD"/>
    <w:rsid w:val="1B748B85"/>
    <w:rsid w:val="1B7BCD08"/>
    <w:rsid w:val="1B86DF22"/>
    <w:rsid w:val="1BA9212C"/>
    <w:rsid w:val="1BE7CF60"/>
    <w:rsid w:val="1C0CC99E"/>
    <w:rsid w:val="1C19A133"/>
    <w:rsid w:val="1C24F345"/>
    <w:rsid w:val="1C55E818"/>
    <w:rsid w:val="1C5A9798"/>
    <w:rsid w:val="1C73D10D"/>
    <w:rsid w:val="1C80FE1B"/>
    <w:rsid w:val="1C986C0B"/>
    <w:rsid w:val="1C9F5600"/>
    <w:rsid w:val="1CAF64B2"/>
    <w:rsid w:val="1D2A59B6"/>
    <w:rsid w:val="1D4E04EC"/>
    <w:rsid w:val="1D74F50D"/>
    <w:rsid w:val="1D7ECC89"/>
    <w:rsid w:val="1D868311"/>
    <w:rsid w:val="1D8AEA50"/>
    <w:rsid w:val="1D8F732C"/>
    <w:rsid w:val="1DBD9B7B"/>
    <w:rsid w:val="1DC55583"/>
    <w:rsid w:val="1DC5ED25"/>
    <w:rsid w:val="1DE43571"/>
    <w:rsid w:val="1DF5F36D"/>
    <w:rsid w:val="1E3014BF"/>
    <w:rsid w:val="1E7DE9A7"/>
    <w:rsid w:val="1E83ED32"/>
    <w:rsid w:val="1EA4407A"/>
    <w:rsid w:val="1EA9A985"/>
    <w:rsid w:val="1F11CCB2"/>
    <w:rsid w:val="1F69CF20"/>
    <w:rsid w:val="1F77F8BB"/>
    <w:rsid w:val="1F87CA9C"/>
    <w:rsid w:val="1F89E18E"/>
    <w:rsid w:val="1FB3449A"/>
    <w:rsid w:val="1FB895A8"/>
    <w:rsid w:val="200424D3"/>
    <w:rsid w:val="200BF38A"/>
    <w:rsid w:val="2027DDBD"/>
    <w:rsid w:val="202AF445"/>
    <w:rsid w:val="202DD9F0"/>
    <w:rsid w:val="202EB428"/>
    <w:rsid w:val="203D5411"/>
    <w:rsid w:val="207270EF"/>
    <w:rsid w:val="2078F7C3"/>
    <w:rsid w:val="207CED30"/>
    <w:rsid w:val="20B02F4F"/>
    <w:rsid w:val="20B21F9C"/>
    <w:rsid w:val="20C143B7"/>
    <w:rsid w:val="21132907"/>
    <w:rsid w:val="2116B4C3"/>
    <w:rsid w:val="2139890F"/>
    <w:rsid w:val="213EF3E9"/>
    <w:rsid w:val="21C9CB2F"/>
    <w:rsid w:val="21D949AB"/>
    <w:rsid w:val="21DB0417"/>
    <w:rsid w:val="21F080B5"/>
    <w:rsid w:val="22160940"/>
    <w:rsid w:val="221AC7AF"/>
    <w:rsid w:val="223EB1B6"/>
    <w:rsid w:val="225BBB00"/>
    <w:rsid w:val="225EC5B9"/>
    <w:rsid w:val="22725ECD"/>
    <w:rsid w:val="22B3971F"/>
    <w:rsid w:val="22DC1772"/>
    <w:rsid w:val="231BA674"/>
    <w:rsid w:val="2337A6A1"/>
    <w:rsid w:val="2366750D"/>
    <w:rsid w:val="238653BB"/>
    <w:rsid w:val="23ADD5E1"/>
    <w:rsid w:val="23BEAEB9"/>
    <w:rsid w:val="23DE4194"/>
    <w:rsid w:val="23EA970E"/>
    <w:rsid w:val="242FAEC3"/>
    <w:rsid w:val="243B31B6"/>
    <w:rsid w:val="244158B8"/>
    <w:rsid w:val="245D65A9"/>
    <w:rsid w:val="246820FB"/>
    <w:rsid w:val="247E8DBC"/>
    <w:rsid w:val="248372BF"/>
    <w:rsid w:val="24895082"/>
    <w:rsid w:val="24BD1E6D"/>
    <w:rsid w:val="253FEEFE"/>
    <w:rsid w:val="2602B646"/>
    <w:rsid w:val="2654D33E"/>
    <w:rsid w:val="26669928"/>
    <w:rsid w:val="266762E5"/>
    <w:rsid w:val="266DAD94"/>
    <w:rsid w:val="26782316"/>
    <w:rsid w:val="2696E757"/>
    <w:rsid w:val="26D87F6F"/>
    <w:rsid w:val="26DBC6DF"/>
    <w:rsid w:val="26F2743A"/>
    <w:rsid w:val="27441978"/>
    <w:rsid w:val="274EA2E4"/>
    <w:rsid w:val="2753B17C"/>
    <w:rsid w:val="2781C5BE"/>
    <w:rsid w:val="27895B3A"/>
    <w:rsid w:val="27F28B3F"/>
    <w:rsid w:val="27F5BB4E"/>
    <w:rsid w:val="27F652C6"/>
    <w:rsid w:val="27F9D11E"/>
    <w:rsid w:val="28399229"/>
    <w:rsid w:val="288CAD3D"/>
    <w:rsid w:val="2898F41F"/>
    <w:rsid w:val="28A74F3D"/>
    <w:rsid w:val="28BE6B4F"/>
    <w:rsid w:val="28FE2F41"/>
    <w:rsid w:val="2923AC7A"/>
    <w:rsid w:val="2924CC1F"/>
    <w:rsid w:val="29260374"/>
    <w:rsid w:val="292E28D8"/>
    <w:rsid w:val="296970F3"/>
    <w:rsid w:val="297855D9"/>
    <w:rsid w:val="29B7AE35"/>
    <w:rsid w:val="29BFDED8"/>
    <w:rsid w:val="29D7CB0C"/>
    <w:rsid w:val="29E8B7F0"/>
    <w:rsid w:val="29EEA644"/>
    <w:rsid w:val="2A0159C8"/>
    <w:rsid w:val="2A36977F"/>
    <w:rsid w:val="2A37BA29"/>
    <w:rsid w:val="2A63C19A"/>
    <w:rsid w:val="2A73E5B1"/>
    <w:rsid w:val="2A7E4F8D"/>
    <w:rsid w:val="2A842469"/>
    <w:rsid w:val="2AB871E7"/>
    <w:rsid w:val="2AB93553"/>
    <w:rsid w:val="2B0C3290"/>
    <w:rsid w:val="2B1F7A59"/>
    <w:rsid w:val="2B6486FB"/>
    <w:rsid w:val="2B6B380F"/>
    <w:rsid w:val="2B7333EE"/>
    <w:rsid w:val="2BA62BC4"/>
    <w:rsid w:val="2BB53BD4"/>
    <w:rsid w:val="2BBDA941"/>
    <w:rsid w:val="2BBE59B9"/>
    <w:rsid w:val="2BC37487"/>
    <w:rsid w:val="2BCF8B2E"/>
    <w:rsid w:val="2BE4C3DC"/>
    <w:rsid w:val="2BED553D"/>
    <w:rsid w:val="2BF0B409"/>
    <w:rsid w:val="2C441298"/>
    <w:rsid w:val="2CA2B0E0"/>
    <w:rsid w:val="2CF11D8B"/>
    <w:rsid w:val="2CF1694D"/>
    <w:rsid w:val="2CF9F331"/>
    <w:rsid w:val="2D015E33"/>
    <w:rsid w:val="2D02402A"/>
    <w:rsid w:val="2D21786D"/>
    <w:rsid w:val="2D2291BC"/>
    <w:rsid w:val="2D40B69B"/>
    <w:rsid w:val="2D795DF2"/>
    <w:rsid w:val="2D8A14FB"/>
    <w:rsid w:val="2DA3AC34"/>
    <w:rsid w:val="2DD6D82E"/>
    <w:rsid w:val="2DDDC89A"/>
    <w:rsid w:val="2E07DF81"/>
    <w:rsid w:val="2E222DDC"/>
    <w:rsid w:val="2E2E40F5"/>
    <w:rsid w:val="2E6C9E00"/>
    <w:rsid w:val="2E97D273"/>
    <w:rsid w:val="2ECCC499"/>
    <w:rsid w:val="2F0C3249"/>
    <w:rsid w:val="2F14DCED"/>
    <w:rsid w:val="2F19E713"/>
    <w:rsid w:val="2F32F4CF"/>
    <w:rsid w:val="2F345028"/>
    <w:rsid w:val="2F463BB3"/>
    <w:rsid w:val="2F78278F"/>
    <w:rsid w:val="2F7F17FB"/>
    <w:rsid w:val="2FB56E3E"/>
    <w:rsid w:val="2FD3A164"/>
    <w:rsid w:val="2FEAD263"/>
    <w:rsid w:val="2FF9916A"/>
    <w:rsid w:val="300C1DE9"/>
    <w:rsid w:val="30157158"/>
    <w:rsid w:val="302D1AB1"/>
    <w:rsid w:val="3034B33B"/>
    <w:rsid w:val="303C534F"/>
    <w:rsid w:val="305D7D10"/>
    <w:rsid w:val="30653292"/>
    <w:rsid w:val="306C48E3"/>
    <w:rsid w:val="30A36FA7"/>
    <w:rsid w:val="30B167E7"/>
    <w:rsid w:val="30D93CBA"/>
    <w:rsid w:val="3115151F"/>
    <w:rsid w:val="3123BE1B"/>
    <w:rsid w:val="312CCB51"/>
    <w:rsid w:val="313D7B11"/>
    <w:rsid w:val="31571F77"/>
    <w:rsid w:val="3174333A"/>
    <w:rsid w:val="31766498"/>
    <w:rsid w:val="317BC499"/>
    <w:rsid w:val="31ACA25E"/>
    <w:rsid w:val="31C65C1F"/>
    <w:rsid w:val="31E0C601"/>
    <w:rsid w:val="3201FCBE"/>
    <w:rsid w:val="32070A21"/>
    <w:rsid w:val="320B1824"/>
    <w:rsid w:val="320EDE20"/>
    <w:rsid w:val="324FCB12"/>
    <w:rsid w:val="3296B131"/>
    <w:rsid w:val="329E3979"/>
    <w:rsid w:val="32B12A5E"/>
    <w:rsid w:val="32D8A894"/>
    <w:rsid w:val="32E12689"/>
    <w:rsid w:val="32F84E42"/>
    <w:rsid w:val="332DDE3B"/>
    <w:rsid w:val="33400ACA"/>
    <w:rsid w:val="33406ACA"/>
    <w:rsid w:val="3345D964"/>
    <w:rsid w:val="33463EF1"/>
    <w:rsid w:val="336C4357"/>
    <w:rsid w:val="33B98830"/>
    <w:rsid w:val="33BEB677"/>
    <w:rsid w:val="33BF59FA"/>
    <w:rsid w:val="33CA9479"/>
    <w:rsid w:val="33F6AA2F"/>
    <w:rsid w:val="3422F1EB"/>
    <w:rsid w:val="3435511A"/>
    <w:rsid w:val="34488A10"/>
    <w:rsid w:val="349837A7"/>
    <w:rsid w:val="34C09CD1"/>
    <w:rsid w:val="34D14101"/>
    <w:rsid w:val="34E9D1FD"/>
    <w:rsid w:val="3507B977"/>
    <w:rsid w:val="35163807"/>
    <w:rsid w:val="35310B92"/>
    <w:rsid w:val="35372C26"/>
    <w:rsid w:val="353D36A4"/>
    <w:rsid w:val="35415EA1"/>
    <w:rsid w:val="35456520"/>
    <w:rsid w:val="35483625"/>
    <w:rsid w:val="354B54E5"/>
    <w:rsid w:val="3561962F"/>
    <w:rsid w:val="356CD755"/>
    <w:rsid w:val="357BA69E"/>
    <w:rsid w:val="357E5CE6"/>
    <w:rsid w:val="35D4032D"/>
    <w:rsid w:val="35DE9D56"/>
    <w:rsid w:val="35E3AA88"/>
    <w:rsid w:val="3606D35F"/>
    <w:rsid w:val="36350243"/>
    <w:rsid w:val="3658EED1"/>
    <w:rsid w:val="365E3734"/>
    <w:rsid w:val="3665B69E"/>
    <w:rsid w:val="3689A11F"/>
    <w:rsid w:val="36AF7736"/>
    <w:rsid w:val="36D069AD"/>
    <w:rsid w:val="36DF9D62"/>
    <w:rsid w:val="36E3D8BD"/>
    <w:rsid w:val="36E7D5AF"/>
    <w:rsid w:val="3706F94C"/>
    <w:rsid w:val="370CFF8B"/>
    <w:rsid w:val="3717B9C3"/>
    <w:rsid w:val="372FA0B0"/>
    <w:rsid w:val="3742FCAE"/>
    <w:rsid w:val="375BC15A"/>
    <w:rsid w:val="3779035C"/>
    <w:rsid w:val="3782F053"/>
    <w:rsid w:val="3785F190"/>
    <w:rsid w:val="378E4E52"/>
    <w:rsid w:val="379A4C98"/>
    <w:rsid w:val="379F60C6"/>
    <w:rsid w:val="37B3E2B1"/>
    <w:rsid w:val="37CBB3E5"/>
    <w:rsid w:val="37D80590"/>
    <w:rsid w:val="37F903FE"/>
    <w:rsid w:val="37FC7CB2"/>
    <w:rsid w:val="38013006"/>
    <w:rsid w:val="381B1A8E"/>
    <w:rsid w:val="381EAF59"/>
    <w:rsid w:val="382EE458"/>
    <w:rsid w:val="384573C0"/>
    <w:rsid w:val="3859FC1A"/>
    <w:rsid w:val="38752314"/>
    <w:rsid w:val="38A7B9A1"/>
    <w:rsid w:val="38B525C7"/>
    <w:rsid w:val="38C6AD00"/>
    <w:rsid w:val="393B2827"/>
    <w:rsid w:val="3954A998"/>
    <w:rsid w:val="3958CAE0"/>
    <w:rsid w:val="396ED3F5"/>
    <w:rsid w:val="398B8D8B"/>
    <w:rsid w:val="399B3D77"/>
    <w:rsid w:val="39BBD23E"/>
    <w:rsid w:val="39C1100B"/>
    <w:rsid w:val="39E9C222"/>
    <w:rsid w:val="3A0AAD6C"/>
    <w:rsid w:val="3A1830EB"/>
    <w:rsid w:val="3A1E2A30"/>
    <w:rsid w:val="3A3151FA"/>
    <w:rsid w:val="3A41E469"/>
    <w:rsid w:val="3A814DF0"/>
    <w:rsid w:val="3AA09B68"/>
    <w:rsid w:val="3AB5AC63"/>
    <w:rsid w:val="3AB80EAF"/>
    <w:rsid w:val="3ADE683C"/>
    <w:rsid w:val="3AE2CC9F"/>
    <w:rsid w:val="3AE9986A"/>
    <w:rsid w:val="3AF72CAE"/>
    <w:rsid w:val="3B0FEC8D"/>
    <w:rsid w:val="3B2AB7EB"/>
    <w:rsid w:val="3B2BB0CF"/>
    <w:rsid w:val="3B428251"/>
    <w:rsid w:val="3B5D9567"/>
    <w:rsid w:val="3B85AE3A"/>
    <w:rsid w:val="3B8BDFAD"/>
    <w:rsid w:val="3BA22DBD"/>
    <w:rsid w:val="3BBACBA5"/>
    <w:rsid w:val="3BF0AAB4"/>
    <w:rsid w:val="3BF6B0E7"/>
    <w:rsid w:val="3C4ABDF4"/>
    <w:rsid w:val="3C529B9D"/>
    <w:rsid w:val="3C63C221"/>
    <w:rsid w:val="3CA3995D"/>
    <w:rsid w:val="3CF2FBDD"/>
    <w:rsid w:val="3D192A90"/>
    <w:rsid w:val="3D28D1D0"/>
    <w:rsid w:val="3D34E0B0"/>
    <w:rsid w:val="3D7E5A26"/>
    <w:rsid w:val="3DD8894D"/>
    <w:rsid w:val="3DE93D52"/>
    <w:rsid w:val="3E0DBFB2"/>
    <w:rsid w:val="3E3082BE"/>
    <w:rsid w:val="3E32A35A"/>
    <w:rsid w:val="3E330736"/>
    <w:rsid w:val="3E3AC0EA"/>
    <w:rsid w:val="3E434796"/>
    <w:rsid w:val="3E503734"/>
    <w:rsid w:val="3E507819"/>
    <w:rsid w:val="3E56472D"/>
    <w:rsid w:val="3E56ABFC"/>
    <w:rsid w:val="3E604221"/>
    <w:rsid w:val="3E6156E4"/>
    <w:rsid w:val="3E790ED7"/>
    <w:rsid w:val="3ECFC963"/>
    <w:rsid w:val="3EDD4B64"/>
    <w:rsid w:val="3EEC3086"/>
    <w:rsid w:val="3F077095"/>
    <w:rsid w:val="3F299B1E"/>
    <w:rsid w:val="3F3AD8D0"/>
    <w:rsid w:val="3F3D94A6"/>
    <w:rsid w:val="3F3DAF47"/>
    <w:rsid w:val="3F64C314"/>
    <w:rsid w:val="3F64E53F"/>
    <w:rsid w:val="3F6F35B4"/>
    <w:rsid w:val="3F922E1E"/>
    <w:rsid w:val="3FC581FA"/>
    <w:rsid w:val="3FC6419C"/>
    <w:rsid w:val="3FF87082"/>
    <w:rsid w:val="40083F3C"/>
    <w:rsid w:val="40315127"/>
    <w:rsid w:val="4034B8F0"/>
    <w:rsid w:val="40366F38"/>
    <w:rsid w:val="405BEF4D"/>
    <w:rsid w:val="40606E32"/>
    <w:rsid w:val="406FA184"/>
    <w:rsid w:val="40744B4E"/>
    <w:rsid w:val="409B5085"/>
    <w:rsid w:val="40AE2402"/>
    <w:rsid w:val="40AFE5C2"/>
    <w:rsid w:val="40C020E6"/>
    <w:rsid w:val="40D856A3"/>
    <w:rsid w:val="40F4CADD"/>
    <w:rsid w:val="4111BDA6"/>
    <w:rsid w:val="411AD39C"/>
    <w:rsid w:val="412068C7"/>
    <w:rsid w:val="413C16DF"/>
    <w:rsid w:val="41549717"/>
    <w:rsid w:val="416430C6"/>
    <w:rsid w:val="41C26834"/>
    <w:rsid w:val="41DE553D"/>
    <w:rsid w:val="41E0C585"/>
    <w:rsid w:val="41F670D1"/>
    <w:rsid w:val="41F86D61"/>
    <w:rsid w:val="42096395"/>
    <w:rsid w:val="4212D63F"/>
    <w:rsid w:val="4214385C"/>
    <w:rsid w:val="4214744F"/>
    <w:rsid w:val="4240E380"/>
    <w:rsid w:val="426C42D3"/>
    <w:rsid w:val="42813B21"/>
    <w:rsid w:val="4287D339"/>
    <w:rsid w:val="42B2C098"/>
    <w:rsid w:val="42F78DCA"/>
    <w:rsid w:val="43073BA7"/>
    <w:rsid w:val="43355F29"/>
    <w:rsid w:val="43597DB5"/>
    <w:rsid w:val="4366277F"/>
    <w:rsid w:val="43741E08"/>
    <w:rsid w:val="43BA65E2"/>
    <w:rsid w:val="43DBFA20"/>
    <w:rsid w:val="43DDF46A"/>
    <w:rsid w:val="43DE7226"/>
    <w:rsid w:val="43F156BC"/>
    <w:rsid w:val="4405D4AD"/>
    <w:rsid w:val="441BAD34"/>
    <w:rsid w:val="44346527"/>
    <w:rsid w:val="44362412"/>
    <w:rsid w:val="4436696F"/>
    <w:rsid w:val="4447D80A"/>
    <w:rsid w:val="44781EC6"/>
    <w:rsid w:val="44814E73"/>
    <w:rsid w:val="44844035"/>
    <w:rsid w:val="448D767B"/>
    <w:rsid w:val="4498ADE9"/>
    <w:rsid w:val="44DA702C"/>
    <w:rsid w:val="44DD022C"/>
    <w:rsid w:val="44E063D0"/>
    <w:rsid w:val="44E4187B"/>
    <w:rsid w:val="450CE818"/>
    <w:rsid w:val="451E9AD7"/>
    <w:rsid w:val="454A125A"/>
    <w:rsid w:val="454B5342"/>
    <w:rsid w:val="456A616E"/>
    <w:rsid w:val="45730007"/>
    <w:rsid w:val="45BF9700"/>
    <w:rsid w:val="45D3190B"/>
    <w:rsid w:val="45EB2316"/>
    <w:rsid w:val="46016A6E"/>
    <w:rsid w:val="461A7F68"/>
    <w:rsid w:val="464BB625"/>
    <w:rsid w:val="465E59C5"/>
    <w:rsid w:val="46794F7F"/>
    <w:rsid w:val="46C8FCB9"/>
    <w:rsid w:val="46CFD005"/>
    <w:rsid w:val="46E567D3"/>
    <w:rsid w:val="46FE51E8"/>
    <w:rsid w:val="46FFB96E"/>
    <w:rsid w:val="471C4DD3"/>
    <w:rsid w:val="473AA775"/>
    <w:rsid w:val="4753204E"/>
    <w:rsid w:val="475B89A7"/>
    <w:rsid w:val="477028FA"/>
    <w:rsid w:val="477EEC47"/>
    <w:rsid w:val="47A6A799"/>
    <w:rsid w:val="47A98677"/>
    <w:rsid w:val="47AB21D8"/>
    <w:rsid w:val="47CC1D37"/>
    <w:rsid w:val="47E9F2DC"/>
    <w:rsid w:val="47FFE49A"/>
    <w:rsid w:val="480162EB"/>
    <w:rsid w:val="4828FE98"/>
    <w:rsid w:val="488F4F92"/>
    <w:rsid w:val="48E36530"/>
    <w:rsid w:val="48E629F4"/>
    <w:rsid w:val="48ECEE52"/>
    <w:rsid w:val="48F6E1EC"/>
    <w:rsid w:val="49608FC3"/>
    <w:rsid w:val="497FA243"/>
    <w:rsid w:val="4997D106"/>
    <w:rsid w:val="499BA8B5"/>
    <w:rsid w:val="49A8ABAC"/>
    <w:rsid w:val="49B86D8D"/>
    <w:rsid w:val="49C28960"/>
    <w:rsid w:val="49E15C34"/>
    <w:rsid w:val="4A0CB46D"/>
    <w:rsid w:val="4A0F7B7E"/>
    <w:rsid w:val="4A2B1FF3"/>
    <w:rsid w:val="4A341C27"/>
    <w:rsid w:val="4A4A2B83"/>
    <w:rsid w:val="4A546ED0"/>
    <w:rsid w:val="4A6B3E84"/>
    <w:rsid w:val="4A6E6A66"/>
    <w:rsid w:val="4A6FDD64"/>
    <w:rsid w:val="4AC8C13D"/>
    <w:rsid w:val="4AD8B769"/>
    <w:rsid w:val="4B03E989"/>
    <w:rsid w:val="4B05F9AE"/>
    <w:rsid w:val="4B49AFB5"/>
    <w:rsid w:val="4B5A580B"/>
    <w:rsid w:val="4B7D2691"/>
    <w:rsid w:val="4B853682"/>
    <w:rsid w:val="4B8E815F"/>
    <w:rsid w:val="4BA30EC6"/>
    <w:rsid w:val="4BB24A11"/>
    <w:rsid w:val="4BDF72EC"/>
    <w:rsid w:val="4BEB9305"/>
    <w:rsid w:val="4C10544D"/>
    <w:rsid w:val="4C4155C4"/>
    <w:rsid w:val="4C502AD5"/>
    <w:rsid w:val="4C8AEE07"/>
    <w:rsid w:val="4CDAD256"/>
    <w:rsid w:val="4CE0B62A"/>
    <w:rsid w:val="4D009808"/>
    <w:rsid w:val="4D1A9CF4"/>
    <w:rsid w:val="4D39014D"/>
    <w:rsid w:val="4D4827F0"/>
    <w:rsid w:val="4DA7CE90"/>
    <w:rsid w:val="4DC9C3B6"/>
    <w:rsid w:val="4DE8D75A"/>
    <w:rsid w:val="4E0C0359"/>
    <w:rsid w:val="4E333564"/>
    <w:rsid w:val="4E3EE8F3"/>
    <w:rsid w:val="4E843774"/>
    <w:rsid w:val="4EADCD4A"/>
    <w:rsid w:val="4EB33D7E"/>
    <w:rsid w:val="4ED21808"/>
    <w:rsid w:val="4EE31FA0"/>
    <w:rsid w:val="4F07A4D4"/>
    <w:rsid w:val="4F1BBACD"/>
    <w:rsid w:val="4F45A3F1"/>
    <w:rsid w:val="4F63A714"/>
    <w:rsid w:val="4F72E0EB"/>
    <w:rsid w:val="4F78D925"/>
    <w:rsid w:val="4F87D92F"/>
    <w:rsid w:val="4FE6B431"/>
    <w:rsid w:val="50101B46"/>
    <w:rsid w:val="508C7252"/>
    <w:rsid w:val="50B2D677"/>
    <w:rsid w:val="50E05ACB"/>
    <w:rsid w:val="511D77FF"/>
    <w:rsid w:val="512C3193"/>
    <w:rsid w:val="5134F8FA"/>
    <w:rsid w:val="514EC5EF"/>
    <w:rsid w:val="515D41C5"/>
    <w:rsid w:val="5170E514"/>
    <w:rsid w:val="517EBC44"/>
    <w:rsid w:val="51C6001A"/>
    <w:rsid w:val="51CA3E08"/>
    <w:rsid w:val="51CBA6B6"/>
    <w:rsid w:val="521A071A"/>
    <w:rsid w:val="5239CB2A"/>
    <w:rsid w:val="524D8ED4"/>
    <w:rsid w:val="5250107F"/>
    <w:rsid w:val="5253A2B3"/>
    <w:rsid w:val="525462FE"/>
    <w:rsid w:val="52565EDB"/>
    <w:rsid w:val="526ECC3E"/>
    <w:rsid w:val="527512CD"/>
    <w:rsid w:val="528596BB"/>
    <w:rsid w:val="52A05668"/>
    <w:rsid w:val="52DF8080"/>
    <w:rsid w:val="53077B65"/>
    <w:rsid w:val="530AF7C3"/>
    <w:rsid w:val="53221ED1"/>
    <w:rsid w:val="53232570"/>
    <w:rsid w:val="5380DB1D"/>
    <w:rsid w:val="5393A363"/>
    <w:rsid w:val="53AD4897"/>
    <w:rsid w:val="53B7A643"/>
    <w:rsid w:val="53CDAEC7"/>
    <w:rsid w:val="53D60DBA"/>
    <w:rsid w:val="53FC11EA"/>
    <w:rsid w:val="54004B48"/>
    <w:rsid w:val="5425FA93"/>
    <w:rsid w:val="5437E185"/>
    <w:rsid w:val="548BF9F0"/>
    <w:rsid w:val="54A8609D"/>
    <w:rsid w:val="54CC99B3"/>
    <w:rsid w:val="54D58B3E"/>
    <w:rsid w:val="54F16D41"/>
    <w:rsid w:val="5541A4AC"/>
    <w:rsid w:val="55CDF1FF"/>
    <w:rsid w:val="55D2939C"/>
    <w:rsid w:val="55F663D9"/>
    <w:rsid w:val="55F74AD5"/>
    <w:rsid w:val="55F9CDE8"/>
    <w:rsid w:val="562F42E3"/>
    <w:rsid w:val="563348D6"/>
    <w:rsid w:val="5639DCA8"/>
    <w:rsid w:val="563EE8BC"/>
    <w:rsid w:val="564E215A"/>
    <w:rsid w:val="565CCF93"/>
    <w:rsid w:val="56A5BE50"/>
    <w:rsid w:val="56B54A43"/>
    <w:rsid w:val="56D3F4EB"/>
    <w:rsid w:val="56EF5802"/>
    <w:rsid w:val="56F71582"/>
    <w:rsid w:val="56FA6AFA"/>
    <w:rsid w:val="571190FE"/>
    <w:rsid w:val="5727697F"/>
    <w:rsid w:val="574169BA"/>
    <w:rsid w:val="5745B68B"/>
    <w:rsid w:val="575FBB86"/>
    <w:rsid w:val="5764E3DB"/>
    <w:rsid w:val="57837752"/>
    <w:rsid w:val="57F7011D"/>
    <w:rsid w:val="5821E467"/>
    <w:rsid w:val="584D4FE4"/>
    <w:rsid w:val="584FF0D1"/>
    <w:rsid w:val="585BFB5C"/>
    <w:rsid w:val="5875EC24"/>
    <w:rsid w:val="58835E03"/>
    <w:rsid w:val="589E437A"/>
    <w:rsid w:val="58ABA529"/>
    <w:rsid w:val="58BE2C4C"/>
    <w:rsid w:val="58D3AEDA"/>
    <w:rsid w:val="58EDAEBC"/>
    <w:rsid w:val="5957D666"/>
    <w:rsid w:val="595FE7D7"/>
    <w:rsid w:val="5984482B"/>
    <w:rsid w:val="5993D5C5"/>
    <w:rsid w:val="599A602E"/>
    <w:rsid w:val="59BB0638"/>
    <w:rsid w:val="59CFBA39"/>
    <w:rsid w:val="5A6A288A"/>
    <w:rsid w:val="5A6B473E"/>
    <w:rsid w:val="5A7F7F5B"/>
    <w:rsid w:val="5ABCD81D"/>
    <w:rsid w:val="5AD145D0"/>
    <w:rsid w:val="5AE181AE"/>
    <w:rsid w:val="5B3162F5"/>
    <w:rsid w:val="5B32AD0C"/>
    <w:rsid w:val="5B3F4407"/>
    <w:rsid w:val="5B9EB548"/>
    <w:rsid w:val="5BC7E80E"/>
    <w:rsid w:val="5BD35FA7"/>
    <w:rsid w:val="5BD7C86D"/>
    <w:rsid w:val="5BE1888D"/>
    <w:rsid w:val="5BF4453C"/>
    <w:rsid w:val="5C28BC03"/>
    <w:rsid w:val="5C291265"/>
    <w:rsid w:val="5C40F131"/>
    <w:rsid w:val="5C5BBD78"/>
    <w:rsid w:val="5C6FEDEB"/>
    <w:rsid w:val="5C735D0C"/>
    <w:rsid w:val="5C7C70FE"/>
    <w:rsid w:val="5C863844"/>
    <w:rsid w:val="5C9354EA"/>
    <w:rsid w:val="5CA71887"/>
    <w:rsid w:val="5CAE3A30"/>
    <w:rsid w:val="5CB5FD8E"/>
    <w:rsid w:val="5CCFF9C4"/>
    <w:rsid w:val="5CDEBC7C"/>
    <w:rsid w:val="5CF1805D"/>
    <w:rsid w:val="5D03115E"/>
    <w:rsid w:val="5D0A08EF"/>
    <w:rsid w:val="5D13CDC1"/>
    <w:rsid w:val="5D1588AE"/>
    <w:rsid w:val="5D3CBB74"/>
    <w:rsid w:val="5D3FAEEC"/>
    <w:rsid w:val="5D43E820"/>
    <w:rsid w:val="5D8C45D6"/>
    <w:rsid w:val="5D96F10B"/>
    <w:rsid w:val="5D9F2B45"/>
    <w:rsid w:val="5DADD1A2"/>
    <w:rsid w:val="5DBD9BF8"/>
    <w:rsid w:val="5DCE9E9A"/>
    <w:rsid w:val="5DCEEE0C"/>
    <w:rsid w:val="5DDA27F1"/>
    <w:rsid w:val="5DE58D3F"/>
    <w:rsid w:val="5DF4FB22"/>
    <w:rsid w:val="5E192270"/>
    <w:rsid w:val="5E1E34B3"/>
    <w:rsid w:val="5E5CE3AB"/>
    <w:rsid w:val="5E80ACA7"/>
    <w:rsid w:val="5E9D740A"/>
    <w:rsid w:val="5EBEA1EC"/>
    <w:rsid w:val="5EC87FCA"/>
    <w:rsid w:val="5EF812F8"/>
    <w:rsid w:val="5F472156"/>
    <w:rsid w:val="5F5343C0"/>
    <w:rsid w:val="5F6FC69C"/>
    <w:rsid w:val="5F71140A"/>
    <w:rsid w:val="5F97C003"/>
    <w:rsid w:val="5FADF3C8"/>
    <w:rsid w:val="5FB904E6"/>
    <w:rsid w:val="5FBEDF10"/>
    <w:rsid w:val="5FC4705E"/>
    <w:rsid w:val="5FF29C61"/>
    <w:rsid w:val="5FF68B7C"/>
    <w:rsid w:val="6047C337"/>
    <w:rsid w:val="604E81CD"/>
    <w:rsid w:val="60510FE1"/>
    <w:rsid w:val="606D0D0B"/>
    <w:rsid w:val="608AE6F7"/>
    <w:rsid w:val="60B187A6"/>
    <w:rsid w:val="60B94D39"/>
    <w:rsid w:val="60C659A8"/>
    <w:rsid w:val="60E88A17"/>
    <w:rsid w:val="60F6C5B9"/>
    <w:rsid w:val="61134B53"/>
    <w:rsid w:val="615577D5"/>
    <w:rsid w:val="6166A724"/>
    <w:rsid w:val="6169F6E0"/>
    <w:rsid w:val="61B48607"/>
    <w:rsid w:val="61C368B1"/>
    <w:rsid w:val="61C89B36"/>
    <w:rsid w:val="62078337"/>
    <w:rsid w:val="620814FA"/>
    <w:rsid w:val="621FA1DD"/>
    <w:rsid w:val="62220D07"/>
    <w:rsid w:val="624BF741"/>
    <w:rsid w:val="624D2921"/>
    <w:rsid w:val="62576F4A"/>
    <w:rsid w:val="62AF40C5"/>
    <w:rsid w:val="62D74060"/>
    <w:rsid w:val="62DD3A32"/>
    <w:rsid w:val="62E5BE35"/>
    <w:rsid w:val="63393B0A"/>
    <w:rsid w:val="63CFA172"/>
    <w:rsid w:val="6417FCF8"/>
    <w:rsid w:val="644B9DCE"/>
    <w:rsid w:val="646FA77C"/>
    <w:rsid w:val="647C511E"/>
    <w:rsid w:val="648457D8"/>
    <w:rsid w:val="64B6E923"/>
    <w:rsid w:val="64BEABD4"/>
    <w:rsid w:val="64E783A5"/>
    <w:rsid w:val="64E8E848"/>
    <w:rsid w:val="64F9CA2E"/>
    <w:rsid w:val="6547E525"/>
    <w:rsid w:val="6555B7C2"/>
    <w:rsid w:val="65953916"/>
    <w:rsid w:val="65C3B407"/>
    <w:rsid w:val="66158CB7"/>
    <w:rsid w:val="662698B0"/>
    <w:rsid w:val="6660AF64"/>
    <w:rsid w:val="66646869"/>
    <w:rsid w:val="66818FD3"/>
    <w:rsid w:val="66861162"/>
    <w:rsid w:val="6693D90D"/>
    <w:rsid w:val="66A9989C"/>
    <w:rsid w:val="66C6FFA5"/>
    <w:rsid w:val="66CC7D6F"/>
    <w:rsid w:val="66F9615C"/>
    <w:rsid w:val="67059BA2"/>
    <w:rsid w:val="672546CC"/>
    <w:rsid w:val="67281F38"/>
    <w:rsid w:val="674A5C9B"/>
    <w:rsid w:val="67638077"/>
    <w:rsid w:val="67900BBA"/>
    <w:rsid w:val="679E1451"/>
    <w:rsid w:val="67B01FCC"/>
    <w:rsid w:val="67BF99ED"/>
    <w:rsid w:val="67C0C7E2"/>
    <w:rsid w:val="67CB26EB"/>
    <w:rsid w:val="67E2B558"/>
    <w:rsid w:val="67E88C4F"/>
    <w:rsid w:val="68017194"/>
    <w:rsid w:val="680300FD"/>
    <w:rsid w:val="6805F7D7"/>
    <w:rsid w:val="6846E652"/>
    <w:rsid w:val="6880BC3D"/>
    <w:rsid w:val="689BD280"/>
    <w:rsid w:val="68AFCFA2"/>
    <w:rsid w:val="68D95D03"/>
    <w:rsid w:val="68E12BEE"/>
    <w:rsid w:val="690BB8BA"/>
    <w:rsid w:val="690C967C"/>
    <w:rsid w:val="69269847"/>
    <w:rsid w:val="695DEF3D"/>
    <w:rsid w:val="695FC583"/>
    <w:rsid w:val="697D095F"/>
    <w:rsid w:val="69889D53"/>
    <w:rsid w:val="69BA60E0"/>
    <w:rsid w:val="69F33904"/>
    <w:rsid w:val="6A0563A6"/>
    <w:rsid w:val="6A090F48"/>
    <w:rsid w:val="6A640CCA"/>
    <w:rsid w:val="6A6EF2EC"/>
    <w:rsid w:val="6A8F263A"/>
    <w:rsid w:val="6AA1D237"/>
    <w:rsid w:val="6AC19910"/>
    <w:rsid w:val="6AC3A514"/>
    <w:rsid w:val="6AD4C7B3"/>
    <w:rsid w:val="6B3972C4"/>
    <w:rsid w:val="6B51A7F2"/>
    <w:rsid w:val="6B585D9A"/>
    <w:rsid w:val="6B6670D2"/>
    <w:rsid w:val="6B6F1551"/>
    <w:rsid w:val="6B813073"/>
    <w:rsid w:val="6B905085"/>
    <w:rsid w:val="6B965224"/>
    <w:rsid w:val="6BAD2FA5"/>
    <w:rsid w:val="6BCC510D"/>
    <w:rsid w:val="6C282936"/>
    <w:rsid w:val="6C50DD2D"/>
    <w:rsid w:val="6C54078F"/>
    <w:rsid w:val="6C5C4520"/>
    <w:rsid w:val="6C70FFC0"/>
    <w:rsid w:val="6CBB2215"/>
    <w:rsid w:val="6CF5F482"/>
    <w:rsid w:val="6CFCDFF9"/>
    <w:rsid w:val="6D05B829"/>
    <w:rsid w:val="6D1AD5C5"/>
    <w:rsid w:val="6D22C6B0"/>
    <w:rsid w:val="6D2AAFD6"/>
    <w:rsid w:val="6D45F2E1"/>
    <w:rsid w:val="6DA29360"/>
    <w:rsid w:val="6DA4D569"/>
    <w:rsid w:val="6DAE3586"/>
    <w:rsid w:val="6DB9C37F"/>
    <w:rsid w:val="6DCB331B"/>
    <w:rsid w:val="6E063CE1"/>
    <w:rsid w:val="6E16AC81"/>
    <w:rsid w:val="6E37C46B"/>
    <w:rsid w:val="6E3BB8B5"/>
    <w:rsid w:val="6E5E6BE5"/>
    <w:rsid w:val="6E744BF7"/>
    <w:rsid w:val="6E93B7F4"/>
    <w:rsid w:val="6ED7BB0E"/>
    <w:rsid w:val="6F27AFA4"/>
    <w:rsid w:val="6F33F16B"/>
    <w:rsid w:val="6F4EC968"/>
    <w:rsid w:val="6F58A6BB"/>
    <w:rsid w:val="6F5B773E"/>
    <w:rsid w:val="6F7A4992"/>
    <w:rsid w:val="6F88444C"/>
    <w:rsid w:val="6FD82BB0"/>
    <w:rsid w:val="6FFF724E"/>
    <w:rsid w:val="7002793F"/>
    <w:rsid w:val="70032B2C"/>
    <w:rsid w:val="70090FA2"/>
    <w:rsid w:val="702FE37F"/>
    <w:rsid w:val="7034A595"/>
    <w:rsid w:val="704B75F2"/>
    <w:rsid w:val="70630DA0"/>
    <w:rsid w:val="70AE705F"/>
    <w:rsid w:val="70B7AA67"/>
    <w:rsid w:val="70C8865F"/>
    <w:rsid w:val="70F6048B"/>
    <w:rsid w:val="70F634D0"/>
    <w:rsid w:val="71501095"/>
    <w:rsid w:val="715C932A"/>
    <w:rsid w:val="71603AC1"/>
    <w:rsid w:val="71689562"/>
    <w:rsid w:val="7181E072"/>
    <w:rsid w:val="71966E05"/>
    <w:rsid w:val="71AD1EE9"/>
    <w:rsid w:val="71DBE1EE"/>
    <w:rsid w:val="7200516C"/>
    <w:rsid w:val="723871A7"/>
    <w:rsid w:val="7258D923"/>
    <w:rsid w:val="726755B5"/>
    <w:rsid w:val="727645B5"/>
    <w:rsid w:val="729D387C"/>
    <w:rsid w:val="72ABCFF0"/>
    <w:rsid w:val="72E55AF9"/>
    <w:rsid w:val="72E8F182"/>
    <w:rsid w:val="72F7C940"/>
    <w:rsid w:val="7345824F"/>
    <w:rsid w:val="73A8DDD4"/>
    <w:rsid w:val="73ED79E3"/>
    <w:rsid w:val="74270BCA"/>
    <w:rsid w:val="744C342A"/>
    <w:rsid w:val="745ACDC0"/>
    <w:rsid w:val="746171EA"/>
    <w:rsid w:val="74948B32"/>
    <w:rsid w:val="7507A498"/>
    <w:rsid w:val="7543AA2D"/>
    <w:rsid w:val="754A3824"/>
    <w:rsid w:val="754AEA81"/>
    <w:rsid w:val="754B7692"/>
    <w:rsid w:val="754CB1C8"/>
    <w:rsid w:val="75652627"/>
    <w:rsid w:val="757CC281"/>
    <w:rsid w:val="75B795B2"/>
    <w:rsid w:val="75BCF7FD"/>
    <w:rsid w:val="75DC9C00"/>
    <w:rsid w:val="75EDA7E2"/>
    <w:rsid w:val="76059763"/>
    <w:rsid w:val="762B0B1E"/>
    <w:rsid w:val="76421334"/>
    <w:rsid w:val="76595DBE"/>
    <w:rsid w:val="767D39C4"/>
    <w:rsid w:val="768FB472"/>
    <w:rsid w:val="76AA7CE8"/>
    <w:rsid w:val="76EC125E"/>
    <w:rsid w:val="770FB1E9"/>
    <w:rsid w:val="77338231"/>
    <w:rsid w:val="7737E21B"/>
    <w:rsid w:val="7760EC1E"/>
    <w:rsid w:val="7764F26E"/>
    <w:rsid w:val="77782B4B"/>
    <w:rsid w:val="77A82C6A"/>
    <w:rsid w:val="77AB5E30"/>
    <w:rsid w:val="77F1B238"/>
    <w:rsid w:val="7806ECCB"/>
    <w:rsid w:val="78763D79"/>
    <w:rsid w:val="7882097D"/>
    <w:rsid w:val="788E0821"/>
    <w:rsid w:val="788E6230"/>
    <w:rsid w:val="7891EB4B"/>
    <w:rsid w:val="78B050F3"/>
    <w:rsid w:val="7905C377"/>
    <w:rsid w:val="79620FB8"/>
    <w:rsid w:val="79632776"/>
    <w:rsid w:val="7974FBCF"/>
    <w:rsid w:val="79C3E951"/>
    <w:rsid w:val="79F827B6"/>
    <w:rsid w:val="79F9B58E"/>
    <w:rsid w:val="7A32EFAB"/>
    <w:rsid w:val="7A520184"/>
    <w:rsid w:val="7A5DD7A4"/>
    <w:rsid w:val="7A68B6FB"/>
    <w:rsid w:val="7A812AEB"/>
    <w:rsid w:val="7A8B2E8E"/>
    <w:rsid w:val="7A954261"/>
    <w:rsid w:val="7ACEB1AA"/>
    <w:rsid w:val="7AD6E05A"/>
    <w:rsid w:val="7AE38FA1"/>
    <w:rsid w:val="7AEA40EF"/>
    <w:rsid w:val="7B01B4F8"/>
    <w:rsid w:val="7B716A91"/>
    <w:rsid w:val="7B72B1FB"/>
    <w:rsid w:val="7B92BA69"/>
    <w:rsid w:val="7BEAE594"/>
    <w:rsid w:val="7BEE22D9"/>
    <w:rsid w:val="7BF408E7"/>
    <w:rsid w:val="7BFC14C7"/>
    <w:rsid w:val="7C08C822"/>
    <w:rsid w:val="7C4CD421"/>
    <w:rsid w:val="7C6C90A7"/>
    <w:rsid w:val="7C6D96E7"/>
    <w:rsid w:val="7C74CC39"/>
    <w:rsid w:val="7C8C432E"/>
    <w:rsid w:val="7CB73E23"/>
    <w:rsid w:val="7CE5B00B"/>
    <w:rsid w:val="7CEBA2B0"/>
    <w:rsid w:val="7D5B14F9"/>
    <w:rsid w:val="7D5BE13F"/>
    <w:rsid w:val="7D5D2DC3"/>
    <w:rsid w:val="7D84D207"/>
    <w:rsid w:val="7D8AB003"/>
    <w:rsid w:val="7D8D1D5D"/>
    <w:rsid w:val="7DA73B3D"/>
    <w:rsid w:val="7DAF5AC1"/>
    <w:rsid w:val="7DC29267"/>
    <w:rsid w:val="7DFCB286"/>
    <w:rsid w:val="7E0B5D1B"/>
    <w:rsid w:val="7E11B562"/>
    <w:rsid w:val="7E3C37C1"/>
    <w:rsid w:val="7E512743"/>
    <w:rsid w:val="7E67ADF2"/>
    <w:rsid w:val="7E8A9685"/>
    <w:rsid w:val="7EACCA71"/>
    <w:rsid w:val="7ED50296"/>
    <w:rsid w:val="7EE2AA14"/>
    <w:rsid w:val="7F01FC3E"/>
    <w:rsid w:val="7F411360"/>
    <w:rsid w:val="7F430B9E"/>
    <w:rsid w:val="7F83EE11"/>
    <w:rsid w:val="7F961A6F"/>
    <w:rsid w:val="7FCD432E"/>
    <w:rsid w:val="7FE64E9C"/>
    <w:rsid w:val="7FEE5A12"/>
    <w:rsid w:val="7FF25B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0E3F7"/>
  <w15:docId w15:val="{FC33CE47-6473-4B3A-B95A-D0913276F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semiHidden="1" w:unhideWhenUsed="1" w:qFormat="1"/>
    <w:lsdException w:name="Intense Reference" w:semiHidden="1"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7F225C"/>
    <w:rPr>
      <w:rFonts w:ascii="Calibri" w:hAnsi="Calibri"/>
    </w:rPr>
  </w:style>
  <w:style w:type="paragraph" w:styleId="Heading1">
    <w:name w:val="heading 1"/>
    <w:basedOn w:val="Normal"/>
    <w:next w:val="BodyText"/>
    <w:link w:val="Heading1Char"/>
    <w:uiPriority w:val="2"/>
    <w:qFormat/>
    <w:rsid w:val="00730431"/>
    <w:pPr>
      <w:keepNext/>
      <w:keepLines/>
      <w:numPr>
        <w:numId w:val="3"/>
      </w:numPr>
      <w:spacing w:before="480" w:after="0"/>
      <w:outlineLvl w:val="0"/>
    </w:pPr>
    <w:rPr>
      <w:rFonts w:ascii="Arial" w:eastAsiaTheme="majorEastAsia" w:hAnsi="Arial" w:cstheme="majorBidi"/>
      <w:b/>
      <w:bCs/>
      <w:sz w:val="32"/>
      <w:szCs w:val="32"/>
    </w:rPr>
  </w:style>
  <w:style w:type="paragraph" w:styleId="Heading2">
    <w:name w:val="heading 2"/>
    <w:basedOn w:val="Normal"/>
    <w:next w:val="BodyText"/>
    <w:link w:val="Heading2Char"/>
    <w:uiPriority w:val="2"/>
    <w:unhideWhenUsed/>
    <w:qFormat/>
    <w:rsid w:val="00730431"/>
    <w:pPr>
      <w:keepNext/>
      <w:keepLines/>
      <w:numPr>
        <w:ilvl w:val="1"/>
        <w:numId w:val="3"/>
      </w:numPr>
      <w:spacing w:before="360" w:after="0"/>
      <w:outlineLvl w:val="1"/>
    </w:pPr>
    <w:rPr>
      <w:rFonts w:ascii="Arial" w:eastAsiaTheme="majorEastAsia" w:hAnsi="Arial" w:cstheme="majorBidi"/>
      <w:b/>
      <w:bCs/>
      <w:color w:val="000000" w:themeColor="text1"/>
      <w:sz w:val="28"/>
      <w:szCs w:val="26"/>
    </w:rPr>
  </w:style>
  <w:style w:type="paragraph" w:styleId="Heading3">
    <w:name w:val="heading 3"/>
    <w:basedOn w:val="Normal"/>
    <w:next w:val="BodyText"/>
    <w:link w:val="Heading3Char"/>
    <w:uiPriority w:val="2"/>
    <w:unhideWhenUsed/>
    <w:qFormat/>
    <w:rsid w:val="00C90C9F"/>
    <w:pPr>
      <w:keepNext/>
      <w:keepLines/>
      <w:numPr>
        <w:ilvl w:val="2"/>
        <w:numId w:val="3"/>
      </w:numPr>
      <w:spacing w:after="0"/>
      <w:outlineLvl w:val="2"/>
    </w:pPr>
    <w:rPr>
      <w:rFonts w:ascii="Arial" w:eastAsiaTheme="majorEastAsia" w:hAnsi="Arial" w:cstheme="majorBidi"/>
      <w:b/>
      <w:bCs/>
      <w:iCs/>
      <w:color w:val="000000"/>
    </w:rPr>
  </w:style>
  <w:style w:type="paragraph" w:styleId="Heading4">
    <w:name w:val="heading 4"/>
    <w:basedOn w:val="Normal"/>
    <w:next w:val="BodyText"/>
    <w:link w:val="Heading4Char"/>
    <w:uiPriority w:val="2"/>
    <w:unhideWhenUsed/>
    <w:qFormat/>
    <w:rsid w:val="00730431"/>
    <w:pPr>
      <w:keepNext/>
      <w:keepLines/>
      <w:numPr>
        <w:ilvl w:val="3"/>
        <w:numId w:val="3"/>
      </w:numPr>
      <w:spacing w:before="240" w:after="0"/>
      <w:outlineLvl w:val="3"/>
    </w:pPr>
    <w:rPr>
      <w:rFonts w:ascii="Arial" w:eastAsiaTheme="majorEastAsia" w:hAnsi="Arial" w:cstheme="majorBidi"/>
      <w:b/>
      <w:bCs/>
      <w:i/>
      <w:iCs/>
      <w:color w:val="000000" w:themeColor="text1"/>
    </w:rPr>
  </w:style>
  <w:style w:type="paragraph" w:styleId="Heading5">
    <w:name w:val="heading 5"/>
    <w:basedOn w:val="Normal"/>
    <w:next w:val="BodyText"/>
    <w:link w:val="Heading5Char"/>
    <w:uiPriority w:val="2"/>
    <w:unhideWhenUsed/>
    <w:qFormat/>
    <w:rsid w:val="00730431"/>
    <w:pPr>
      <w:keepNext/>
      <w:keepLines/>
      <w:numPr>
        <w:ilvl w:val="4"/>
        <w:numId w:val="3"/>
      </w:numPr>
      <w:spacing w:before="240" w:after="0"/>
      <w:outlineLvl w:val="4"/>
    </w:pPr>
    <w:rPr>
      <w:rFonts w:ascii="Arial" w:eastAsiaTheme="majorEastAsia" w:hAnsi="Arial" w:cstheme="majorBidi"/>
      <w:b/>
      <w:color w:val="000000" w:themeColor="text1"/>
    </w:rPr>
  </w:style>
  <w:style w:type="paragraph" w:styleId="Heading6">
    <w:name w:val="heading 6"/>
    <w:basedOn w:val="Normal"/>
    <w:next w:val="BodyText"/>
    <w:link w:val="Heading6Char"/>
    <w:uiPriority w:val="2"/>
    <w:unhideWhenUsed/>
    <w:qFormat/>
    <w:rsid w:val="00730431"/>
    <w:pPr>
      <w:keepNext/>
      <w:keepLines/>
      <w:numPr>
        <w:ilvl w:val="5"/>
        <w:numId w:val="3"/>
      </w:numPr>
      <w:spacing w:before="240" w:after="0"/>
      <w:outlineLvl w:val="5"/>
    </w:pPr>
    <w:rPr>
      <w:rFonts w:ascii="Arial" w:eastAsiaTheme="majorEastAsia" w:hAnsi="Arial" w:cstheme="majorBidi"/>
      <w:i/>
      <w:iCs/>
      <w:color w:val="000000" w:themeColor="text1"/>
    </w:rPr>
  </w:style>
  <w:style w:type="paragraph" w:styleId="Heading7">
    <w:name w:val="heading 7"/>
    <w:basedOn w:val="Normal"/>
    <w:next w:val="BodyText"/>
    <w:link w:val="Heading7Char"/>
    <w:uiPriority w:val="2"/>
    <w:semiHidden/>
    <w:unhideWhenUsed/>
    <w:qFormat/>
    <w:rsid w:val="0081457D"/>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2"/>
    <w:semiHidden/>
    <w:unhideWhenUsed/>
    <w:qFormat/>
    <w:rsid w:val="0081457D"/>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2"/>
    <w:semiHidden/>
    <w:unhideWhenUsed/>
    <w:qFormat/>
    <w:rsid w:val="0081457D"/>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730431"/>
    <w:rPr>
      <w:rFonts w:ascii="Arial" w:eastAsiaTheme="majorEastAsia" w:hAnsi="Arial" w:cstheme="majorBidi"/>
      <w:b/>
      <w:bCs/>
      <w:sz w:val="32"/>
      <w:szCs w:val="32"/>
    </w:rPr>
  </w:style>
  <w:style w:type="paragraph" w:styleId="BodyText">
    <w:name w:val="Body Text"/>
    <w:basedOn w:val="Normal"/>
    <w:link w:val="BodyTextChar"/>
    <w:qFormat/>
    <w:rsid w:val="007B1475"/>
    <w:pPr>
      <w:spacing w:after="0"/>
    </w:pPr>
    <w:rPr>
      <w:rFonts w:asciiTheme="minorHAnsi" w:hAnsiTheme="minorHAnsi"/>
    </w:rPr>
  </w:style>
  <w:style w:type="character" w:customStyle="1" w:styleId="BodyTextChar">
    <w:name w:val="Body Text Char"/>
    <w:basedOn w:val="DefaultParagraphFont"/>
    <w:link w:val="BodyText"/>
    <w:rsid w:val="007B1475"/>
    <w:rPr>
      <w:rFonts w:asciiTheme="minorHAnsi" w:hAnsiTheme="minorHAnsi"/>
    </w:rPr>
  </w:style>
  <w:style w:type="character" w:customStyle="1" w:styleId="Heading2Char">
    <w:name w:val="Heading 2 Char"/>
    <w:basedOn w:val="DefaultParagraphFont"/>
    <w:link w:val="Heading2"/>
    <w:uiPriority w:val="2"/>
    <w:rsid w:val="00730431"/>
    <w:rPr>
      <w:rFonts w:ascii="Arial" w:eastAsiaTheme="majorEastAsia" w:hAnsi="Arial" w:cstheme="majorBidi"/>
      <w:b/>
      <w:bCs/>
      <w:color w:val="000000" w:themeColor="text1"/>
      <w:sz w:val="28"/>
      <w:szCs w:val="26"/>
    </w:rPr>
  </w:style>
  <w:style w:type="character" w:customStyle="1" w:styleId="Heading3Char">
    <w:name w:val="Heading 3 Char"/>
    <w:basedOn w:val="DefaultParagraphFont"/>
    <w:link w:val="Heading3"/>
    <w:uiPriority w:val="2"/>
    <w:rsid w:val="00C90C9F"/>
    <w:rPr>
      <w:rFonts w:ascii="Arial" w:eastAsiaTheme="majorEastAsia" w:hAnsi="Arial" w:cstheme="majorBidi"/>
      <w:b/>
      <w:bCs/>
      <w:iCs/>
      <w:color w:val="000000"/>
    </w:rPr>
  </w:style>
  <w:style w:type="character" w:customStyle="1" w:styleId="Heading4Char">
    <w:name w:val="Heading 4 Char"/>
    <w:basedOn w:val="DefaultParagraphFont"/>
    <w:link w:val="Heading4"/>
    <w:uiPriority w:val="2"/>
    <w:rsid w:val="00730431"/>
    <w:rPr>
      <w:rFonts w:ascii="Arial" w:eastAsiaTheme="majorEastAsia" w:hAnsi="Arial" w:cstheme="majorBidi"/>
      <w:b/>
      <w:bCs/>
      <w:i/>
      <w:iCs/>
      <w:color w:val="000000" w:themeColor="text1"/>
    </w:rPr>
  </w:style>
  <w:style w:type="paragraph" w:styleId="Header">
    <w:name w:val="header"/>
    <w:basedOn w:val="Normal"/>
    <w:link w:val="HeaderChar"/>
    <w:uiPriority w:val="99"/>
    <w:unhideWhenUsed/>
    <w:rsid w:val="00730431"/>
    <w:pPr>
      <w:pBdr>
        <w:bottom w:val="single" w:sz="4" w:space="1" w:color="auto"/>
      </w:pBdr>
      <w:tabs>
        <w:tab w:val="center" w:pos="4680"/>
        <w:tab w:val="right" w:pos="9360"/>
      </w:tabs>
      <w:spacing w:after="0"/>
      <w:jc w:val="right"/>
    </w:pPr>
    <w:rPr>
      <w:rFonts w:ascii="Arial" w:hAnsi="Arial" w:cs="Arial"/>
      <w:sz w:val="20"/>
      <w:szCs w:val="18"/>
    </w:rPr>
  </w:style>
  <w:style w:type="character" w:customStyle="1" w:styleId="HeaderChar">
    <w:name w:val="Header Char"/>
    <w:basedOn w:val="DefaultParagraphFont"/>
    <w:link w:val="Header"/>
    <w:uiPriority w:val="99"/>
    <w:rsid w:val="00730431"/>
    <w:rPr>
      <w:rFonts w:ascii="Arial" w:hAnsi="Arial" w:cs="Arial"/>
      <w:sz w:val="20"/>
      <w:szCs w:val="18"/>
    </w:rPr>
  </w:style>
  <w:style w:type="paragraph" w:styleId="Footer">
    <w:name w:val="footer"/>
    <w:basedOn w:val="Normal"/>
    <w:link w:val="FooterChar"/>
    <w:uiPriority w:val="99"/>
    <w:unhideWhenUsed/>
    <w:rsid w:val="00730431"/>
    <w:pPr>
      <w:pBdr>
        <w:top w:val="single" w:sz="4" w:space="1" w:color="auto"/>
      </w:pBdr>
      <w:tabs>
        <w:tab w:val="center" w:pos="4680"/>
        <w:tab w:val="right" w:pos="9360"/>
      </w:tabs>
      <w:spacing w:after="0"/>
      <w:jc w:val="center"/>
    </w:pPr>
    <w:rPr>
      <w:rFonts w:ascii="Arial" w:hAnsi="Arial"/>
      <w:sz w:val="20"/>
    </w:rPr>
  </w:style>
  <w:style w:type="character" w:customStyle="1" w:styleId="FooterChar">
    <w:name w:val="Footer Char"/>
    <w:basedOn w:val="DefaultParagraphFont"/>
    <w:link w:val="Footer"/>
    <w:uiPriority w:val="99"/>
    <w:rsid w:val="00730431"/>
    <w:rPr>
      <w:rFonts w:ascii="Arial" w:hAnsi="Arial"/>
      <w:sz w:val="20"/>
    </w:rPr>
  </w:style>
  <w:style w:type="character" w:customStyle="1" w:styleId="Heading5Char">
    <w:name w:val="Heading 5 Char"/>
    <w:basedOn w:val="DefaultParagraphFont"/>
    <w:link w:val="Heading5"/>
    <w:uiPriority w:val="2"/>
    <w:rsid w:val="00730431"/>
    <w:rPr>
      <w:rFonts w:ascii="Arial" w:eastAsiaTheme="majorEastAsia" w:hAnsi="Arial" w:cstheme="majorBidi"/>
      <w:b/>
      <w:color w:val="000000" w:themeColor="text1"/>
    </w:rPr>
  </w:style>
  <w:style w:type="paragraph" w:styleId="Title">
    <w:name w:val="Title"/>
    <w:basedOn w:val="Normal"/>
    <w:next w:val="Subtitle"/>
    <w:link w:val="TitleChar"/>
    <w:uiPriority w:val="10"/>
    <w:qFormat/>
    <w:rsid w:val="006A070D"/>
    <w:pPr>
      <w:spacing w:before="60" w:after="120"/>
    </w:pPr>
    <w:rPr>
      <w:rFonts w:ascii="Arial" w:hAnsi="Arial" w:cs="Open Sans"/>
      <w:b/>
      <w:sz w:val="48"/>
    </w:rPr>
  </w:style>
  <w:style w:type="character" w:customStyle="1" w:styleId="TitleChar">
    <w:name w:val="Title Char"/>
    <w:basedOn w:val="DefaultParagraphFont"/>
    <w:link w:val="Title"/>
    <w:uiPriority w:val="10"/>
    <w:rsid w:val="006A070D"/>
    <w:rPr>
      <w:rFonts w:ascii="Arial" w:hAnsi="Arial" w:cs="Open Sans"/>
      <w:b/>
      <w:sz w:val="48"/>
    </w:rPr>
  </w:style>
  <w:style w:type="paragraph" w:styleId="Caption">
    <w:name w:val="caption"/>
    <w:basedOn w:val="Normal"/>
    <w:next w:val="BodyText"/>
    <w:uiPriority w:val="35"/>
    <w:unhideWhenUsed/>
    <w:qFormat/>
    <w:rsid w:val="001034F8"/>
    <w:pPr>
      <w:spacing w:after="120"/>
    </w:pPr>
    <w:rPr>
      <w:rFonts w:ascii="Arial" w:hAnsi="Arial"/>
      <w:b/>
      <w:bCs/>
      <w:color w:val="000000" w:themeColor="text1"/>
      <w:sz w:val="20"/>
      <w:szCs w:val="18"/>
    </w:rPr>
  </w:style>
  <w:style w:type="paragraph" w:styleId="Subtitle">
    <w:name w:val="Subtitle"/>
    <w:basedOn w:val="BodyText"/>
    <w:next w:val="BodyText"/>
    <w:link w:val="SubtitleChar"/>
    <w:uiPriority w:val="11"/>
    <w:qFormat/>
    <w:rsid w:val="00C66DBD"/>
    <w:pPr>
      <w:spacing w:before="360" w:after="360"/>
    </w:pPr>
    <w:rPr>
      <w:rFonts w:ascii="Arial" w:hAnsi="Arial" w:cs="Open Sans"/>
      <w:b/>
      <w:color w:val="000000" w:themeColor="text1"/>
      <w:sz w:val="32"/>
    </w:rPr>
  </w:style>
  <w:style w:type="character" w:customStyle="1" w:styleId="SubtitleChar">
    <w:name w:val="Subtitle Char"/>
    <w:basedOn w:val="DefaultParagraphFont"/>
    <w:link w:val="Subtitle"/>
    <w:uiPriority w:val="11"/>
    <w:rsid w:val="00C66DBD"/>
    <w:rPr>
      <w:rFonts w:ascii="Arial" w:hAnsi="Arial" w:cs="Open Sans"/>
      <w:b/>
      <w:color w:val="000000" w:themeColor="text1"/>
      <w:sz w:val="32"/>
    </w:rPr>
  </w:style>
  <w:style w:type="paragraph" w:customStyle="1" w:styleId="Figureforimageitself">
    <w:name w:val="Figure (for image itself)"/>
    <w:basedOn w:val="BodyText"/>
    <w:uiPriority w:val="3"/>
    <w:qFormat/>
    <w:rsid w:val="005D1F75"/>
    <w:pPr>
      <w:keepNext/>
      <w:keepLines/>
      <w:widowControl w:val="0"/>
      <w:spacing w:before="240" w:after="60"/>
    </w:pPr>
  </w:style>
  <w:style w:type="paragraph" w:styleId="BalloonText">
    <w:name w:val="Balloon Text"/>
    <w:basedOn w:val="Normal"/>
    <w:link w:val="BalloonTextChar"/>
    <w:uiPriority w:val="99"/>
    <w:semiHidden/>
    <w:unhideWhenUsed/>
    <w:rsid w:val="00BF7CBB"/>
    <w:pPr>
      <w:spacing w:after="0"/>
    </w:pPr>
    <w:rPr>
      <w:rFonts w:asciiTheme="minorHAnsi" w:hAnsiTheme="minorHAnsi" w:cs="Tahoma"/>
      <w:sz w:val="18"/>
      <w:szCs w:val="16"/>
    </w:rPr>
  </w:style>
  <w:style w:type="character" w:customStyle="1" w:styleId="BalloonTextChar">
    <w:name w:val="Balloon Text Char"/>
    <w:basedOn w:val="DefaultParagraphFont"/>
    <w:link w:val="BalloonText"/>
    <w:uiPriority w:val="99"/>
    <w:semiHidden/>
    <w:rsid w:val="00BF7CBB"/>
    <w:rPr>
      <w:rFonts w:asciiTheme="minorHAnsi" w:hAnsiTheme="minorHAnsi" w:cs="Tahoma"/>
      <w:sz w:val="18"/>
      <w:szCs w:val="16"/>
    </w:rPr>
  </w:style>
  <w:style w:type="table" w:styleId="TableGrid">
    <w:name w:val="Table Grid"/>
    <w:basedOn w:val="TableNormal"/>
    <w:rsid w:val="00105472"/>
    <w:pPr>
      <w:spacing w:before="60" w:after="60"/>
    </w:pPr>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10">
    <w:name w:val="Table text 10"/>
    <w:basedOn w:val="BodyText"/>
    <w:uiPriority w:val="3"/>
    <w:qFormat/>
    <w:rsid w:val="0025153D"/>
    <w:pPr>
      <w:keepNext/>
      <w:keepLines/>
      <w:widowControl w:val="0"/>
      <w:spacing w:before="40" w:after="40"/>
    </w:pPr>
    <w:rPr>
      <w:rFonts w:ascii="Arial" w:hAnsi="Arial"/>
      <w:sz w:val="20"/>
    </w:rPr>
  </w:style>
  <w:style w:type="paragraph" w:customStyle="1" w:styleId="Tableheaderrow10">
    <w:name w:val="Table header row 10"/>
    <w:basedOn w:val="Tabletext10"/>
    <w:uiPriority w:val="3"/>
    <w:qFormat/>
    <w:rsid w:val="00630D82"/>
    <w:pPr>
      <w:jc w:val="center"/>
    </w:pPr>
    <w:rPr>
      <w:b/>
    </w:rPr>
  </w:style>
  <w:style w:type="paragraph" w:customStyle="1" w:styleId="Tablefootnote">
    <w:name w:val="Table footnote"/>
    <w:basedOn w:val="Tabletext10"/>
    <w:uiPriority w:val="3"/>
    <w:qFormat/>
    <w:rsid w:val="005D1F75"/>
    <w:pPr>
      <w:keepNext w:val="0"/>
      <w:keepLines w:val="0"/>
      <w:widowControl/>
      <w:spacing w:after="240"/>
      <w:contextualSpacing/>
    </w:pPr>
    <w:rPr>
      <w:sz w:val="18"/>
    </w:rPr>
  </w:style>
  <w:style w:type="table" w:customStyle="1" w:styleId="DEQ">
    <w:name w:val="DEQ"/>
    <w:basedOn w:val="TableNormal"/>
    <w:uiPriority w:val="99"/>
    <w:rsid w:val="00934BD1"/>
    <w:pPr>
      <w:spacing w:after="0"/>
      <w:jc w:val="center"/>
    </w:pPr>
    <w:rPr>
      <w:rFonts w:ascii="Arial" w:hAnsi="Arial"/>
      <w:sz w:val="18"/>
    </w:rPr>
    <w:tblPr/>
    <w:tblStylePr w:type="firstRow">
      <w:pPr>
        <w:jc w:val="center"/>
      </w:pPr>
      <w:rPr>
        <w:rFonts w:ascii="Arial" w:hAnsi="Arial"/>
        <w:b/>
        <w:sz w:val="18"/>
      </w:rPr>
      <w:tblPr/>
      <w:tcPr>
        <w:tcBorders>
          <w:top w:val="single" w:sz="8" w:space="0" w:color="000000" w:themeColor="text1"/>
          <w:bottom w:val="single" w:sz="8" w:space="0" w:color="000000" w:themeColor="text1"/>
        </w:tcBorders>
      </w:tcPr>
    </w:tblStylePr>
    <w:tblStylePr w:type="lastRow">
      <w:rPr>
        <w:rFonts w:ascii="Arial" w:hAnsi="Arial"/>
        <w:sz w:val="18"/>
      </w:rPr>
      <w:tblPr/>
      <w:tcPr>
        <w:tcBorders>
          <w:bottom w:val="single" w:sz="8" w:space="0" w:color="000000" w:themeColor="text1"/>
        </w:tcBorders>
      </w:tcPr>
    </w:tblStylePr>
    <w:tblStylePr w:type="firstCol">
      <w:pPr>
        <w:jc w:val="left"/>
      </w:pPr>
    </w:tblStylePr>
  </w:style>
  <w:style w:type="paragraph" w:customStyle="1" w:styleId="Bulletedlist">
    <w:name w:val="Bulleted list"/>
    <w:basedOn w:val="BodyText"/>
    <w:qFormat/>
    <w:rsid w:val="0025153D"/>
    <w:pPr>
      <w:numPr>
        <w:numId w:val="1"/>
      </w:numPr>
      <w:spacing w:before="60"/>
      <w:contextualSpacing/>
    </w:pPr>
  </w:style>
  <w:style w:type="paragraph" w:customStyle="1" w:styleId="Numberedlist">
    <w:name w:val="Numbered list"/>
    <w:basedOn w:val="Bulletedlist"/>
    <w:uiPriority w:val="1"/>
    <w:qFormat/>
    <w:rsid w:val="0025153D"/>
    <w:pPr>
      <w:numPr>
        <w:numId w:val="2"/>
      </w:numPr>
      <w:ind w:left="720"/>
    </w:pPr>
  </w:style>
  <w:style w:type="paragraph" w:customStyle="1" w:styleId="Infooncoverpage">
    <w:name w:val="Info on cover page"/>
    <w:basedOn w:val="BodyText"/>
    <w:uiPriority w:val="99"/>
    <w:qFormat/>
    <w:rsid w:val="00C36D6E"/>
    <w:pPr>
      <w:jc w:val="center"/>
    </w:pPr>
    <w:rPr>
      <w:rFonts w:ascii="Arial" w:hAnsi="Arial"/>
      <w:b/>
      <w:sz w:val="28"/>
    </w:rPr>
  </w:style>
  <w:style w:type="paragraph" w:customStyle="1" w:styleId="Blockquote">
    <w:name w:val="Block quote"/>
    <w:basedOn w:val="BodyText"/>
    <w:uiPriority w:val="5"/>
    <w:qFormat/>
    <w:rsid w:val="0025153D"/>
    <w:pPr>
      <w:ind w:left="720"/>
    </w:pPr>
    <w:rPr>
      <w:sz w:val="20"/>
    </w:rPr>
  </w:style>
  <w:style w:type="paragraph" w:styleId="NoSpacing">
    <w:name w:val="No Spacing"/>
    <w:uiPriority w:val="4"/>
    <w:qFormat/>
    <w:rsid w:val="006107E0"/>
    <w:pPr>
      <w:spacing w:after="0"/>
    </w:pPr>
    <w:rPr>
      <w:rFonts w:asciiTheme="minorHAnsi" w:hAnsiTheme="minorHAnsi"/>
    </w:rPr>
  </w:style>
  <w:style w:type="character" w:customStyle="1" w:styleId="Heading6Char">
    <w:name w:val="Heading 6 Char"/>
    <w:basedOn w:val="DefaultParagraphFont"/>
    <w:link w:val="Heading6"/>
    <w:uiPriority w:val="2"/>
    <w:rsid w:val="00730431"/>
    <w:rPr>
      <w:rFonts w:ascii="Arial" w:eastAsiaTheme="majorEastAsia" w:hAnsi="Arial" w:cstheme="majorBidi"/>
      <w:i/>
      <w:iCs/>
      <w:color w:val="000000" w:themeColor="text1"/>
    </w:rPr>
  </w:style>
  <w:style w:type="character" w:customStyle="1" w:styleId="Heading7Char">
    <w:name w:val="Heading 7 Char"/>
    <w:basedOn w:val="DefaultParagraphFont"/>
    <w:link w:val="Heading7"/>
    <w:uiPriority w:val="2"/>
    <w:semiHidden/>
    <w:rsid w:val="00A746C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2"/>
    <w:semiHidden/>
    <w:rsid w:val="00A746C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2"/>
    <w:semiHidden/>
    <w:rsid w:val="00A746C6"/>
    <w:rPr>
      <w:rFonts w:asciiTheme="majorHAnsi" w:eastAsiaTheme="majorEastAsia" w:hAnsiTheme="majorHAnsi" w:cstheme="majorBidi"/>
      <w:i/>
      <w:iCs/>
      <w:color w:val="404040" w:themeColor="text1" w:themeTint="BF"/>
      <w:sz w:val="20"/>
      <w:szCs w:val="20"/>
    </w:rPr>
  </w:style>
  <w:style w:type="paragraph" w:styleId="TOCHeading">
    <w:name w:val="TOC Heading"/>
    <w:basedOn w:val="Heading1"/>
    <w:next w:val="BodyText"/>
    <w:uiPriority w:val="39"/>
    <w:unhideWhenUsed/>
    <w:qFormat/>
    <w:rsid w:val="00B00B8B"/>
    <w:pPr>
      <w:numPr>
        <w:numId w:val="0"/>
      </w:numPr>
      <w:spacing w:after="240"/>
      <w:outlineLvl w:val="9"/>
    </w:pPr>
    <w:rPr>
      <w:sz w:val="28"/>
      <w:szCs w:val="28"/>
    </w:rPr>
  </w:style>
  <w:style w:type="paragraph" w:styleId="TOC1">
    <w:name w:val="toc 1"/>
    <w:basedOn w:val="Normal"/>
    <w:next w:val="Normal"/>
    <w:autoRedefine/>
    <w:uiPriority w:val="39"/>
    <w:unhideWhenUsed/>
    <w:qFormat/>
    <w:rsid w:val="0033727D"/>
    <w:pPr>
      <w:tabs>
        <w:tab w:val="left" w:pos="432"/>
        <w:tab w:val="right" w:leader="dot" w:pos="9350"/>
      </w:tabs>
      <w:spacing w:after="60"/>
      <w:ind w:left="432" w:right="288" w:hanging="432"/>
      <w:jc w:val="center"/>
    </w:pPr>
    <w:rPr>
      <w:rFonts w:asciiTheme="minorHAnsi" w:hAnsiTheme="minorHAnsi"/>
      <w:b/>
      <w:bCs/>
    </w:rPr>
  </w:style>
  <w:style w:type="paragraph" w:styleId="TOC2">
    <w:name w:val="toc 2"/>
    <w:basedOn w:val="Normal"/>
    <w:next w:val="Normal"/>
    <w:autoRedefine/>
    <w:uiPriority w:val="39"/>
    <w:unhideWhenUsed/>
    <w:qFormat/>
    <w:rsid w:val="003471CC"/>
    <w:pPr>
      <w:tabs>
        <w:tab w:val="left" w:pos="864"/>
        <w:tab w:val="right" w:leader="dot" w:pos="9350"/>
      </w:tabs>
      <w:spacing w:after="60"/>
      <w:ind w:left="1080" w:right="288" w:hanging="864"/>
    </w:pPr>
    <w:rPr>
      <w:rFonts w:asciiTheme="minorHAnsi" w:hAnsiTheme="minorHAnsi"/>
    </w:rPr>
  </w:style>
  <w:style w:type="paragraph" w:styleId="TOC3">
    <w:name w:val="toc 3"/>
    <w:basedOn w:val="Normal"/>
    <w:next w:val="Normal"/>
    <w:autoRedefine/>
    <w:uiPriority w:val="39"/>
    <w:unhideWhenUsed/>
    <w:qFormat/>
    <w:rsid w:val="006107E0"/>
    <w:pPr>
      <w:spacing w:after="60"/>
      <w:ind w:left="1152" w:right="288" w:hanging="720"/>
    </w:pPr>
    <w:rPr>
      <w:rFonts w:asciiTheme="minorHAnsi" w:hAnsiTheme="minorHAnsi"/>
    </w:rPr>
  </w:style>
  <w:style w:type="character" w:styleId="Hyperlink">
    <w:name w:val="Hyperlink"/>
    <w:basedOn w:val="DefaultParagraphFont"/>
    <w:uiPriority w:val="99"/>
    <w:unhideWhenUsed/>
    <w:rsid w:val="006107E0"/>
    <w:rPr>
      <w:rFonts w:asciiTheme="minorHAnsi" w:hAnsiTheme="minorHAnsi"/>
      <w:i/>
      <w:color w:val="0000FF" w:themeColor="hyperlink"/>
      <w:sz w:val="24"/>
      <w:u w:val="none"/>
    </w:rPr>
  </w:style>
  <w:style w:type="paragraph" w:styleId="TOC4">
    <w:name w:val="toc 4"/>
    <w:basedOn w:val="Normal"/>
    <w:next w:val="Normal"/>
    <w:autoRedefine/>
    <w:uiPriority w:val="39"/>
    <w:unhideWhenUsed/>
    <w:rsid w:val="006107E0"/>
    <w:pPr>
      <w:spacing w:after="60"/>
      <w:ind w:left="648" w:right="288"/>
    </w:pPr>
    <w:rPr>
      <w:rFonts w:asciiTheme="minorHAnsi" w:hAnsiTheme="minorHAnsi"/>
    </w:rPr>
  </w:style>
  <w:style w:type="paragraph" w:styleId="TOC5">
    <w:name w:val="toc 5"/>
    <w:basedOn w:val="Normal"/>
    <w:next w:val="Normal"/>
    <w:autoRedefine/>
    <w:uiPriority w:val="39"/>
    <w:unhideWhenUsed/>
    <w:rsid w:val="006107E0"/>
    <w:pPr>
      <w:spacing w:after="60"/>
      <w:ind w:left="864" w:right="288"/>
    </w:pPr>
    <w:rPr>
      <w:rFonts w:asciiTheme="minorHAnsi" w:hAnsiTheme="minorHAnsi"/>
    </w:rPr>
  </w:style>
  <w:style w:type="paragraph" w:styleId="TOC6">
    <w:name w:val="toc 6"/>
    <w:basedOn w:val="Normal"/>
    <w:next w:val="Normal"/>
    <w:autoRedefine/>
    <w:uiPriority w:val="39"/>
    <w:semiHidden/>
    <w:unhideWhenUsed/>
    <w:rsid w:val="005D1F75"/>
    <w:pPr>
      <w:spacing w:after="60"/>
      <w:ind w:left="1080" w:right="288"/>
    </w:pPr>
  </w:style>
  <w:style w:type="paragraph" w:styleId="TOC7">
    <w:name w:val="toc 7"/>
    <w:basedOn w:val="Normal"/>
    <w:next w:val="Normal"/>
    <w:autoRedefine/>
    <w:uiPriority w:val="39"/>
    <w:semiHidden/>
    <w:unhideWhenUsed/>
    <w:rsid w:val="00BD1E66"/>
    <w:pPr>
      <w:spacing w:after="100"/>
      <w:ind w:left="1320"/>
    </w:pPr>
  </w:style>
  <w:style w:type="paragraph" w:styleId="TOC8">
    <w:name w:val="toc 8"/>
    <w:basedOn w:val="Normal"/>
    <w:next w:val="Normal"/>
    <w:autoRedefine/>
    <w:uiPriority w:val="39"/>
    <w:semiHidden/>
    <w:unhideWhenUsed/>
    <w:rsid w:val="00BD1E66"/>
    <w:pPr>
      <w:spacing w:after="100"/>
      <w:ind w:left="1540"/>
    </w:pPr>
  </w:style>
  <w:style w:type="paragraph" w:styleId="TOC9">
    <w:name w:val="toc 9"/>
    <w:basedOn w:val="Normal"/>
    <w:next w:val="Normal"/>
    <w:autoRedefine/>
    <w:uiPriority w:val="39"/>
    <w:semiHidden/>
    <w:unhideWhenUsed/>
    <w:rsid w:val="00BD1E66"/>
    <w:pPr>
      <w:spacing w:after="100"/>
      <w:ind w:left="1760"/>
    </w:pPr>
  </w:style>
  <w:style w:type="paragraph" w:customStyle="1" w:styleId="Appendixtitle">
    <w:name w:val="Appendix title"/>
    <w:basedOn w:val="Heading1"/>
    <w:next w:val="BodyText"/>
    <w:uiPriority w:val="4"/>
    <w:qFormat/>
    <w:rsid w:val="00044072"/>
    <w:pPr>
      <w:numPr>
        <w:numId w:val="4"/>
      </w:numPr>
    </w:pPr>
  </w:style>
  <w:style w:type="paragraph" w:customStyle="1" w:styleId="Figurecaption">
    <w:name w:val="Figure caption"/>
    <w:basedOn w:val="Caption"/>
    <w:uiPriority w:val="3"/>
    <w:qFormat/>
    <w:rsid w:val="005D1F75"/>
    <w:pPr>
      <w:spacing w:after="240"/>
    </w:pPr>
  </w:style>
  <w:style w:type="paragraph" w:customStyle="1" w:styleId="Tablecaption">
    <w:name w:val="Table caption"/>
    <w:basedOn w:val="Caption"/>
    <w:next w:val="Tabletext10"/>
    <w:uiPriority w:val="3"/>
    <w:qFormat/>
    <w:rsid w:val="005D1F75"/>
    <w:pPr>
      <w:keepNext/>
      <w:keepLines/>
      <w:widowControl w:val="0"/>
      <w:spacing w:before="240" w:after="60"/>
    </w:pPr>
  </w:style>
  <w:style w:type="paragraph" w:customStyle="1" w:styleId="Heading1non-numbered">
    <w:name w:val="Heading 1 non-numbered"/>
    <w:basedOn w:val="Heading1"/>
    <w:next w:val="BodyText"/>
    <w:uiPriority w:val="4"/>
    <w:qFormat/>
    <w:rsid w:val="00730431"/>
    <w:pPr>
      <w:numPr>
        <w:numId w:val="0"/>
      </w:numPr>
    </w:pPr>
  </w:style>
  <w:style w:type="paragraph" w:customStyle="1" w:styleId="Heading2non-numbered">
    <w:name w:val="Heading 2 non-numbered"/>
    <w:basedOn w:val="Heading2"/>
    <w:next w:val="BodyText"/>
    <w:uiPriority w:val="4"/>
    <w:qFormat/>
    <w:rsid w:val="009E72A3"/>
    <w:pPr>
      <w:numPr>
        <w:ilvl w:val="0"/>
        <w:numId w:val="0"/>
      </w:numPr>
    </w:pPr>
  </w:style>
  <w:style w:type="paragraph" w:customStyle="1" w:styleId="Heading3non-numbered">
    <w:name w:val="Heading 3 non-numbered"/>
    <w:basedOn w:val="Heading3"/>
    <w:next w:val="BodyText"/>
    <w:uiPriority w:val="4"/>
    <w:qFormat/>
    <w:rsid w:val="009E72A3"/>
    <w:pPr>
      <w:numPr>
        <w:ilvl w:val="0"/>
        <w:numId w:val="0"/>
      </w:numPr>
    </w:pPr>
  </w:style>
  <w:style w:type="paragraph" w:customStyle="1" w:styleId="Heading4non-numbered">
    <w:name w:val="Heading 4 non-numbered"/>
    <w:basedOn w:val="Heading4"/>
    <w:next w:val="BodyText"/>
    <w:uiPriority w:val="4"/>
    <w:qFormat/>
    <w:rsid w:val="009E72A3"/>
    <w:pPr>
      <w:numPr>
        <w:ilvl w:val="0"/>
        <w:numId w:val="0"/>
      </w:numPr>
    </w:pPr>
  </w:style>
  <w:style w:type="paragraph" w:customStyle="1" w:styleId="Heading5non-numbered">
    <w:name w:val="Heading 5 non-numbered"/>
    <w:basedOn w:val="Heading5"/>
    <w:next w:val="BodyText"/>
    <w:uiPriority w:val="4"/>
    <w:qFormat/>
    <w:rsid w:val="009E72A3"/>
    <w:pPr>
      <w:numPr>
        <w:ilvl w:val="0"/>
        <w:numId w:val="0"/>
      </w:numPr>
    </w:pPr>
  </w:style>
  <w:style w:type="paragraph" w:customStyle="1" w:styleId="Heading6non-numbered">
    <w:name w:val="Heading 6 non-numbered"/>
    <w:basedOn w:val="Heading6"/>
    <w:next w:val="BodyText"/>
    <w:uiPriority w:val="4"/>
    <w:qFormat/>
    <w:rsid w:val="009E72A3"/>
    <w:pPr>
      <w:numPr>
        <w:ilvl w:val="0"/>
        <w:numId w:val="0"/>
      </w:numPr>
    </w:pPr>
  </w:style>
  <w:style w:type="paragraph" w:styleId="TableofFigures">
    <w:name w:val="table of figures"/>
    <w:basedOn w:val="Normal"/>
    <w:next w:val="Normal"/>
    <w:uiPriority w:val="99"/>
    <w:unhideWhenUsed/>
    <w:rsid w:val="006107E0"/>
    <w:pPr>
      <w:spacing w:after="0"/>
      <w:ind w:left="864" w:right="288" w:hanging="864"/>
    </w:pPr>
    <w:rPr>
      <w:rFonts w:asciiTheme="minorHAnsi" w:hAnsiTheme="minorHAnsi"/>
    </w:rPr>
  </w:style>
  <w:style w:type="paragraph" w:customStyle="1" w:styleId="Referencelistentry">
    <w:name w:val="Reference list entry"/>
    <w:basedOn w:val="BodyText"/>
    <w:uiPriority w:val="12"/>
    <w:qFormat/>
    <w:rsid w:val="00364943"/>
    <w:pPr>
      <w:keepLines/>
      <w:ind w:left="720" w:hanging="720"/>
    </w:pPr>
  </w:style>
  <w:style w:type="paragraph" w:customStyle="1" w:styleId="Bulletedlist2">
    <w:name w:val="Bulleted list 2"/>
    <w:basedOn w:val="Bulletedlist"/>
    <w:qFormat/>
    <w:rsid w:val="0025153D"/>
    <w:pPr>
      <w:numPr>
        <w:ilvl w:val="1"/>
      </w:numPr>
      <w:spacing w:before="0"/>
    </w:pPr>
  </w:style>
  <w:style w:type="paragraph" w:customStyle="1" w:styleId="Coststatement">
    <w:name w:val="Cost statement"/>
    <w:basedOn w:val="BodyText"/>
    <w:uiPriority w:val="99"/>
    <w:qFormat/>
    <w:rsid w:val="00E15BA6"/>
    <w:rPr>
      <w:rFonts w:ascii="Arial" w:hAnsi="Arial"/>
      <w:sz w:val="18"/>
    </w:rPr>
  </w:style>
  <w:style w:type="paragraph" w:customStyle="1" w:styleId="TitleforTitlePage">
    <w:name w:val="Title for Title Page"/>
    <w:basedOn w:val="Title"/>
    <w:uiPriority w:val="99"/>
    <w:qFormat/>
    <w:rsid w:val="00AC52BC"/>
  </w:style>
  <w:style w:type="paragraph" w:customStyle="1" w:styleId="DateforTitlePage">
    <w:name w:val="Date for Title Page"/>
    <w:basedOn w:val="Infooncoverpage"/>
    <w:uiPriority w:val="99"/>
    <w:qFormat/>
    <w:rsid w:val="00AC52BC"/>
    <w:pPr>
      <w:spacing w:before="4000"/>
    </w:pPr>
  </w:style>
  <w:style w:type="paragraph" w:customStyle="1" w:styleId="PreparedbyforTitlePage">
    <w:name w:val="Prepared by for Title Page"/>
    <w:basedOn w:val="DateforTitlePage"/>
    <w:uiPriority w:val="99"/>
    <w:qFormat/>
    <w:rsid w:val="0004239F"/>
    <w:pPr>
      <w:spacing w:before="3240"/>
      <w:contextualSpacing/>
    </w:pPr>
    <w:rPr>
      <w:sz w:val="24"/>
    </w:rPr>
  </w:style>
  <w:style w:type="paragraph" w:customStyle="1" w:styleId="Recyclesign">
    <w:name w:val="Recycle sign"/>
    <w:basedOn w:val="BodyText"/>
    <w:uiPriority w:val="99"/>
    <w:qFormat/>
    <w:rsid w:val="00E727EB"/>
    <w:pPr>
      <w:jc w:val="right"/>
    </w:pPr>
    <w:rPr>
      <w:rFonts w:ascii="Arial" w:hAnsi="Arial"/>
      <w:noProof/>
      <w:sz w:val="20"/>
    </w:rPr>
  </w:style>
  <w:style w:type="paragraph" w:customStyle="1" w:styleId="Backcoverspace">
    <w:name w:val="Back cover space"/>
    <w:basedOn w:val="BodyText"/>
    <w:uiPriority w:val="99"/>
    <w:qFormat/>
    <w:rsid w:val="00E727EB"/>
    <w:pPr>
      <w:spacing w:before="10560"/>
    </w:pPr>
  </w:style>
  <w:style w:type="paragraph" w:customStyle="1" w:styleId="Tableheaderrow9">
    <w:name w:val="Table header row 9"/>
    <w:basedOn w:val="Tableheaderrow10"/>
    <w:uiPriority w:val="99"/>
    <w:qFormat/>
    <w:rsid w:val="00FB7431"/>
    <w:rPr>
      <w:sz w:val="18"/>
    </w:rPr>
  </w:style>
  <w:style w:type="paragraph" w:customStyle="1" w:styleId="Tabletext9">
    <w:name w:val="Table text 9"/>
    <w:basedOn w:val="Tabletext10"/>
    <w:uiPriority w:val="99"/>
    <w:qFormat/>
    <w:rsid w:val="00FB7431"/>
    <w:rPr>
      <w:sz w:val="18"/>
    </w:rPr>
  </w:style>
  <w:style w:type="paragraph" w:customStyle="1" w:styleId="Pageleftblank">
    <w:name w:val="Page left blank"/>
    <w:basedOn w:val="BodyText"/>
    <w:rsid w:val="00FB7431"/>
    <w:pPr>
      <w:spacing w:before="1920"/>
      <w:jc w:val="center"/>
    </w:pPr>
    <w:rPr>
      <w:rFonts w:eastAsia="Times New Roman" w:cs="Times New Roman"/>
      <w:i/>
      <w:iCs/>
      <w:szCs w:val="20"/>
    </w:rPr>
  </w:style>
  <w:style w:type="paragraph" w:customStyle="1" w:styleId="Bodytextfirstparagraph">
    <w:name w:val="Body text first paragraph"/>
    <w:basedOn w:val="BodyText"/>
    <w:uiPriority w:val="99"/>
    <w:rsid w:val="00044072"/>
    <w:pPr>
      <w:spacing w:before="60"/>
    </w:pPr>
  </w:style>
  <w:style w:type="paragraph" w:customStyle="1" w:styleId="Bodytextnospacing">
    <w:name w:val="Body text no spacing"/>
    <w:basedOn w:val="BodyText"/>
    <w:uiPriority w:val="99"/>
    <w:qFormat/>
    <w:rsid w:val="00044072"/>
  </w:style>
  <w:style w:type="character" w:styleId="PlaceholderText">
    <w:name w:val="Placeholder Text"/>
    <w:basedOn w:val="DefaultParagraphFont"/>
    <w:uiPriority w:val="99"/>
    <w:semiHidden/>
    <w:rsid w:val="000E1BA9"/>
    <w:rPr>
      <w:color w:val="808080"/>
    </w:rPr>
  </w:style>
  <w:style w:type="paragraph" w:customStyle="1" w:styleId="Frontmatterheading">
    <w:name w:val="Frontmatter heading"/>
    <w:basedOn w:val="TOCHeading"/>
    <w:uiPriority w:val="99"/>
    <w:qFormat/>
    <w:rsid w:val="00730431"/>
    <w:rPr>
      <w:rFonts w:eastAsiaTheme="minorHAnsi" w:cs="Open Sans"/>
      <w:bCs w:val="0"/>
    </w:rPr>
  </w:style>
  <w:style w:type="paragraph" w:customStyle="1" w:styleId="Acrolistentry">
    <w:name w:val="Acro list entry"/>
    <w:basedOn w:val="BodyText"/>
    <w:uiPriority w:val="99"/>
    <w:qFormat/>
    <w:rsid w:val="005B7A3B"/>
    <w:pPr>
      <w:tabs>
        <w:tab w:val="left" w:pos="1440"/>
      </w:tabs>
      <w:spacing w:before="40" w:after="40"/>
      <w:ind w:left="1440" w:hanging="1440"/>
    </w:pPr>
  </w:style>
  <w:style w:type="paragraph" w:customStyle="1" w:styleId="FigurecaptionafterSS">
    <w:name w:val="Figure caption after SS"/>
    <w:basedOn w:val="Figurecaption"/>
    <w:uiPriority w:val="99"/>
    <w:qFormat/>
    <w:rsid w:val="007F16BF"/>
  </w:style>
  <w:style w:type="paragraph" w:customStyle="1" w:styleId="DateofPublication">
    <w:name w:val="DateofPublication"/>
    <w:rsid w:val="00A87B63"/>
    <w:pPr>
      <w:spacing w:before="600" w:after="120"/>
    </w:pPr>
    <w:rPr>
      <w:rFonts w:ascii="Arial" w:eastAsia="Times New Roman" w:hAnsi="Arial" w:cs="Times New Roman"/>
      <w:b/>
      <w:color w:val="000000" w:themeColor="text1"/>
      <w:sz w:val="28"/>
      <w:szCs w:val="20"/>
    </w:rPr>
  </w:style>
  <w:style w:type="paragraph" w:customStyle="1" w:styleId="IdahoDEQ">
    <w:name w:val="IdahoDEQ"/>
    <w:rsid w:val="00A87B63"/>
    <w:pPr>
      <w:spacing w:before="120" w:after="0"/>
    </w:pPr>
    <w:rPr>
      <w:rFonts w:ascii="Arial" w:eastAsia="Times New Roman" w:hAnsi="Arial" w:cs="Times New Roman"/>
      <w:b/>
      <w:snapToGrid w:val="0"/>
      <w:color w:val="000000" w:themeColor="text1"/>
      <w:sz w:val="32"/>
      <w:szCs w:val="20"/>
    </w:rPr>
  </w:style>
  <w:style w:type="character" w:customStyle="1" w:styleId="Style2">
    <w:name w:val="Style2"/>
    <w:basedOn w:val="DefaultParagraphFont"/>
    <w:uiPriority w:val="1"/>
    <w:rsid w:val="00B55E94"/>
    <w:rPr>
      <w:rFonts w:ascii="Arial" w:hAnsi="Arial"/>
      <w:b/>
      <w:color w:val="000000" w:themeColor="text1"/>
      <w:sz w:val="28"/>
    </w:rPr>
  </w:style>
  <w:style w:type="character" w:styleId="PageNumber">
    <w:name w:val="page number"/>
    <w:basedOn w:val="DefaultParagraphFont"/>
    <w:rsid w:val="00B00B8B"/>
  </w:style>
  <w:style w:type="character" w:styleId="CommentReference">
    <w:name w:val="annotation reference"/>
    <w:basedOn w:val="DefaultParagraphFont"/>
    <w:uiPriority w:val="99"/>
    <w:semiHidden/>
    <w:unhideWhenUsed/>
    <w:rsid w:val="00FA6E52"/>
    <w:rPr>
      <w:sz w:val="16"/>
      <w:szCs w:val="16"/>
    </w:rPr>
  </w:style>
  <w:style w:type="paragraph" w:styleId="CommentText">
    <w:name w:val="annotation text"/>
    <w:basedOn w:val="Normal"/>
    <w:link w:val="CommentTextChar"/>
    <w:uiPriority w:val="99"/>
    <w:unhideWhenUsed/>
    <w:rsid w:val="00BF7CBB"/>
    <w:rPr>
      <w:rFonts w:asciiTheme="minorHAnsi" w:hAnsiTheme="minorHAnsi"/>
      <w:sz w:val="18"/>
      <w:szCs w:val="20"/>
    </w:rPr>
  </w:style>
  <w:style w:type="character" w:customStyle="1" w:styleId="CommentTextChar">
    <w:name w:val="Comment Text Char"/>
    <w:basedOn w:val="DefaultParagraphFont"/>
    <w:link w:val="CommentText"/>
    <w:uiPriority w:val="99"/>
    <w:rsid w:val="00BF7CBB"/>
    <w:rPr>
      <w:rFonts w:asciiTheme="minorHAnsi" w:hAnsiTheme="minorHAnsi"/>
      <w:sz w:val="18"/>
      <w:szCs w:val="20"/>
    </w:rPr>
  </w:style>
  <w:style w:type="paragraph" w:styleId="CommentSubject">
    <w:name w:val="annotation subject"/>
    <w:basedOn w:val="CommentText"/>
    <w:next w:val="CommentText"/>
    <w:link w:val="CommentSubjectChar"/>
    <w:uiPriority w:val="99"/>
    <w:semiHidden/>
    <w:unhideWhenUsed/>
    <w:rsid w:val="00FA6E52"/>
    <w:rPr>
      <w:b/>
      <w:bCs/>
    </w:rPr>
  </w:style>
  <w:style w:type="character" w:customStyle="1" w:styleId="CommentSubjectChar">
    <w:name w:val="Comment Subject Char"/>
    <w:basedOn w:val="CommentTextChar"/>
    <w:link w:val="CommentSubject"/>
    <w:uiPriority w:val="99"/>
    <w:semiHidden/>
    <w:rsid w:val="00FA6E52"/>
    <w:rPr>
      <w:rFonts w:asciiTheme="minorHAnsi" w:hAnsiTheme="minorHAnsi"/>
      <w:b/>
      <w:bCs/>
      <w:sz w:val="16"/>
      <w:szCs w:val="20"/>
    </w:rPr>
  </w:style>
  <w:style w:type="paragraph" w:styleId="Date">
    <w:name w:val="Date"/>
    <w:basedOn w:val="Normal"/>
    <w:next w:val="Normal"/>
    <w:link w:val="DateChar"/>
    <w:uiPriority w:val="99"/>
    <w:unhideWhenUsed/>
    <w:rsid w:val="00061B44"/>
    <w:rPr>
      <w:rFonts w:ascii="Arial" w:hAnsi="Arial"/>
      <w:b/>
      <w:sz w:val="28"/>
    </w:rPr>
  </w:style>
  <w:style w:type="character" w:customStyle="1" w:styleId="DateChar">
    <w:name w:val="Date Char"/>
    <w:basedOn w:val="DefaultParagraphFont"/>
    <w:link w:val="Date"/>
    <w:uiPriority w:val="99"/>
    <w:rsid w:val="00061B44"/>
    <w:rPr>
      <w:rFonts w:ascii="Arial" w:hAnsi="Arial"/>
      <w:b/>
      <w:sz w:val="28"/>
    </w:rPr>
  </w:style>
  <w:style w:type="paragraph" w:customStyle="1" w:styleId="xmsonormal">
    <w:name w:val="x_msonormal"/>
    <w:basedOn w:val="Normal"/>
    <w:rsid w:val="00062F2C"/>
    <w:pPr>
      <w:spacing w:after="0"/>
    </w:pPr>
    <w:rPr>
      <w:rFonts w:cs="Calibri"/>
      <w:sz w:val="22"/>
      <w:szCs w:val="22"/>
    </w:rPr>
  </w:style>
  <w:style w:type="character" w:customStyle="1" w:styleId="normaltextrun">
    <w:name w:val="normaltextrun"/>
    <w:basedOn w:val="DefaultParagraphFont"/>
    <w:rsid w:val="000C068E"/>
  </w:style>
  <w:style w:type="paragraph" w:customStyle="1" w:styleId="paragraph">
    <w:name w:val="paragraph"/>
    <w:basedOn w:val="Normal"/>
    <w:rsid w:val="000C068E"/>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0C068E"/>
  </w:style>
  <w:style w:type="character" w:customStyle="1" w:styleId="contextualspellingandgrammarerror">
    <w:name w:val="contextualspellingandgrammarerror"/>
    <w:basedOn w:val="DefaultParagraphFont"/>
    <w:rsid w:val="000C068E"/>
  </w:style>
  <w:style w:type="character" w:customStyle="1" w:styleId="spellingerror">
    <w:name w:val="spellingerror"/>
    <w:basedOn w:val="DefaultParagraphFont"/>
    <w:rsid w:val="000C068E"/>
  </w:style>
  <w:style w:type="character" w:customStyle="1" w:styleId="advancedproofingissue">
    <w:name w:val="advancedproofingissue"/>
    <w:basedOn w:val="DefaultParagraphFont"/>
    <w:rsid w:val="000C068E"/>
  </w:style>
  <w:style w:type="paragraph" w:customStyle="1" w:styleId="Default">
    <w:name w:val="Default"/>
    <w:rsid w:val="00F174EE"/>
    <w:pPr>
      <w:autoSpaceDE w:val="0"/>
      <w:autoSpaceDN w:val="0"/>
      <w:adjustRightInd w:val="0"/>
      <w:spacing w:after="0"/>
    </w:pPr>
    <w:rPr>
      <w:rFonts w:cs="Times New Roman"/>
      <w:color w:val="000000"/>
    </w:rPr>
  </w:style>
  <w:style w:type="paragraph" w:customStyle="1" w:styleId="CM54">
    <w:name w:val="CM54"/>
    <w:basedOn w:val="Default"/>
    <w:next w:val="Default"/>
    <w:uiPriority w:val="99"/>
    <w:rsid w:val="00F174EE"/>
    <w:pPr>
      <w:spacing w:line="380" w:lineRule="atLeast"/>
    </w:pPr>
    <w:rPr>
      <w:color w:val="auto"/>
    </w:rPr>
  </w:style>
  <w:style w:type="character" w:styleId="UnresolvedMention">
    <w:name w:val="Unresolved Mention"/>
    <w:basedOn w:val="DefaultParagraphFont"/>
    <w:uiPriority w:val="99"/>
    <w:semiHidden/>
    <w:unhideWhenUsed/>
    <w:rsid w:val="005C60AF"/>
    <w:rPr>
      <w:color w:val="605E5C"/>
      <w:shd w:val="clear" w:color="auto" w:fill="E1DFDD"/>
    </w:rPr>
  </w:style>
  <w:style w:type="character" w:customStyle="1" w:styleId="superscript">
    <w:name w:val="superscript"/>
    <w:basedOn w:val="DefaultParagraphFont"/>
    <w:rsid w:val="004A2068"/>
  </w:style>
  <w:style w:type="paragraph" w:styleId="FootnoteText">
    <w:name w:val="footnote text"/>
    <w:basedOn w:val="Normal"/>
    <w:link w:val="FootnoteTextChar"/>
    <w:uiPriority w:val="99"/>
    <w:semiHidden/>
    <w:unhideWhenUsed/>
    <w:rsid w:val="004A2068"/>
    <w:pPr>
      <w:spacing w:after="0"/>
    </w:pPr>
    <w:rPr>
      <w:sz w:val="20"/>
      <w:szCs w:val="20"/>
    </w:rPr>
  </w:style>
  <w:style w:type="character" w:customStyle="1" w:styleId="FootnoteTextChar">
    <w:name w:val="Footnote Text Char"/>
    <w:basedOn w:val="DefaultParagraphFont"/>
    <w:link w:val="FootnoteText"/>
    <w:uiPriority w:val="99"/>
    <w:semiHidden/>
    <w:rsid w:val="004A2068"/>
    <w:rPr>
      <w:rFonts w:ascii="Calibri" w:hAnsi="Calibri"/>
      <w:sz w:val="20"/>
      <w:szCs w:val="20"/>
    </w:rPr>
  </w:style>
  <w:style w:type="character" w:styleId="FootnoteReference">
    <w:name w:val="footnote reference"/>
    <w:basedOn w:val="DefaultParagraphFont"/>
    <w:uiPriority w:val="99"/>
    <w:semiHidden/>
    <w:unhideWhenUsed/>
    <w:rsid w:val="004A2068"/>
    <w:rPr>
      <w:vertAlign w:val="superscript"/>
    </w:rPr>
  </w:style>
  <w:style w:type="paragraph" w:styleId="Revision">
    <w:name w:val="Revision"/>
    <w:hidden/>
    <w:uiPriority w:val="99"/>
    <w:semiHidden/>
    <w:rsid w:val="00501DEF"/>
    <w:pPr>
      <w:spacing w:after="0"/>
    </w:pPr>
    <w:rPr>
      <w:rFonts w:ascii="Calibri" w:hAnsi="Calibri"/>
    </w:rPr>
  </w:style>
  <w:style w:type="paragraph" w:styleId="ListParagraph">
    <w:name w:val="List Paragraph"/>
    <w:basedOn w:val="Normal"/>
    <w:uiPriority w:val="34"/>
    <w:qFormat/>
    <w:rsid w:val="0023105F"/>
    <w:pPr>
      <w:ind w:left="720"/>
      <w:contextualSpacing/>
    </w:pPr>
  </w:style>
  <w:style w:type="paragraph" w:customStyle="1" w:styleId="CM55">
    <w:name w:val="CM55"/>
    <w:basedOn w:val="Default"/>
    <w:next w:val="Default"/>
    <w:uiPriority w:val="99"/>
    <w:rsid w:val="00E44A41"/>
    <w:pPr>
      <w:spacing w:line="380" w:lineRule="atLeast"/>
    </w:pPr>
    <w:rPr>
      <w:color w:val="auto"/>
    </w:rPr>
  </w:style>
  <w:style w:type="paragraph" w:customStyle="1" w:styleId="CM316">
    <w:name w:val="CM316"/>
    <w:basedOn w:val="Default"/>
    <w:next w:val="Default"/>
    <w:uiPriority w:val="99"/>
    <w:rsid w:val="00E44A41"/>
    <w:rPr>
      <w:color w:val="auto"/>
    </w:rPr>
  </w:style>
  <w:style w:type="character" w:styleId="FollowedHyperlink">
    <w:name w:val="FollowedHyperlink"/>
    <w:basedOn w:val="DefaultParagraphFont"/>
    <w:uiPriority w:val="99"/>
    <w:semiHidden/>
    <w:unhideWhenUsed/>
    <w:rsid w:val="0046638C"/>
    <w:rPr>
      <w:color w:val="800080" w:themeColor="followedHyperlink"/>
      <w:u w:val="single"/>
    </w:rPr>
  </w:style>
  <w:style w:type="paragraph" w:styleId="NormalWeb">
    <w:name w:val="Normal (Web)"/>
    <w:basedOn w:val="Normal"/>
    <w:uiPriority w:val="99"/>
    <w:semiHidden/>
    <w:unhideWhenUsed/>
    <w:rsid w:val="004B1742"/>
    <w:pPr>
      <w:spacing w:before="100" w:beforeAutospacing="1" w:after="100" w:afterAutospacing="1"/>
    </w:pPr>
    <w:rPr>
      <w:rFonts w:ascii="Times New Roman" w:eastAsia="Times New Roman" w:hAnsi="Times New Roman" w:cs="Times New Roman"/>
    </w:rPr>
  </w:style>
  <w:style w:type="character" w:customStyle="1" w:styleId="findhit">
    <w:name w:val="findhit"/>
    <w:basedOn w:val="DefaultParagraphFont"/>
    <w:rsid w:val="00542C05"/>
  </w:style>
  <w:style w:type="character" w:styleId="Mention">
    <w:name w:val="Mention"/>
    <w:basedOn w:val="DefaultParagraphFont"/>
    <w:uiPriority w:val="99"/>
    <w:unhideWhenUsed/>
    <w:rsid w:val="00B84D63"/>
    <w:rPr>
      <w:color w:val="2B579A"/>
      <w:shd w:val="clear" w:color="auto" w:fill="E6E6E6"/>
    </w:rPr>
  </w:style>
  <w:style w:type="character" w:customStyle="1" w:styleId="scxw179863960">
    <w:name w:val="scxw179863960"/>
    <w:basedOn w:val="DefaultParagraphFont"/>
    <w:rsid w:val="00F23943"/>
  </w:style>
  <w:style w:type="character" w:customStyle="1" w:styleId="mi">
    <w:name w:val="mi"/>
    <w:basedOn w:val="DefaultParagraphFont"/>
    <w:rsid w:val="00F23943"/>
  </w:style>
  <w:style w:type="character" w:customStyle="1" w:styleId="mo">
    <w:name w:val="mo"/>
    <w:basedOn w:val="DefaultParagraphFont"/>
    <w:rsid w:val="00F23943"/>
  </w:style>
  <w:style w:type="character" w:customStyle="1" w:styleId="mjxassistivemathml">
    <w:name w:val="mjx_assistive_mathml"/>
    <w:basedOn w:val="DefaultParagraphFont"/>
    <w:rsid w:val="00F23943"/>
  </w:style>
  <w:style w:type="character" w:customStyle="1" w:styleId="scxw174310913">
    <w:name w:val="scxw174310913"/>
    <w:basedOn w:val="DefaultParagraphFont"/>
    <w:rsid w:val="00DF14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554523">
      <w:bodyDiv w:val="1"/>
      <w:marLeft w:val="0"/>
      <w:marRight w:val="0"/>
      <w:marTop w:val="0"/>
      <w:marBottom w:val="0"/>
      <w:divBdr>
        <w:top w:val="none" w:sz="0" w:space="0" w:color="auto"/>
        <w:left w:val="none" w:sz="0" w:space="0" w:color="auto"/>
        <w:bottom w:val="none" w:sz="0" w:space="0" w:color="auto"/>
        <w:right w:val="none" w:sz="0" w:space="0" w:color="auto"/>
      </w:divBdr>
      <w:divsChild>
        <w:div w:id="18164782">
          <w:marLeft w:val="0"/>
          <w:marRight w:val="0"/>
          <w:marTop w:val="0"/>
          <w:marBottom w:val="0"/>
          <w:divBdr>
            <w:top w:val="none" w:sz="0" w:space="0" w:color="auto"/>
            <w:left w:val="none" w:sz="0" w:space="0" w:color="auto"/>
            <w:bottom w:val="none" w:sz="0" w:space="0" w:color="auto"/>
            <w:right w:val="none" w:sz="0" w:space="0" w:color="auto"/>
          </w:divBdr>
        </w:div>
        <w:div w:id="377896991">
          <w:marLeft w:val="0"/>
          <w:marRight w:val="0"/>
          <w:marTop w:val="0"/>
          <w:marBottom w:val="0"/>
          <w:divBdr>
            <w:top w:val="none" w:sz="0" w:space="0" w:color="auto"/>
            <w:left w:val="none" w:sz="0" w:space="0" w:color="auto"/>
            <w:bottom w:val="none" w:sz="0" w:space="0" w:color="auto"/>
            <w:right w:val="none" w:sz="0" w:space="0" w:color="auto"/>
          </w:divBdr>
          <w:divsChild>
            <w:div w:id="260921344">
              <w:marLeft w:val="0"/>
              <w:marRight w:val="0"/>
              <w:marTop w:val="30"/>
              <w:marBottom w:val="30"/>
              <w:divBdr>
                <w:top w:val="none" w:sz="0" w:space="0" w:color="auto"/>
                <w:left w:val="none" w:sz="0" w:space="0" w:color="auto"/>
                <w:bottom w:val="none" w:sz="0" w:space="0" w:color="auto"/>
                <w:right w:val="none" w:sz="0" w:space="0" w:color="auto"/>
              </w:divBdr>
              <w:divsChild>
                <w:div w:id="69081935">
                  <w:marLeft w:val="0"/>
                  <w:marRight w:val="0"/>
                  <w:marTop w:val="0"/>
                  <w:marBottom w:val="0"/>
                  <w:divBdr>
                    <w:top w:val="none" w:sz="0" w:space="0" w:color="auto"/>
                    <w:left w:val="none" w:sz="0" w:space="0" w:color="auto"/>
                    <w:bottom w:val="none" w:sz="0" w:space="0" w:color="auto"/>
                    <w:right w:val="none" w:sz="0" w:space="0" w:color="auto"/>
                  </w:divBdr>
                  <w:divsChild>
                    <w:div w:id="832843883">
                      <w:marLeft w:val="0"/>
                      <w:marRight w:val="0"/>
                      <w:marTop w:val="0"/>
                      <w:marBottom w:val="0"/>
                      <w:divBdr>
                        <w:top w:val="none" w:sz="0" w:space="0" w:color="auto"/>
                        <w:left w:val="none" w:sz="0" w:space="0" w:color="auto"/>
                        <w:bottom w:val="none" w:sz="0" w:space="0" w:color="auto"/>
                        <w:right w:val="none" w:sz="0" w:space="0" w:color="auto"/>
                      </w:divBdr>
                    </w:div>
                  </w:divsChild>
                </w:div>
                <w:div w:id="503935860">
                  <w:marLeft w:val="0"/>
                  <w:marRight w:val="0"/>
                  <w:marTop w:val="0"/>
                  <w:marBottom w:val="0"/>
                  <w:divBdr>
                    <w:top w:val="none" w:sz="0" w:space="0" w:color="auto"/>
                    <w:left w:val="none" w:sz="0" w:space="0" w:color="auto"/>
                    <w:bottom w:val="none" w:sz="0" w:space="0" w:color="auto"/>
                    <w:right w:val="none" w:sz="0" w:space="0" w:color="auto"/>
                  </w:divBdr>
                  <w:divsChild>
                    <w:div w:id="325549658">
                      <w:marLeft w:val="0"/>
                      <w:marRight w:val="0"/>
                      <w:marTop w:val="0"/>
                      <w:marBottom w:val="0"/>
                      <w:divBdr>
                        <w:top w:val="none" w:sz="0" w:space="0" w:color="auto"/>
                        <w:left w:val="none" w:sz="0" w:space="0" w:color="auto"/>
                        <w:bottom w:val="none" w:sz="0" w:space="0" w:color="auto"/>
                        <w:right w:val="none" w:sz="0" w:space="0" w:color="auto"/>
                      </w:divBdr>
                    </w:div>
                    <w:div w:id="703678390">
                      <w:marLeft w:val="0"/>
                      <w:marRight w:val="0"/>
                      <w:marTop w:val="0"/>
                      <w:marBottom w:val="0"/>
                      <w:divBdr>
                        <w:top w:val="none" w:sz="0" w:space="0" w:color="auto"/>
                        <w:left w:val="none" w:sz="0" w:space="0" w:color="auto"/>
                        <w:bottom w:val="none" w:sz="0" w:space="0" w:color="auto"/>
                        <w:right w:val="none" w:sz="0" w:space="0" w:color="auto"/>
                      </w:divBdr>
                    </w:div>
                    <w:div w:id="928389909">
                      <w:marLeft w:val="0"/>
                      <w:marRight w:val="0"/>
                      <w:marTop w:val="0"/>
                      <w:marBottom w:val="0"/>
                      <w:divBdr>
                        <w:top w:val="none" w:sz="0" w:space="0" w:color="auto"/>
                        <w:left w:val="none" w:sz="0" w:space="0" w:color="auto"/>
                        <w:bottom w:val="none" w:sz="0" w:space="0" w:color="auto"/>
                        <w:right w:val="none" w:sz="0" w:space="0" w:color="auto"/>
                      </w:divBdr>
                    </w:div>
                    <w:div w:id="1916822416">
                      <w:marLeft w:val="0"/>
                      <w:marRight w:val="0"/>
                      <w:marTop w:val="0"/>
                      <w:marBottom w:val="0"/>
                      <w:divBdr>
                        <w:top w:val="none" w:sz="0" w:space="0" w:color="auto"/>
                        <w:left w:val="none" w:sz="0" w:space="0" w:color="auto"/>
                        <w:bottom w:val="none" w:sz="0" w:space="0" w:color="auto"/>
                        <w:right w:val="none" w:sz="0" w:space="0" w:color="auto"/>
                      </w:divBdr>
                    </w:div>
                  </w:divsChild>
                </w:div>
                <w:div w:id="1648586030">
                  <w:marLeft w:val="0"/>
                  <w:marRight w:val="0"/>
                  <w:marTop w:val="0"/>
                  <w:marBottom w:val="0"/>
                  <w:divBdr>
                    <w:top w:val="none" w:sz="0" w:space="0" w:color="auto"/>
                    <w:left w:val="none" w:sz="0" w:space="0" w:color="auto"/>
                    <w:bottom w:val="none" w:sz="0" w:space="0" w:color="auto"/>
                    <w:right w:val="none" w:sz="0" w:space="0" w:color="auto"/>
                  </w:divBdr>
                  <w:divsChild>
                    <w:div w:id="85388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655549">
          <w:marLeft w:val="0"/>
          <w:marRight w:val="0"/>
          <w:marTop w:val="0"/>
          <w:marBottom w:val="0"/>
          <w:divBdr>
            <w:top w:val="none" w:sz="0" w:space="0" w:color="auto"/>
            <w:left w:val="none" w:sz="0" w:space="0" w:color="auto"/>
            <w:bottom w:val="none" w:sz="0" w:space="0" w:color="auto"/>
            <w:right w:val="none" w:sz="0" w:space="0" w:color="auto"/>
          </w:divBdr>
        </w:div>
        <w:div w:id="1215968423">
          <w:marLeft w:val="0"/>
          <w:marRight w:val="0"/>
          <w:marTop w:val="0"/>
          <w:marBottom w:val="0"/>
          <w:divBdr>
            <w:top w:val="none" w:sz="0" w:space="0" w:color="auto"/>
            <w:left w:val="none" w:sz="0" w:space="0" w:color="auto"/>
            <w:bottom w:val="none" w:sz="0" w:space="0" w:color="auto"/>
            <w:right w:val="none" w:sz="0" w:space="0" w:color="auto"/>
          </w:divBdr>
        </w:div>
        <w:div w:id="1889104390">
          <w:marLeft w:val="0"/>
          <w:marRight w:val="0"/>
          <w:marTop w:val="0"/>
          <w:marBottom w:val="0"/>
          <w:divBdr>
            <w:top w:val="none" w:sz="0" w:space="0" w:color="auto"/>
            <w:left w:val="none" w:sz="0" w:space="0" w:color="auto"/>
            <w:bottom w:val="none" w:sz="0" w:space="0" w:color="auto"/>
            <w:right w:val="none" w:sz="0" w:space="0" w:color="auto"/>
          </w:divBdr>
        </w:div>
        <w:div w:id="1894123745">
          <w:marLeft w:val="0"/>
          <w:marRight w:val="0"/>
          <w:marTop w:val="0"/>
          <w:marBottom w:val="0"/>
          <w:divBdr>
            <w:top w:val="none" w:sz="0" w:space="0" w:color="auto"/>
            <w:left w:val="none" w:sz="0" w:space="0" w:color="auto"/>
            <w:bottom w:val="none" w:sz="0" w:space="0" w:color="auto"/>
            <w:right w:val="none" w:sz="0" w:space="0" w:color="auto"/>
          </w:divBdr>
        </w:div>
        <w:div w:id="1911113477">
          <w:marLeft w:val="0"/>
          <w:marRight w:val="0"/>
          <w:marTop w:val="0"/>
          <w:marBottom w:val="0"/>
          <w:divBdr>
            <w:top w:val="none" w:sz="0" w:space="0" w:color="auto"/>
            <w:left w:val="none" w:sz="0" w:space="0" w:color="auto"/>
            <w:bottom w:val="none" w:sz="0" w:space="0" w:color="auto"/>
            <w:right w:val="none" w:sz="0" w:space="0" w:color="auto"/>
          </w:divBdr>
        </w:div>
      </w:divsChild>
    </w:div>
    <w:div w:id="176232180">
      <w:bodyDiv w:val="1"/>
      <w:marLeft w:val="0"/>
      <w:marRight w:val="0"/>
      <w:marTop w:val="0"/>
      <w:marBottom w:val="0"/>
      <w:divBdr>
        <w:top w:val="none" w:sz="0" w:space="0" w:color="auto"/>
        <w:left w:val="none" w:sz="0" w:space="0" w:color="auto"/>
        <w:bottom w:val="none" w:sz="0" w:space="0" w:color="auto"/>
        <w:right w:val="none" w:sz="0" w:space="0" w:color="auto"/>
      </w:divBdr>
    </w:div>
    <w:div w:id="261842318">
      <w:bodyDiv w:val="1"/>
      <w:marLeft w:val="0"/>
      <w:marRight w:val="0"/>
      <w:marTop w:val="0"/>
      <w:marBottom w:val="0"/>
      <w:divBdr>
        <w:top w:val="none" w:sz="0" w:space="0" w:color="auto"/>
        <w:left w:val="none" w:sz="0" w:space="0" w:color="auto"/>
        <w:bottom w:val="none" w:sz="0" w:space="0" w:color="auto"/>
        <w:right w:val="none" w:sz="0" w:space="0" w:color="auto"/>
      </w:divBdr>
      <w:divsChild>
        <w:div w:id="741179358">
          <w:marLeft w:val="0"/>
          <w:marRight w:val="0"/>
          <w:marTop w:val="0"/>
          <w:marBottom w:val="0"/>
          <w:divBdr>
            <w:top w:val="none" w:sz="0" w:space="0" w:color="auto"/>
            <w:left w:val="none" w:sz="0" w:space="0" w:color="auto"/>
            <w:bottom w:val="none" w:sz="0" w:space="0" w:color="auto"/>
            <w:right w:val="none" w:sz="0" w:space="0" w:color="auto"/>
          </w:divBdr>
        </w:div>
        <w:div w:id="1072388140">
          <w:marLeft w:val="0"/>
          <w:marRight w:val="0"/>
          <w:marTop w:val="0"/>
          <w:marBottom w:val="0"/>
          <w:divBdr>
            <w:top w:val="none" w:sz="0" w:space="0" w:color="auto"/>
            <w:left w:val="none" w:sz="0" w:space="0" w:color="auto"/>
            <w:bottom w:val="none" w:sz="0" w:space="0" w:color="auto"/>
            <w:right w:val="none" w:sz="0" w:space="0" w:color="auto"/>
          </w:divBdr>
        </w:div>
      </w:divsChild>
    </w:div>
    <w:div w:id="376006711">
      <w:bodyDiv w:val="1"/>
      <w:marLeft w:val="0"/>
      <w:marRight w:val="0"/>
      <w:marTop w:val="0"/>
      <w:marBottom w:val="0"/>
      <w:divBdr>
        <w:top w:val="none" w:sz="0" w:space="0" w:color="auto"/>
        <w:left w:val="none" w:sz="0" w:space="0" w:color="auto"/>
        <w:bottom w:val="none" w:sz="0" w:space="0" w:color="auto"/>
        <w:right w:val="none" w:sz="0" w:space="0" w:color="auto"/>
      </w:divBdr>
      <w:divsChild>
        <w:div w:id="132601043">
          <w:marLeft w:val="0"/>
          <w:marRight w:val="0"/>
          <w:marTop w:val="0"/>
          <w:marBottom w:val="0"/>
          <w:divBdr>
            <w:top w:val="none" w:sz="0" w:space="0" w:color="auto"/>
            <w:left w:val="none" w:sz="0" w:space="0" w:color="auto"/>
            <w:bottom w:val="none" w:sz="0" w:space="0" w:color="auto"/>
            <w:right w:val="none" w:sz="0" w:space="0" w:color="auto"/>
          </w:divBdr>
        </w:div>
        <w:div w:id="162205209">
          <w:marLeft w:val="0"/>
          <w:marRight w:val="0"/>
          <w:marTop w:val="0"/>
          <w:marBottom w:val="0"/>
          <w:divBdr>
            <w:top w:val="none" w:sz="0" w:space="0" w:color="auto"/>
            <w:left w:val="none" w:sz="0" w:space="0" w:color="auto"/>
            <w:bottom w:val="none" w:sz="0" w:space="0" w:color="auto"/>
            <w:right w:val="none" w:sz="0" w:space="0" w:color="auto"/>
          </w:divBdr>
        </w:div>
        <w:div w:id="220556433">
          <w:marLeft w:val="0"/>
          <w:marRight w:val="0"/>
          <w:marTop w:val="0"/>
          <w:marBottom w:val="0"/>
          <w:divBdr>
            <w:top w:val="none" w:sz="0" w:space="0" w:color="auto"/>
            <w:left w:val="none" w:sz="0" w:space="0" w:color="auto"/>
            <w:bottom w:val="none" w:sz="0" w:space="0" w:color="auto"/>
            <w:right w:val="none" w:sz="0" w:space="0" w:color="auto"/>
          </w:divBdr>
        </w:div>
        <w:div w:id="270090436">
          <w:marLeft w:val="0"/>
          <w:marRight w:val="0"/>
          <w:marTop w:val="0"/>
          <w:marBottom w:val="0"/>
          <w:divBdr>
            <w:top w:val="none" w:sz="0" w:space="0" w:color="auto"/>
            <w:left w:val="none" w:sz="0" w:space="0" w:color="auto"/>
            <w:bottom w:val="none" w:sz="0" w:space="0" w:color="auto"/>
            <w:right w:val="none" w:sz="0" w:space="0" w:color="auto"/>
          </w:divBdr>
        </w:div>
        <w:div w:id="402148040">
          <w:marLeft w:val="0"/>
          <w:marRight w:val="0"/>
          <w:marTop w:val="0"/>
          <w:marBottom w:val="0"/>
          <w:divBdr>
            <w:top w:val="none" w:sz="0" w:space="0" w:color="auto"/>
            <w:left w:val="none" w:sz="0" w:space="0" w:color="auto"/>
            <w:bottom w:val="none" w:sz="0" w:space="0" w:color="auto"/>
            <w:right w:val="none" w:sz="0" w:space="0" w:color="auto"/>
          </w:divBdr>
        </w:div>
        <w:div w:id="547376565">
          <w:marLeft w:val="0"/>
          <w:marRight w:val="0"/>
          <w:marTop w:val="0"/>
          <w:marBottom w:val="0"/>
          <w:divBdr>
            <w:top w:val="none" w:sz="0" w:space="0" w:color="auto"/>
            <w:left w:val="none" w:sz="0" w:space="0" w:color="auto"/>
            <w:bottom w:val="none" w:sz="0" w:space="0" w:color="auto"/>
            <w:right w:val="none" w:sz="0" w:space="0" w:color="auto"/>
          </w:divBdr>
        </w:div>
        <w:div w:id="823467556">
          <w:marLeft w:val="0"/>
          <w:marRight w:val="0"/>
          <w:marTop w:val="0"/>
          <w:marBottom w:val="0"/>
          <w:divBdr>
            <w:top w:val="none" w:sz="0" w:space="0" w:color="auto"/>
            <w:left w:val="none" w:sz="0" w:space="0" w:color="auto"/>
            <w:bottom w:val="none" w:sz="0" w:space="0" w:color="auto"/>
            <w:right w:val="none" w:sz="0" w:space="0" w:color="auto"/>
          </w:divBdr>
        </w:div>
        <w:div w:id="833228971">
          <w:marLeft w:val="0"/>
          <w:marRight w:val="0"/>
          <w:marTop w:val="0"/>
          <w:marBottom w:val="0"/>
          <w:divBdr>
            <w:top w:val="none" w:sz="0" w:space="0" w:color="auto"/>
            <w:left w:val="none" w:sz="0" w:space="0" w:color="auto"/>
            <w:bottom w:val="none" w:sz="0" w:space="0" w:color="auto"/>
            <w:right w:val="none" w:sz="0" w:space="0" w:color="auto"/>
          </w:divBdr>
        </w:div>
        <w:div w:id="1039085154">
          <w:marLeft w:val="0"/>
          <w:marRight w:val="0"/>
          <w:marTop w:val="0"/>
          <w:marBottom w:val="0"/>
          <w:divBdr>
            <w:top w:val="none" w:sz="0" w:space="0" w:color="auto"/>
            <w:left w:val="none" w:sz="0" w:space="0" w:color="auto"/>
            <w:bottom w:val="none" w:sz="0" w:space="0" w:color="auto"/>
            <w:right w:val="none" w:sz="0" w:space="0" w:color="auto"/>
          </w:divBdr>
        </w:div>
        <w:div w:id="1044141690">
          <w:marLeft w:val="0"/>
          <w:marRight w:val="0"/>
          <w:marTop w:val="0"/>
          <w:marBottom w:val="0"/>
          <w:divBdr>
            <w:top w:val="none" w:sz="0" w:space="0" w:color="auto"/>
            <w:left w:val="none" w:sz="0" w:space="0" w:color="auto"/>
            <w:bottom w:val="none" w:sz="0" w:space="0" w:color="auto"/>
            <w:right w:val="none" w:sz="0" w:space="0" w:color="auto"/>
          </w:divBdr>
        </w:div>
        <w:div w:id="1059015845">
          <w:marLeft w:val="0"/>
          <w:marRight w:val="0"/>
          <w:marTop w:val="0"/>
          <w:marBottom w:val="0"/>
          <w:divBdr>
            <w:top w:val="none" w:sz="0" w:space="0" w:color="auto"/>
            <w:left w:val="none" w:sz="0" w:space="0" w:color="auto"/>
            <w:bottom w:val="none" w:sz="0" w:space="0" w:color="auto"/>
            <w:right w:val="none" w:sz="0" w:space="0" w:color="auto"/>
          </w:divBdr>
        </w:div>
        <w:div w:id="1282803480">
          <w:marLeft w:val="0"/>
          <w:marRight w:val="0"/>
          <w:marTop w:val="0"/>
          <w:marBottom w:val="0"/>
          <w:divBdr>
            <w:top w:val="none" w:sz="0" w:space="0" w:color="auto"/>
            <w:left w:val="none" w:sz="0" w:space="0" w:color="auto"/>
            <w:bottom w:val="none" w:sz="0" w:space="0" w:color="auto"/>
            <w:right w:val="none" w:sz="0" w:space="0" w:color="auto"/>
          </w:divBdr>
        </w:div>
        <w:div w:id="1323588060">
          <w:marLeft w:val="0"/>
          <w:marRight w:val="0"/>
          <w:marTop w:val="0"/>
          <w:marBottom w:val="0"/>
          <w:divBdr>
            <w:top w:val="none" w:sz="0" w:space="0" w:color="auto"/>
            <w:left w:val="none" w:sz="0" w:space="0" w:color="auto"/>
            <w:bottom w:val="none" w:sz="0" w:space="0" w:color="auto"/>
            <w:right w:val="none" w:sz="0" w:space="0" w:color="auto"/>
          </w:divBdr>
        </w:div>
        <w:div w:id="1637448573">
          <w:marLeft w:val="0"/>
          <w:marRight w:val="0"/>
          <w:marTop w:val="0"/>
          <w:marBottom w:val="0"/>
          <w:divBdr>
            <w:top w:val="none" w:sz="0" w:space="0" w:color="auto"/>
            <w:left w:val="none" w:sz="0" w:space="0" w:color="auto"/>
            <w:bottom w:val="none" w:sz="0" w:space="0" w:color="auto"/>
            <w:right w:val="none" w:sz="0" w:space="0" w:color="auto"/>
          </w:divBdr>
        </w:div>
        <w:div w:id="1648128799">
          <w:marLeft w:val="0"/>
          <w:marRight w:val="0"/>
          <w:marTop w:val="0"/>
          <w:marBottom w:val="0"/>
          <w:divBdr>
            <w:top w:val="none" w:sz="0" w:space="0" w:color="auto"/>
            <w:left w:val="none" w:sz="0" w:space="0" w:color="auto"/>
            <w:bottom w:val="none" w:sz="0" w:space="0" w:color="auto"/>
            <w:right w:val="none" w:sz="0" w:space="0" w:color="auto"/>
          </w:divBdr>
        </w:div>
        <w:div w:id="1649631683">
          <w:marLeft w:val="0"/>
          <w:marRight w:val="0"/>
          <w:marTop w:val="0"/>
          <w:marBottom w:val="0"/>
          <w:divBdr>
            <w:top w:val="none" w:sz="0" w:space="0" w:color="auto"/>
            <w:left w:val="none" w:sz="0" w:space="0" w:color="auto"/>
            <w:bottom w:val="none" w:sz="0" w:space="0" w:color="auto"/>
            <w:right w:val="none" w:sz="0" w:space="0" w:color="auto"/>
          </w:divBdr>
        </w:div>
        <w:div w:id="1697467229">
          <w:marLeft w:val="0"/>
          <w:marRight w:val="0"/>
          <w:marTop w:val="0"/>
          <w:marBottom w:val="0"/>
          <w:divBdr>
            <w:top w:val="none" w:sz="0" w:space="0" w:color="auto"/>
            <w:left w:val="none" w:sz="0" w:space="0" w:color="auto"/>
            <w:bottom w:val="none" w:sz="0" w:space="0" w:color="auto"/>
            <w:right w:val="none" w:sz="0" w:space="0" w:color="auto"/>
          </w:divBdr>
        </w:div>
        <w:div w:id="1786846264">
          <w:marLeft w:val="0"/>
          <w:marRight w:val="0"/>
          <w:marTop w:val="0"/>
          <w:marBottom w:val="0"/>
          <w:divBdr>
            <w:top w:val="none" w:sz="0" w:space="0" w:color="auto"/>
            <w:left w:val="none" w:sz="0" w:space="0" w:color="auto"/>
            <w:bottom w:val="none" w:sz="0" w:space="0" w:color="auto"/>
            <w:right w:val="none" w:sz="0" w:space="0" w:color="auto"/>
          </w:divBdr>
        </w:div>
        <w:div w:id="2045128295">
          <w:marLeft w:val="0"/>
          <w:marRight w:val="0"/>
          <w:marTop w:val="0"/>
          <w:marBottom w:val="0"/>
          <w:divBdr>
            <w:top w:val="none" w:sz="0" w:space="0" w:color="auto"/>
            <w:left w:val="none" w:sz="0" w:space="0" w:color="auto"/>
            <w:bottom w:val="none" w:sz="0" w:space="0" w:color="auto"/>
            <w:right w:val="none" w:sz="0" w:space="0" w:color="auto"/>
          </w:divBdr>
        </w:div>
      </w:divsChild>
    </w:div>
    <w:div w:id="434712488">
      <w:bodyDiv w:val="1"/>
      <w:marLeft w:val="0"/>
      <w:marRight w:val="0"/>
      <w:marTop w:val="0"/>
      <w:marBottom w:val="0"/>
      <w:divBdr>
        <w:top w:val="none" w:sz="0" w:space="0" w:color="auto"/>
        <w:left w:val="none" w:sz="0" w:space="0" w:color="auto"/>
        <w:bottom w:val="none" w:sz="0" w:space="0" w:color="auto"/>
        <w:right w:val="none" w:sz="0" w:space="0" w:color="auto"/>
      </w:divBdr>
      <w:divsChild>
        <w:div w:id="1130901027">
          <w:marLeft w:val="0"/>
          <w:marRight w:val="0"/>
          <w:marTop w:val="0"/>
          <w:marBottom w:val="0"/>
          <w:divBdr>
            <w:top w:val="none" w:sz="0" w:space="0" w:color="auto"/>
            <w:left w:val="none" w:sz="0" w:space="0" w:color="auto"/>
            <w:bottom w:val="none" w:sz="0" w:space="0" w:color="auto"/>
            <w:right w:val="none" w:sz="0" w:space="0" w:color="auto"/>
          </w:divBdr>
        </w:div>
        <w:div w:id="1304503174">
          <w:marLeft w:val="0"/>
          <w:marRight w:val="0"/>
          <w:marTop w:val="0"/>
          <w:marBottom w:val="0"/>
          <w:divBdr>
            <w:top w:val="none" w:sz="0" w:space="0" w:color="auto"/>
            <w:left w:val="none" w:sz="0" w:space="0" w:color="auto"/>
            <w:bottom w:val="none" w:sz="0" w:space="0" w:color="auto"/>
            <w:right w:val="none" w:sz="0" w:space="0" w:color="auto"/>
          </w:divBdr>
        </w:div>
        <w:div w:id="1506481350">
          <w:marLeft w:val="0"/>
          <w:marRight w:val="0"/>
          <w:marTop w:val="0"/>
          <w:marBottom w:val="0"/>
          <w:divBdr>
            <w:top w:val="none" w:sz="0" w:space="0" w:color="auto"/>
            <w:left w:val="none" w:sz="0" w:space="0" w:color="auto"/>
            <w:bottom w:val="none" w:sz="0" w:space="0" w:color="auto"/>
            <w:right w:val="none" w:sz="0" w:space="0" w:color="auto"/>
          </w:divBdr>
        </w:div>
        <w:div w:id="1798139673">
          <w:marLeft w:val="0"/>
          <w:marRight w:val="0"/>
          <w:marTop w:val="0"/>
          <w:marBottom w:val="0"/>
          <w:divBdr>
            <w:top w:val="none" w:sz="0" w:space="0" w:color="auto"/>
            <w:left w:val="none" w:sz="0" w:space="0" w:color="auto"/>
            <w:bottom w:val="none" w:sz="0" w:space="0" w:color="auto"/>
            <w:right w:val="none" w:sz="0" w:space="0" w:color="auto"/>
          </w:divBdr>
        </w:div>
      </w:divsChild>
    </w:div>
    <w:div w:id="467019691">
      <w:bodyDiv w:val="1"/>
      <w:marLeft w:val="0"/>
      <w:marRight w:val="0"/>
      <w:marTop w:val="0"/>
      <w:marBottom w:val="0"/>
      <w:divBdr>
        <w:top w:val="none" w:sz="0" w:space="0" w:color="auto"/>
        <w:left w:val="none" w:sz="0" w:space="0" w:color="auto"/>
        <w:bottom w:val="none" w:sz="0" w:space="0" w:color="auto"/>
        <w:right w:val="none" w:sz="0" w:space="0" w:color="auto"/>
      </w:divBdr>
      <w:divsChild>
        <w:div w:id="1117943886">
          <w:marLeft w:val="0"/>
          <w:marRight w:val="0"/>
          <w:marTop w:val="0"/>
          <w:marBottom w:val="0"/>
          <w:divBdr>
            <w:top w:val="none" w:sz="0" w:space="0" w:color="auto"/>
            <w:left w:val="none" w:sz="0" w:space="0" w:color="auto"/>
            <w:bottom w:val="none" w:sz="0" w:space="0" w:color="auto"/>
            <w:right w:val="none" w:sz="0" w:space="0" w:color="auto"/>
          </w:divBdr>
        </w:div>
        <w:div w:id="1310287109">
          <w:marLeft w:val="0"/>
          <w:marRight w:val="0"/>
          <w:marTop w:val="0"/>
          <w:marBottom w:val="0"/>
          <w:divBdr>
            <w:top w:val="none" w:sz="0" w:space="0" w:color="auto"/>
            <w:left w:val="none" w:sz="0" w:space="0" w:color="auto"/>
            <w:bottom w:val="none" w:sz="0" w:space="0" w:color="auto"/>
            <w:right w:val="none" w:sz="0" w:space="0" w:color="auto"/>
          </w:divBdr>
        </w:div>
        <w:div w:id="1667633363">
          <w:marLeft w:val="0"/>
          <w:marRight w:val="0"/>
          <w:marTop w:val="0"/>
          <w:marBottom w:val="0"/>
          <w:divBdr>
            <w:top w:val="none" w:sz="0" w:space="0" w:color="auto"/>
            <w:left w:val="none" w:sz="0" w:space="0" w:color="auto"/>
            <w:bottom w:val="none" w:sz="0" w:space="0" w:color="auto"/>
            <w:right w:val="none" w:sz="0" w:space="0" w:color="auto"/>
          </w:divBdr>
        </w:div>
        <w:div w:id="1759132775">
          <w:marLeft w:val="0"/>
          <w:marRight w:val="0"/>
          <w:marTop w:val="0"/>
          <w:marBottom w:val="0"/>
          <w:divBdr>
            <w:top w:val="none" w:sz="0" w:space="0" w:color="auto"/>
            <w:left w:val="none" w:sz="0" w:space="0" w:color="auto"/>
            <w:bottom w:val="none" w:sz="0" w:space="0" w:color="auto"/>
            <w:right w:val="none" w:sz="0" w:space="0" w:color="auto"/>
          </w:divBdr>
        </w:div>
      </w:divsChild>
    </w:div>
    <w:div w:id="512501114">
      <w:bodyDiv w:val="1"/>
      <w:marLeft w:val="0"/>
      <w:marRight w:val="0"/>
      <w:marTop w:val="0"/>
      <w:marBottom w:val="0"/>
      <w:divBdr>
        <w:top w:val="none" w:sz="0" w:space="0" w:color="auto"/>
        <w:left w:val="none" w:sz="0" w:space="0" w:color="auto"/>
        <w:bottom w:val="none" w:sz="0" w:space="0" w:color="auto"/>
        <w:right w:val="none" w:sz="0" w:space="0" w:color="auto"/>
      </w:divBdr>
      <w:divsChild>
        <w:div w:id="1647661459">
          <w:marLeft w:val="0"/>
          <w:marRight w:val="0"/>
          <w:marTop w:val="0"/>
          <w:marBottom w:val="0"/>
          <w:divBdr>
            <w:top w:val="none" w:sz="0" w:space="0" w:color="auto"/>
            <w:left w:val="none" w:sz="0" w:space="0" w:color="auto"/>
            <w:bottom w:val="none" w:sz="0" w:space="0" w:color="auto"/>
            <w:right w:val="none" w:sz="0" w:space="0" w:color="auto"/>
          </w:divBdr>
        </w:div>
      </w:divsChild>
    </w:div>
    <w:div w:id="552930227">
      <w:bodyDiv w:val="1"/>
      <w:marLeft w:val="0"/>
      <w:marRight w:val="0"/>
      <w:marTop w:val="0"/>
      <w:marBottom w:val="0"/>
      <w:divBdr>
        <w:top w:val="none" w:sz="0" w:space="0" w:color="auto"/>
        <w:left w:val="none" w:sz="0" w:space="0" w:color="auto"/>
        <w:bottom w:val="none" w:sz="0" w:space="0" w:color="auto"/>
        <w:right w:val="none" w:sz="0" w:space="0" w:color="auto"/>
      </w:divBdr>
      <w:divsChild>
        <w:div w:id="1531911778">
          <w:marLeft w:val="0"/>
          <w:marRight w:val="0"/>
          <w:marTop w:val="0"/>
          <w:marBottom w:val="120"/>
          <w:divBdr>
            <w:top w:val="none" w:sz="0" w:space="0" w:color="auto"/>
            <w:left w:val="none" w:sz="0" w:space="0" w:color="auto"/>
            <w:bottom w:val="none" w:sz="0" w:space="0" w:color="auto"/>
            <w:right w:val="none" w:sz="0" w:space="0" w:color="auto"/>
          </w:divBdr>
          <w:divsChild>
            <w:div w:id="1454011643">
              <w:marLeft w:val="0"/>
              <w:marRight w:val="0"/>
              <w:marTop w:val="0"/>
              <w:marBottom w:val="0"/>
              <w:divBdr>
                <w:top w:val="none" w:sz="0" w:space="0" w:color="auto"/>
                <w:left w:val="none" w:sz="0" w:space="0" w:color="auto"/>
                <w:bottom w:val="none" w:sz="0" w:space="0" w:color="auto"/>
                <w:right w:val="none" w:sz="0" w:space="0" w:color="auto"/>
              </w:divBdr>
            </w:div>
          </w:divsChild>
        </w:div>
        <w:div w:id="2065256923">
          <w:marLeft w:val="0"/>
          <w:marRight w:val="0"/>
          <w:marTop w:val="0"/>
          <w:marBottom w:val="120"/>
          <w:divBdr>
            <w:top w:val="none" w:sz="0" w:space="0" w:color="auto"/>
            <w:left w:val="none" w:sz="0" w:space="0" w:color="auto"/>
            <w:bottom w:val="none" w:sz="0" w:space="0" w:color="auto"/>
            <w:right w:val="none" w:sz="0" w:space="0" w:color="auto"/>
          </w:divBdr>
          <w:divsChild>
            <w:div w:id="120652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925982">
      <w:bodyDiv w:val="1"/>
      <w:marLeft w:val="0"/>
      <w:marRight w:val="0"/>
      <w:marTop w:val="0"/>
      <w:marBottom w:val="0"/>
      <w:divBdr>
        <w:top w:val="none" w:sz="0" w:space="0" w:color="auto"/>
        <w:left w:val="none" w:sz="0" w:space="0" w:color="auto"/>
        <w:bottom w:val="none" w:sz="0" w:space="0" w:color="auto"/>
        <w:right w:val="none" w:sz="0" w:space="0" w:color="auto"/>
      </w:divBdr>
    </w:div>
    <w:div w:id="1108698708">
      <w:bodyDiv w:val="1"/>
      <w:marLeft w:val="0"/>
      <w:marRight w:val="0"/>
      <w:marTop w:val="0"/>
      <w:marBottom w:val="0"/>
      <w:divBdr>
        <w:top w:val="none" w:sz="0" w:space="0" w:color="auto"/>
        <w:left w:val="none" w:sz="0" w:space="0" w:color="auto"/>
        <w:bottom w:val="none" w:sz="0" w:space="0" w:color="auto"/>
        <w:right w:val="none" w:sz="0" w:space="0" w:color="auto"/>
      </w:divBdr>
      <w:divsChild>
        <w:div w:id="431442054">
          <w:marLeft w:val="0"/>
          <w:marRight w:val="0"/>
          <w:marTop w:val="0"/>
          <w:marBottom w:val="0"/>
          <w:divBdr>
            <w:top w:val="none" w:sz="0" w:space="0" w:color="auto"/>
            <w:left w:val="none" w:sz="0" w:space="0" w:color="auto"/>
            <w:bottom w:val="none" w:sz="0" w:space="0" w:color="auto"/>
            <w:right w:val="none" w:sz="0" w:space="0" w:color="auto"/>
          </w:divBdr>
        </w:div>
        <w:div w:id="1142962718">
          <w:marLeft w:val="0"/>
          <w:marRight w:val="0"/>
          <w:marTop w:val="0"/>
          <w:marBottom w:val="0"/>
          <w:divBdr>
            <w:top w:val="none" w:sz="0" w:space="0" w:color="auto"/>
            <w:left w:val="none" w:sz="0" w:space="0" w:color="auto"/>
            <w:bottom w:val="none" w:sz="0" w:space="0" w:color="auto"/>
            <w:right w:val="none" w:sz="0" w:space="0" w:color="auto"/>
          </w:divBdr>
        </w:div>
        <w:div w:id="1764454833">
          <w:marLeft w:val="0"/>
          <w:marRight w:val="0"/>
          <w:marTop w:val="0"/>
          <w:marBottom w:val="0"/>
          <w:divBdr>
            <w:top w:val="none" w:sz="0" w:space="0" w:color="auto"/>
            <w:left w:val="none" w:sz="0" w:space="0" w:color="auto"/>
            <w:bottom w:val="none" w:sz="0" w:space="0" w:color="auto"/>
            <w:right w:val="none" w:sz="0" w:space="0" w:color="auto"/>
          </w:divBdr>
        </w:div>
      </w:divsChild>
    </w:div>
    <w:div w:id="1144353640">
      <w:bodyDiv w:val="1"/>
      <w:marLeft w:val="0"/>
      <w:marRight w:val="0"/>
      <w:marTop w:val="0"/>
      <w:marBottom w:val="0"/>
      <w:divBdr>
        <w:top w:val="none" w:sz="0" w:space="0" w:color="auto"/>
        <w:left w:val="none" w:sz="0" w:space="0" w:color="auto"/>
        <w:bottom w:val="none" w:sz="0" w:space="0" w:color="auto"/>
        <w:right w:val="none" w:sz="0" w:space="0" w:color="auto"/>
      </w:divBdr>
      <w:divsChild>
        <w:div w:id="58675410">
          <w:marLeft w:val="0"/>
          <w:marRight w:val="0"/>
          <w:marTop w:val="0"/>
          <w:marBottom w:val="0"/>
          <w:divBdr>
            <w:top w:val="none" w:sz="0" w:space="0" w:color="auto"/>
            <w:left w:val="none" w:sz="0" w:space="0" w:color="auto"/>
            <w:bottom w:val="none" w:sz="0" w:space="0" w:color="auto"/>
            <w:right w:val="none" w:sz="0" w:space="0" w:color="auto"/>
          </w:divBdr>
        </w:div>
        <w:div w:id="195238926">
          <w:marLeft w:val="0"/>
          <w:marRight w:val="0"/>
          <w:marTop w:val="0"/>
          <w:marBottom w:val="0"/>
          <w:divBdr>
            <w:top w:val="none" w:sz="0" w:space="0" w:color="auto"/>
            <w:left w:val="none" w:sz="0" w:space="0" w:color="auto"/>
            <w:bottom w:val="none" w:sz="0" w:space="0" w:color="auto"/>
            <w:right w:val="none" w:sz="0" w:space="0" w:color="auto"/>
          </w:divBdr>
        </w:div>
        <w:div w:id="387074260">
          <w:marLeft w:val="0"/>
          <w:marRight w:val="0"/>
          <w:marTop w:val="0"/>
          <w:marBottom w:val="0"/>
          <w:divBdr>
            <w:top w:val="none" w:sz="0" w:space="0" w:color="auto"/>
            <w:left w:val="none" w:sz="0" w:space="0" w:color="auto"/>
            <w:bottom w:val="none" w:sz="0" w:space="0" w:color="auto"/>
            <w:right w:val="none" w:sz="0" w:space="0" w:color="auto"/>
          </w:divBdr>
        </w:div>
        <w:div w:id="678238452">
          <w:marLeft w:val="0"/>
          <w:marRight w:val="0"/>
          <w:marTop w:val="0"/>
          <w:marBottom w:val="0"/>
          <w:divBdr>
            <w:top w:val="none" w:sz="0" w:space="0" w:color="auto"/>
            <w:left w:val="none" w:sz="0" w:space="0" w:color="auto"/>
            <w:bottom w:val="none" w:sz="0" w:space="0" w:color="auto"/>
            <w:right w:val="none" w:sz="0" w:space="0" w:color="auto"/>
          </w:divBdr>
        </w:div>
        <w:div w:id="724959954">
          <w:marLeft w:val="0"/>
          <w:marRight w:val="0"/>
          <w:marTop w:val="0"/>
          <w:marBottom w:val="0"/>
          <w:divBdr>
            <w:top w:val="none" w:sz="0" w:space="0" w:color="auto"/>
            <w:left w:val="none" w:sz="0" w:space="0" w:color="auto"/>
            <w:bottom w:val="none" w:sz="0" w:space="0" w:color="auto"/>
            <w:right w:val="none" w:sz="0" w:space="0" w:color="auto"/>
          </w:divBdr>
        </w:div>
        <w:div w:id="733360258">
          <w:marLeft w:val="0"/>
          <w:marRight w:val="0"/>
          <w:marTop w:val="0"/>
          <w:marBottom w:val="0"/>
          <w:divBdr>
            <w:top w:val="none" w:sz="0" w:space="0" w:color="auto"/>
            <w:left w:val="none" w:sz="0" w:space="0" w:color="auto"/>
            <w:bottom w:val="none" w:sz="0" w:space="0" w:color="auto"/>
            <w:right w:val="none" w:sz="0" w:space="0" w:color="auto"/>
          </w:divBdr>
        </w:div>
        <w:div w:id="888147500">
          <w:marLeft w:val="0"/>
          <w:marRight w:val="0"/>
          <w:marTop w:val="0"/>
          <w:marBottom w:val="0"/>
          <w:divBdr>
            <w:top w:val="none" w:sz="0" w:space="0" w:color="auto"/>
            <w:left w:val="none" w:sz="0" w:space="0" w:color="auto"/>
            <w:bottom w:val="none" w:sz="0" w:space="0" w:color="auto"/>
            <w:right w:val="none" w:sz="0" w:space="0" w:color="auto"/>
          </w:divBdr>
          <w:divsChild>
            <w:div w:id="1269436438">
              <w:marLeft w:val="-75"/>
              <w:marRight w:val="0"/>
              <w:marTop w:val="30"/>
              <w:marBottom w:val="30"/>
              <w:divBdr>
                <w:top w:val="none" w:sz="0" w:space="0" w:color="auto"/>
                <w:left w:val="none" w:sz="0" w:space="0" w:color="auto"/>
                <w:bottom w:val="none" w:sz="0" w:space="0" w:color="auto"/>
                <w:right w:val="none" w:sz="0" w:space="0" w:color="auto"/>
              </w:divBdr>
              <w:divsChild>
                <w:div w:id="71897222">
                  <w:marLeft w:val="0"/>
                  <w:marRight w:val="0"/>
                  <w:marTop w:val="0"/>
                  <w:marBottom w:val="0"/>
                  <w:divBdr>
                    <w:top w:val="none" w:sz="0" w:space="0" w:color="auto"/>
                    <w:left w:val="none" w:sz="0" w:space="0" w:color="auto"/>
                    <w:bottom w:val="none" w:sz="0" w:space="0" w:color="auto"/>
                    <w:right w:val="none" w:sz="0" w:space="0" w:color="auto"/>
                  </w:divBdr>
                  <w:divsChild>
                    <w:div w:id="446584191">
                      <w:marLeft w:val="0"/>
                      <w:marRight w:val="0"/>
                      <w:marTop w:val="0"/>
                      <w:marBottom w:val="0"/>
                      <w:divBdr>
                        <w:top w:val="none" w:sz="0" w:space="0" w:color="auto"/>
                        <w:left w:val="none" w:sz="0" w:space="0" w:color="auto"/>
                        <w:bottom w:val="none" w:sz="0" w:space="0" w:color="auto"/>
                        <w:right w:val="none" w:sz="0" w:space="0" w:color="auto"/>
                      </w:divBdr>
                    </w:div>
                  </w:divsChild>
                </w:div>
                <w:div w:id="349920048">
                  <w:marLeft w:val="0"/>
                  <w:marRight w:val="0"/>
                  <w:marTop w:val="0"/>
                  <w:marBottom w:val="0"/>
                  <w:divBdr>
                    <w:top w:val="none" w:sz="0" w:space="0" w:color="auto"/>
                    <w:left w:val="none" w:sz="0" w:space="0" w:color="auto"/>
                    <w:bottom w:val="none" w:sz="0" w:space="0" w:color="auto"/>
                    <w:right w:val="none" w:sz="0" w:space="0" w:color="auto"/>
                  </w:divBdr>
                  <w:divsChild>
                    <w:div w:id="1934895201">
                      <w:marLeft w:val="0"/>
                      <w:marRight w:val="0"/>
                      <w:marTop w:val="0"/>
                      <w:marBottom w:val="0"/>
                      <w:divBdr>
                        <w:top w:val="none" w:sz="0" w:space="0" w:color="auto"/>
                        <w:left w:val="none" w:sz="0" w:space="0" w:color="auto"/>
                        <w:bottom w:val="none" w:sz="0" w:space="0" w:color="auto"/>
                        <w:right w:val="none" w:sz="0" w:space="0" w:color="auto"/>
                      </w:divBdr>
                    </w:div>
                  </w:divsChild>
                </w:div>
                <w:div w:id="451167530">
                  <w:marLeft w:val="0"/>
                  <w:marRight w:val="0"/>
                  <w:marTop w:val="0"/>
                  <w:marBottom w:val="0"/>
                  <w:divBdr>
                    <w:top w:val="none" w:sz="0" w:space="0" w:color="auto"/>
                    <w:left w:val="none" w:sz="0" w:space="0" w:color="auto"/>
                    <w:bottom w:val="none" w:sz="0" w:space="0" w:color="auto"/>
                    <w:right w:val="none" w:sz="0" w:space="0" w:color="auto"/>
                  </w:divBdr>
                  <w:divsChild>
                    <w:div w:id="1413116596">
                      <w:marLeft w:val="0"/>
                      <w:marRight w:val="0"/>
                      <w:marTop w:val="0"/>
                      <w:marBottom w:val="0"/>
                      <w:divBdr>
                        <w:top w:val="none" w:sz="0" w:space="0" w:color="auto"/>
                        <w:left w:val="none" w:sz="0" w:space="0" w:color="auto"/>
                        <w:bottom w:val="none" w:sz="0" w:space="0" w:color="auto"/>
                        <w:right w:val="none" w:sz="0" w:space="0" w:color="auto"/>
                      </w:divBdr>
                    </w:div>
                  </w:divsChild>
                </w:div>
                <w:div w:id="486408331">
                  <w:marLeft w:val="0"/>
                  <w:marRight w:val="0"/>
                  <w:marTop w:val="0"/>
                  <w:marBottom w:val="0"/>
                  <w:divBdr>
                    <w:top w:val="none" w:sz="0" w:space="0" w:color="auto"/>
                    <w:left w:val="none" w:sz="0" w:space="0" w:color="auto"/>
                    <w:bottom w:val="none" w:sz="0" w:space="0" w:color="auto"/>
                    <w:right w:val="none" w:sz="0" w:space="0" w:color="auto"/>
                  </w:divBdr>
                  <w:divsChild>
                    <w:div w:id="1498301492">
                      <w:marLeft w:val="0"/>
                      <w:marRight w:val="0"/>
                      <w:marTop w:val="0"/>
                      <w:marBottom w:val="0"/>
                      <w:divBdr>
                        <w:top w:val="none" w:sz="0" w:space="0" w:color="auto"/>
                        <w:left w:val="none" w:sz="0" w:space="0" w:color="auto"/>
                        <w:bottom w:val="none" w:sz="0" w:space="0" w:color="auto"/>
                        <w:right w:val="none" w:sz="0" w:space="0" w:color="auto"/>
                      </w:divBdr>
                    </w:div>
                  </w:divsChild>
                </w:div>
                <w:div w:id="533202250">
                  <w:marLeft w:val="0"/>
                  <w:marRight w:val="0"/>
                  <w:marTop w:val="0"/>
                  <w:marBottom w:val="0"/>
                  <w:divBdr>
                    <w:top w:val="none" w:sz="0" w:space="0" w:color="auto"/>
                    <w:left w:val="none" w:sz="0" w:space="0" w:color="auto"/>
                    <w:bottom w:val="none" w:sz="0" w:space="0" w:color="auto"/>
                    <w:right w:val="none" w:sz="0" w:space="0" w:color="auto"/>
                  </w:divBdr>
                  <w:divsChild>
                    <w:div w:id="888762420">
                      <w:marLeft w:val="0"/>
                      <w:marRight w:val="0"/>
                      <w:marTop w:val="0"/>
                      <w:marBottom w:val="0"/>
                      <w:divBdr>
                        <w:top w:val="none" w:sz="0" w:space="0" w:color="auto"/>
                        <w:left w:val="none" w:sz="0" w:space="0" w:color="auto"/>
                        <w:bottom w:val="none" w:sz="0" w:space="0" w:color="auto"/>
                        <w:right w:val="none" w:sz="0" w:space="0" w:color="auto"/>
                      </w:divBdr>
                    </w:div>
                  </w:divsChild>
                </w:div>
                <w:div w:id="573052894">
                  <w:marLeft w:val="0"/>
                  <w:marRight w:val="0"/>
                  <w:marTop w:val="0"/>
                  <w:marBottom w:val="0"/>
                  <w:divBdr>
                    <w:top w:val="none" w:sz="0" w:space="0" w:color="auto"/>
                    <w:left w:val="none" w:sz="0" w:space="0" w:color="auto"/>
                    <w:bottom w:val="none" w:sz="0" w:space="0" w:color="auto"/>
                    <w:right w:val="none" w:sz="0" w:space="0" w:color="auto"/>
                  </w:divBdr>
                  <w:divsChild>
                    <w:div w:id="1572276796">
                      <w:marLeft w:val="0"/>
                      <w:marRight w:val="0"/>
                      <w:marTop w:val="0"/>
                      <w:marBottom w:val="0"/>
                      <w:divBdr>
                        <w:top w:val="none" w:sz="0" w:space="0" w:color="auto"/>
                        <w:left w:val="none" w:sz="0" w:space="0" w:color="auto"/>
                        <w:bottom w:val="none" w:sz="0" w:space="0" w:color="auto"/>
                        <w:right w:val="none" w:sz="0" w:space="0" w:color="auto"/>
                      </w:divBdr>
                    </w:div>
                  </w:divsChild>
                </w:div>
                <w:div w:id="600379474">
                  <w:marLeft w:val="0"/>
                  <w:marRight w:val="0"/>
                  <w:marTop w:val="0"/>
                  <w:marBottom w:val="0"/>
                  <w:divBdr>
                    <w:top w:val="none" w:sz="0" w:space="0" w:color="auto"/>
                    <w:left w:val="none" w:sz="0" w:space="0" w:color="auto"/>
                    <w:bottom w:val="none" w:sz="0" w:space="0" w:color="auto"/>
                    <w:right w:val="none" w:sz="0" w:space="0" w:color="auto"/>
                  </w:divBdr>
                  <w:divsChild>
                    <w:div w:id="1281303302">
                      <w:marLeft w:val="0"/>
                      <w:marRight w:val="0"/>
                      <w:marTop w:val="0"/>
                      <w:marBottom w:val="0"/>
                      <w:divBdr>
                        <w:top w:val="none" w:sz="0" w:space="0" w:color="auto"/>
                        <w:left w:val="none" w:sz="0" w:space="0" w:color="auto"/>
                        <w:bottom w:val="none" w:sz="0" w:space="0" w:color="auto"/>
                        <w:right w:val="none" w:sz="0" w:space="0" w:color="auto"/>
                      </w:divBdr>
                    </w:div>
                  </w:divsChild>
                </w:div>
                <w:div w:id="877013354">
                  <w:marLeft w:val="0"/>
                  <w:marRight w:val="0"/>
                  <w:marTop w:val="0"/>
                  <w:marBottom w:val="0"/>
                  <w:divBdr>
                    <w:top w:val="none" w:sz="0" w:space="0" w:color="auto"/>
                    <w:left w:val="none" w:sz="0" w:space="0" w:color="auto"/>
                    <w:bottom w:val="none" w:sz="0" w:space="0" w:color="auto"/>
                    <w:right w:val="none" w:sz="0" w:space="0" w:color="auto"/>
                  </w:divBdr>
                  <w:divsChild>
                    <w:div w:id="1820001291">
                      <w:marLeft w:val="0"/>
                      <w:marRight w:val="0"/>
                      <w:marTop w:val="0"/>
                      <w:marBottom w:val="0"/>
                      <w:divBdr>
                        <w:top w:val="none" w:sz="0" w:space="0" w:color="auto"/>
                        <w:left w:val="none" w:sz="0" w:space="0" w:color="auto"/>
                        <w:bottom w:val="none" w:sz="0" w:space="0" w:color="auto"/>
                        <w:right w:val="none" w:sz="0" w:space="0" w:color="auto"/>
                      </w:divBdr>
                    </w:div>
                  </w:divsChild>
                </w:div>
                <w:div w:id="1010914002">
                  <w:marLeft w:val="0"/>
                  <w:marRight w:val="0"/>
                  <w:marTop w:val="0"/>
                  <w:marBottom w:val="0"/>
                  <w:divBdr>
                    <w:top w:val="none" w:sz="0" w:space="0" w:color="auto"/>
                    <w:left w:val="none" w:sz="0" w:space="0" w:color="auto"/>
                    <w:bottom w:val="none" w:sz="0" w:space="0" w:color="auto"/>
                    <w:right w:val="none" w:sz="0" w:space="0" w:color="auto"/>
                  </w:divBdr>
                  <w:divsChild>
                    <w:div w:id="154227362">
                      <w:marLeft w:val="0"/>
                      <w:marRight w:val="0"/>
                      <w:marTop w:val="0"/>
                      <w:marBottom w:val="0"/>
                      <w:divBdr>
                        <w:top w:val="none" w:sz="0" w:space="0" w:color="auto"/>
                        <w:left w:val="none" w:sz="0" w:space="0" w:color="auto"/>
                        <w:bottom w:val="none" w:sz="0" w:space="0" w:color="auto"/>
                        <w:right w:val="none" w:sz="0" w:space="0" w:color="auto"/>
                      </w:divBdr>
                    </w:div>
                  </w:divsChild>
                </w:div>
                <w:div w:id="1055082997">
                  <w:marLeft w:val="0"/>
                  <w:marRight w:val="0"/>
                  <w:marTop w:val="0"/>
                  <w:marBottom w:val="0"/>
                  <w:divBdr>
                    <w:top w:val="none" w:sz="0" w:space="0" w:color="auto"/>
                    <w:left w:val="none" w:sz="0" w:space="0" w:color="auto"/>
                    <w:bottom w:val="none" w:sz="0" w:space="0" w:color="auto"/>
                    <w:right w:val="none" w:sz="0" w:space="0" w:color="auto"/>
                  </w:divBdr>
                  <w:divsChild>
                    <w:div w:id="187376764">
                      <w:marLeft w:val="0"/>
                      <w:marRight w:val="0"/>
                      <w:marTop w:val="0"/>
                      <w:marBottom w:val="0"/>
                      <w:divBdr>
                        <w:top w:val="none" w:sz="0" w:space="0" w:color="auto"/>
                        <w:left w:val="none" w:sz="0" w:space="0" w:color="auto"/>
                        <w:bottom w:val="none" w:sz="0" w:space="0" w:color="auto"/>
                        <w:right w:val="none" w:sz="0" w:space="0" w:color="auto"/>
                      </w:divBdr>
                    </w:div>
                  </w:divsChild>
                </w:div>
                <w:div w:id="1228809693">
                  <w:marLeft w:val="0"/>
                  <w:marRight w:val="0"/>
                  <w:marTop w:val="0"/>
                  <w:marBottom w:val="0"/>
                  <w:divBdr>
                    <w:top w:val="none" w:sz="0" w:space="0" w:color="auto"/>
                    <w:left w:val="none" w:sz="0" w:space="0" w:color="auto"/>
                    <w:bottom w:val="none" w:sz="0" w:space="0" w:color="auto"/>
                    <w:right w:val="none" w:sz="0" w:space="0" w:color="auto"/>
                  </w:divBdr>
                  <w:divsChild>
                    <w:div w:id="1589919774">
                      <w:marLeft w:val="0"/>
                      <w:marRight w:val="0"/>
                      <w:marTop w:val="0"/>
                      <w:marBottom w:val="0"/>
                      <w:divBdr>
                        <w:top w:val="none" w:sz="0" w:space="0" w:color="auto"/>
                        <w:left w:val="none" w:sz="0" w:space="0" w:color="auto"/>
                        <w:bottom w:val="none" w:sz="0" w:space="0" w:color="auto"/>
                        <w:right w:val="none" w:sz="0" w:space="0" w:color="auto"/>
                      </w:divBdr>
                    </w:div>
                  </w:divsChild>
                </w:div>
                <w:div w:id="1412696981">
                  <w:marLeft w:val="0"/>
                  <w:marRight w:val="0"/>
                  <w:marTop w:val="0"/>
                  <w:marBottom w:val="0"/>
                  <w:divBdr>
                    <w:top w:val="none" w:sz="0" w:space="0" w:color="auto"/>
                    <w:left w:val="none" w:sz="0" w:space="0" w:color="auto"/>
                    <w:bottom w:val="none" w:sz="0" w:space="0" w:color="auto"/>
                    <w:right w:val="none" w:sz="0" w:space="0" w:color="auto"/>
                  </w:divBdr>
                  <w:divsChild>
                    <w:div w:id="854267160">
                      <w:marLeft w:val="0"/>
                      <w:marRight w:val="0"/>
                      <w:marTop w:val="0"/>
                      <w:marBottom w:val="0"/>
                      <w:divBdr>
                        <w:top w:val="none" w:sz="0" w:space="0" w:color="auto"/>
                        <w:left w:val="none" w:sz="0" w:space="0" w:color="auto"/>
                        <w:bottom w:val="none" w:sz="0" w:space="0" w:color="auto"/>
                        <w:right w:val="none" w:sz="0" w:space="0" w:color="auto"/>
                      </w:divBdr>
                    </w:div>
                  </w:divsChild>
                </w:div>
                <w:div w:id="1565484221">
                  <w:marLeft w:val="0"/>
                  <w:marRight w:val="0"/>
                  <w:marTop w:val="0"/>
                  <w:marBottom w:val="0"/>
                  <w:divBdr>
                    <w:top w:val="none" w:sz="0" w:space="0" w:color="auto"/>
                    <w:left w:val="none" w:sz="0" w:space="0" w:color="auto"/>
                    <w:bottom w:val="none" w:sz="0" w:space="0" w:color="auto"/>
                    <w:right w:val="none" w:sz="0" w:space="0" w:color="auto"/>
                  </w:divBdr>
                  <w:divsChild>
                    <w:div w:id="1633947578">
                      <w:marLeft w:val="0"/>
                      <w:marRight w:val="0"/>
                      <w:marTop w:val="0"/>
                      <w:marBottom w:val="0"/>
                      <w:divBdr>
                        <w:top w:val="none" w:sz="0" w:space="0" w:color="auto"/>
                        <w:left w:val="none" w:sz="0" w:space="0" w:color="auto"/>
                        <w:bottom w:val="none" w:sz="0" w:space="0" w:color="auto"/>
                        <w:right w:val="none" w:sz="0" w:space="0" w:color="auto"/>
                      </w:divBdr>
                    </w:div>
                  </w:divsChild>
                </w:div>
                <w:div w:id="1811826436">
                  <w:marLeft w:val="0"/>
                  <w:marRight w:val="0"/>
                  <w:marTop w:val="0"/>
                  <w:marBottom w:val="0"/>
                  <w:divBdr>
                    <w:top w:val="none" w:sz="0" w:space="0" w:color="auto"/>
                    <w:left w:val="none" w:sz="0" w:space="0" w:color="auto"/>
                    <w:bottom w:val="none" w:sz="0" w:space="0" w:color="auto"/>
                    <w:right w:val="none" w:sz="0" w:space="0" w:color="auto"/>
                  </w:divBdr>
                  <w:divsChild>
                    <w:div w:id="1789156218">
                      <w:marLeft w:val="0"/>
                      <w:marRight w:val="0"/>
                      <w:marTop w:val="0"/>
                      <w:marBottom w:val="0"/>
                      <w:divBdr>
                        <w:top w:val="none" w:sz="0" w:space="0" w:color="auto"/>
                        <w:left w:val="none" w:sz="0" w:space="0" w:color="auto"/>
                        <w:bottom w:val="none" w:sz="0" w:space="0" w:color="auto"/>
                        <w:right w:val="none" w:sz="0" w:space="0" w:color="auto"/>
                      </w:divBdr>
                    </w:div>
                  </w:divsChild>
                </w:div>
                <w:div w:id="1837961608">
                  <w:marLeft w:val="0"/>
                  <w:marRight w:val="0"/>
                  <w:marTop w:val="0"/>
                  <w:marBottom w:val="0"/>
                  <w:divBdr>
                    <w:top w:val="none" w:sz="0" w:space="0" w:color="auto"/>
                    <w:left w:val="none" w:sz="0" w:space="0" w:color="auto"/>
                    <w:bottom w:val="none" w:sz="0" w:space="0" w:color="auto"/>
                    <w:right w:val="none" w:sz="0" w:space="0" w:color="auto"/>
                  </w:divBdr>
                  <w:divsChild>
                    <w:div w:id="821847987">
                      <w:marLeft w:val="0"/>
                      <w:marRight w:val="0"/>
                      <w:marTop w:val="0"/>
                      <w:marBottom w:val="0"/>
                      <w:divBdr>
                        <w:top w:val="none" w:sz="0" w:space="0" w:color="auto"/>
                        <w:left w:val="none" w:sz="0" w:space="0" w:color="auto"/>
                        <w:bottom w:val="none" w:sz="0" w:space="0" w:color="auto"/>
                        <w:right w:val="none" w:sz="0" w:space="0" w:color="auto"/>
                      </w:divBdr>
                    </w:div>
                  </w:divsChild>
                </w:div>
                <w:div w:id="2060935429">
                  <w:marLeft w:val="0"/>
                  <w:marRight w:val="0"/>
                  <w:marTop w:val="0"/>
                  <w:marBottom w:val="0"/>
                  <w:divBdr>
                    <w:top w:val="none" w:sz="0" w:space="0" w:color="auto"/>
                    <w:left w:val="none" w:sz="0" w:space="0" w:color="auto"/>
                    <w:bottom w:val="none" w:sz="0" w:space="0" w:color="auto"/>
                    <w:right w:val="none" w:sz="0" w:space="0" w:color="auto"/>
                  </w:divBdr>
                  <w:divsChild>
                    <w:div w:id="186536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318422">
          <w:marLeft w:val="0"/>
          <w:marRight w:val="0"/>
          <w:marTop w:val="0"/>
          <w:marBottom w:val="0"/>
          <w:divBdr>
            <w:top w:val="none" w:sz="0" w:space="0" w:color="auto"/>
            <w:left w:val="none" w:sz="0" w:space="0" w:color="auto"/>
            <w:bottom w:val="none" w:sz="0" w:space="0" w:color="auto"/>
            <w:right w:val="none" w:sz="0" w:space="0" w:color="auto"/>
          </w:divBdr>
        </w:div>
        <w:div w:id="976253605">
          <w:marLeft w:val="0"/>
          <w:marRight w:val="0"/>
          <w:marTop w:val="0"/>
          <w:marBottom w:val="0"/>
          <w:divBdr>
            <w:top w:val="none" w:sz="0" w:space="0" w:color="auto"/>
            <w:left w:val="none" w:sz="0" w:space="0" w:color="auto"/>
            <w:bottom w:val="none" w:sz="0" w:space="0" w:color="auto"/>
            <w:right w:val="none" w:sz="0" w:space="0" w:color="auto"/>
          </w:divBdr>
        </w:div>
        <w:div w:id="1154764435">
          <w:marLeft w:val="0"/>
          <w:marRight w:val="0"/>
          <w:marTop w:val="0"/>
          <w:marBottom w:val="0"/>
          <w:divBdr>
            <w:top w:val="none" w:sz="0" w:space="0" w:color="auto"/>
            <w:left w:val="none" w:sz="0" w:space="0" w:color="auto"/>
            <w:bottom w:val="none" w:sz="0" w:space="0" w:color="auto"/>
            <w:right w:val="none" w:sz="0" w:space="0" w:color="auto"/>
          </w:divBdr>
        </w:div>
        <w:div w:id="1328367725">
          <w:marLeft w:val="0"/>
          <w:marRight w:val="0"/>
          <w:marTop w:val="0"/>
          <w:marBottom w:val="0"/>
          <w:divBdr>
            <w:top w:val="none" w:sz="0" w:space="0" w:color="auto"/>
            <w:left w:val="none" w:sz="0" w:space="0" w:color="auto"/>
            <w:bottom w:val="none" w:sz="0" w:space="0" w:color="auto"/>
            <w:right w:val="none" w:sz="0" w:space="0" w:color="auto"/>
          </w:divBdr>
          <w:divsChild>
            <w:div w:id="1295713449">
              <w:marLeft w:val="-75"/>
              <w:marRight w:val="0"/>
              <w:marTop w:val="30"/>
              <w:marBottom w:val="30"/>
              <w:divBdr>
                <w:top w:val="none" w:sz="0" w:space="0" w:color="auto"/>
                <w:left w:val="none" w:sz="0" w:space="0" w:color="auto"/>
                <w:bottom w:val="none" w:sz="0" w:space="0" w:color="auto"/>
                <w:right w:val="none" w:sz="0" w:space="0" w:color="auto"/>
              </w:divBdr>
              <w:divsChild>
                <w:div w:id="273055585">
                  <w:marLeft w:val="0"/>
                  <w:marRight w:val="0"/>
                  <w:marTop w:val="0"/>
                  <w:marBottom w:val="0"/>
                  <w:divBdr>
                    <w:top w:val="none" w:sz="0" w:space="0" w:color="auto"/>
                    <w:left w:val="none" w:sz="0" w:space="0" w:color="auto"/>
                    <w:bottom w:val="none" w:sz="0" w:space="0" w:color="auto"/>
                    <w:right w:val="none" w:sz="0" w:space="0" w:color="auto"/>
                  </w:divBdr>
                  <w:divsChild>
                    <w:div w:id="1696419275">
                      <w:marLeft w:val="0"/>
                      <w:marRight w:val="0"/>
                      <w:marTop w:val="0"/>
                      <w:marBottom w:val="0"/>
                      <w:divBdr>
                        <w:top w:val="none" w:sz="0" w:space="0" w:color="auto"/>
                        <w:left w:val="none" w:sz="0" w:space="0" w:color="auto"/>
                        <w:bottom w:val="none" w:sz="0" w:space="0" w:color="auto"/>
                        <w:right w:val="none" w:sz="0" w:space="0" w:color="auto"/>
                      </w:divBdr>
                    </w:div>
                  </w:divsChild>
                </w:div>
                <w:div w:id="332101692">
                  <w:marLeft w:val="0"/>
                  <w:marRight w:val="0"/>
                  <w:marTop w:val="0"/>
                  <w:marBottom w:val="0"/>
                  <w:divBdr>
                    <w:top w:val="none" w:sz="0" w:space="0" w:color="auto"/>
                    <w:left w:val="none" w:sz="0" w:space="0" w:color="auto"/>
                    <w:bottom w:val="none" w:sz="0" w:space="0" w:color="auto"/>
                    <w:right w:val="none" w:sz="0" w:space="0" w:color="auto"/>
                  </w:divBdr>
                  <w:divsChild>
                    <w:div w:id="864560525">
                      <w:marLeft w:val="0"/>
                      <w:marRight w:val="0"/>
                      <w:marTop w:val="0"/>
                      <w:marBottom w:val="0"/>
                      <w:divBdr>
                        <w:top w:val="none" w:sz="0" w:space="0" w:color="auto"/>
                        <w:left w:val="none" w:sz="0" w:space="0" w:color="auto"/>
                        <w:bottom w:val="none" w:sz="0" w:space="0" w:color="auto"/>
                        <w:right w:val="none" w:sz="0" w:space="0" w:color="auto"/>
                      </w:divBdr>
                    </w:div>
                  </w:divsChild>
                </w:div>
                <w:div w:id="428475259">
                  <w:marLeft w:val="0"/>
                  <w:marRight w:val="0"/>
                  <w:marTop w:val="0"/>
                  <w:marBottom w:val="0"/>
                  <w:divBdr>
                    <w:top w:val="none" w:sz="0" w:space="0" w:color="auto"/>
                    <w:left w:val="none" w:sz="0" w:space="0" w:color="auto"/>
                    <w:bottom w:val="none" w:sz="0" w:space="0" w:color="auto"/>
                    <w:right w:val="none" w:sz="0" w:space="0" w:color="auto"/>
                  </w:divBdr>
                  <w:divsChild>
                    <w:div w:id="28772860">
                      <w:marLeft w:val="0"/>
                      <w:marRight w:val="0"/>
                      <w:marTop w:val="0"/>
                      <w:marBottom w:val="0"/>
                      <w:divBdr>
                        <w:top w:val="none" w:sz="0" w:space="0" w:color="auto"/>
                        <w:left w:val="none" w:sz="0" w:space="0" w:color="auto"/>
                        <w:bottom w:val="none" w:sz="0" w:space="0" w:color="auto"/>
                        <w:right w:val="none" w:sz="0" w:space="0" w:color="auto"/>
                      </w:divBdr>
                    </w:div>
                  </w:divsChild>
                </w:div>
                <w:div w:id="1435637111">
                  <w:marLeft w:val="0"/>
                  <w:marRight w:val="0"/>
                  <w:marTop w:val="0"/>
                  <w:marBottom w:val="0"/>
                  <w:divBdr>
                    <w:top w:val="none" w:sz="0" w:space="0" w:color="auto"/>
                    <w:left w:val="none" w:sz="0" w:space="0" w:color="auto"/>
                    <w:bottom w:val="none" w:sz="0" w:space="0" w:color="auto"/>
                    <w:right w:val="none" w:sz="0" w:space="0" w:color="auto"/>
                  </w:divBdr>
                  <w:divsChild>
                    <w:div w:id="1099907796">
                      <w:marLeft w:val="0"/>
                      <w:marRight w:val="0"/>
                      <w:marTop w:val="0"/>
                      <w:marBottom w:val="0"/>
                      <w:divBdr>
                        <w:top w:val="none" w:sz="0" w:space="0" w:color="auto"/>
                        <w:left w:val="none" w:sz="0" w:space="0" w:color="auto"/>
                        <w:bottom w:val="none" w:sz="0" w:space="0" w:color="auto"/>
                        <w:right w:val="none" w:sz="0" w:space="0" w:color="auto"/>
                      </w:divBdr>
                    </w:div>
                  </w:divsChild>
                </w:div>
                <w:div w:id="1452046298">
                  <w:marLeft w:val="0"/>
                  <w:marRight w:val="0"/>
                  <w:marTop w:val="0"/>
                  <w:marBottom w:val="0"/>
                  <w:divBdr>
                    <w:top w:val="none" w:sz="0" w:space="0" w:color="auto"/>
                    <w:left w:val="none" w:sz="0" w:space="0" w:color="auto"/>
                    <w:bottom w:val="none" w:sz="0" w:space="0" w:color="auto"/>
                    <w:right w:val="none" w:sz="0" w:space="0" w:color="auto"/>
                  </w:divBdr>
                  <w:divsChild>
                    <w:div w:id="668412283">
                      <w:marLeft w:val="0"/>
                      <w:marRight w:val="0"/>
                      <w:marTop w:val="0"/>
                      <w:marBottom w:val="0"/>
                      <w:divBdr>
                        <w:top w:val="none" w:sz="0" w:space="0" w:color="auto"/>
                        <w:left w:val="none" w:sz="0" w:space="0" w:color="auto"/>
                        <w:bottom w:val="none" w:sz="0" w:space="0" w:color="auto"/>
                        <w:right w:val="none" w:sz="0" w:space="0" w:color="auto"/>
                      </w:divBdr>
                    </w:div>
                  </w:divsChild>
                </w:div>
                <w:div w:id="1464494207">
                  <w:marLeft w:val="0"/>
                  <w:marRight w:val="0"/>
                  <w:marTop w:val="0"/>
                  <w:marBottom w:val="0"/>
                  <w:divBdr>
                    <w:top w:val="none" w:sz="0" w:space="0" w:color="auto"/>
                    <w:left w:val="none" w:sz="0" w:space="0" w:color="auto"/>
                    <w:bottom w:val="none" w:sz="0" w:space="0" w:color="auto"/>
                    <w:right w:val="none" w:sz="0" w:space="0" w:color="auto"/>
                  </w:divBdr>
                  <w:divsChild>
                    <w:div w:id="2057926433">
                      <w:marLeft w:val="0"/>
                      <w:marRight w:val="0"/>
                      <w:marTop w:val="0"/>
                      <w:marBottom w:val="0"/>
                      <w:divBdr>
                        <w:top w:val="none" w:sz="0" w:space="0" w:color="auto"/>
                        <w:left w:val="none" w:sz="0" w:space="0" w:color="auto"/>
                        <w:bottom w:val="none" w:sz="0" w:space="0" w:color="auto"/>
                        <w:right w:val="none" w:sz="0" w:space="0" w:color="auto"/>
                      </w:divBdr>
                    </w:div>
                  </w:divsChild>
                </w:div>
                <w:div w:id="1650940932">
                  <w:marLeft w:val="0"/>
                  <w:marRight w:val="0"/>
                  <w:marTop w:val="0"/>
                  <w:marBottom w:val="0"/>
                  <w:divBdr>
                    <w:top w:val="none" w:sz="0" w:space="0" w:color="auto"/>
                    <w:left w:val="none" w:sz="0" w:space="0" w:color="auto"/>
                    <w:bottom w:val="none" w:sz="0" w:space="0" w:color="auto"/>
                    <w:right w:val="none" w:sz="0" w:space="0" w:color="auto"/>
                  </w:divBdr>
                  <w:divsChild>
                    <w:div w:id="151221769">
                      <w:marLeft w:val="0"/>
                      <w:marRight w:val="0"/>
                      <w:marTop w:val="0"/>
                      <w:marBottom w:val="0"/>
                      <w:divBdr>
                        <w:top w:val="none" w:sz="0" w:space="0" w:color="auto"/>
                        <w:left w:val="none" w:sz="0" w:space="0" w:color="auto"/>
                        <w:bottom w:val="none" w:sz="0" w:space="0" w:color="auto"/>
                        <w:right w:val="none" w:sz="0" w:space="0" w:color="auto"/>
                      </w:divBdr>
                    </w:div>
                  </w:divsChild>
                </w:div>
                <w:div w:id="1677029889">
                  <w:marLeft w:val="0"/>
                  <w:marRight w:val="0"/>
                  <w:marTop w:val="0"/>
                  <w:marBottom w:val="0"/>
                  <w:divBdr>
                    <w:top w:val="none" w:sz="0" w:space="0" w:color="auto"/>
                    <w:left w:val="none" w:sz="0" w:space="0" w:color="auto"/>
                    <w:bottom w:val="none" w:sz="0" w:space="0" w:color="auto"/>
                    <w:right w:val="none" w:sz="0" w:space="0" w:color="auto"/>
                  </w:divBdr>
                  <w:divsChild>
                    <w:div w:id="1330719169">
                      <w:marLeft w:val="0"/>
                      <w:marRight w:val="0"/>
                      <w:marTop w:val="0"/>
                      <w:marBottom w:val="0"/>
                      <w:divBdr>
                        <w:top w:val="none" w:sz="0" w:space="0" w:color="auto"/>
                        <w:left w:val="none" w:sz="0" w:space="0" w:color="auto"/>
                        <w:bottom w:val="none" w:sz="0" w:space="0" w:color="auto"/>
                        <w:right w:val="none" w:sz="0" w:space="0" w:color="auto"/>
                      </w:divBdr>
                    </w:div>
                  </w:divsChild>
                </w:div>
                <w:div w:id="1704087794">
                  <w:marLeft w:val="0"/>
                  <w:marRight w:val="0"/>
                  <w:marTop w:val="0"/>
                  <w:marBottom w:val="0"/>
                  <w:divBdr>
                    <w:top w:val="none" w:sz="0" w:space="0" w:color="auto"/>
                    <w:left w:val="none" w:sz="0" w:space="0" w:color="auto"/>
                    <w:bottom w:val="none" w:sz="0" w:space="0" w:color="auto"/>
                    <w:right w:val="none" w:sz="0" w:space="0" w:color="auto"/>
                  </w:divBdr>
                  <w:divsChild>
                    <w:div w:id="171378574">
                      <w:marLeft w:val="0"/>
                      <w:marRight w:val="0"/>
                      <w:marTop w:val="0"/>
                      <w:marBottom w:val="0"/>
                      <w:divBdr>
                        <w:top w:val="none" w:sz="0" w:space="0" w:color="auto"/>
                        <w:left w:val="none" w:sz="0" w:space="0" w:color="auto"/>
                        <w:bottom w:val="none" w:sz="0" w:space="0" w:color="auto"/>
                        <w:right w:val="none" w:sz="0" w:space="0" w:color="auto"/>
                      </w:divBdr>
                    </w:div>
                  </w:divsChild>
                </w:div>
                <w:div w:id="1710759969">
                  <w:marLeft w:val="0"/>
                  <w:marRight w:val="0"/>
                  <w:marTop w:val="0"/>
                  <w:marBottom w:val="0"/>
                  <w:divBdr>
                    <w:top w:val="none" w:sz="0" w:space="0" w:color="auto"/>
                    <w:left w:val="none" w:sz="0" w:space="0" w:color="auto"/>
                    <w:bottom w:val="none" w:sz="0" w:space="0" w:color="auto"/>
                    <w:right w:val="none" w:sz="0" w:space="0" w:color="auto"/>
                  </w:divBdr>
                  <w:divsChild>
                    <w:div w:id="444662460">
                      <w:marLeft w:val="0"/>
                      <w:marRight w:val="0"/>
                      <w:marTop w:val="0"/>
                      <w:marBottom w:val="0"/>
                      <w:divBdr>
                        <w:top w:val="none" w:sz="0" w:space="0" w:color="auto"/>
                        <w:left w:val="none" w:sz="0" w:space="0" w:color="auto"/>
                        <w:bottom w:val="none" w:sz="0" w:space="0" w:color="auto"/>
                        <w:right w:val="none" w:sz="0" w:space="0" w:color="auto"/>
                      </w:divBdr>
                    </w:div>
                  </w:divsChild>
                </w:div>
                <w:div w:id="1725060742">
                  <w:marLeft w:val="0"/>
                  <w:marRight w:val="0"/>
                  <w:marTop w:val="0"/>
                  <w:marBottom w:val="0"/>
                  <w:divBdr>
                    <w:top w:val="none" w:sz="0" w:space="0" w:color="auto"/>
                    <w:left w:val="none" w:sz="0" w:space="0" w:color="auto"/>
                    <w:bottom w:val="none" w:sz="0" w:space="0" w:color="auto"/>
                    <w:right w:val="none" w:sz="0" w:space="0" w:color="auto"/>
                  </w:divBdr>
                  <w:divsChild>
                    <w:div w:id="32273782">
                      <w:marLeft w:val="0"/>
                      <w:marRight w:val="0"/>
                      <w:marTop w:val="0"/>
                      <w:marBottom w:val="0"/>
                      <w:divBdr>
                        <w:top w:val="none" w:sz="0" w:space="0" w:color="auto"/>
                        <w:left w:val="none" w:sz="0" w:space="0" w:color="auto"/>
                        <w:bottom w:val="none" w:sz="0" w:space="0" w:color="auto"/>
                        <w:right w:val="none" w:sz="0" w:space="0" w:color="auto"/>
                      </w:divBdr>
                    </w:div>
                  </w:divsChild>
                </w:div>
                <w:div w:id="1729644055">
                  <w:marLeft w:val="0"/>
                  <w:marRight w:val="0"/>
                  <w:marTop w:val="0"/>
                  <w:marBottom w:val="0"/>
                  <w:divBdr>
                    <w:top w:val="none" w:sz="0" w:space="0" w:color="auto"/>
                    <w:left w:val="none" w:sz="0" w:space="0" w:color="auto"/>
                    <w:bottom w:val="none" w:sz="0" w:space="0" w:color="auto"/>
                    <w:right w:val="none" w:sz="0" w:space="0" w:color="auto"/>
                  </w:divBdr>
                  <w:divsChild>
                    <w:div w:id="87703272">
                      <w:marLeft w:val="0"/>
                      <w:marRight w:val="0"/>
                      <w:marTop w:val="0"/>
                      <w:marBottom w:val="0"/>
                      <w:divBdr>
                        <w:top w:val="none" w:sz="0" w:space="0" w:color="auto"/>
                        <w:left w:val="none" w:sz="0" w:space="0" w:color="auto"/>
                        <w:bottom w:val="none" w:sz="0" w:space="0" w:color="auto"/>
                        <w:right w:val="none" w:sz="0" w:space="0" w:color="auto"/>
                      </w:divBdr>
                    </w:div>
                  </w:divsChild>
                </w:div>
                <w:div w:id="1796564375">
                  <w:marLeft w:val="0"/>
                  <w:marRight w:val="0"/>
                  <w:marTop w:val="0"/>
                  <w:marBottom w:val="0"/>
                  <w:divBdr>
                    <w:top w:val="none" w:sz="0" w:space="0" w:color="auto"/>
                    <w:left w:val="none" w:sz="0" w:space="0" w:color="auto"/>
                    <w:bottom w:val="none" w:sz="0" w:space="0" w:color="auto"/>
                    <w:right w:val="none" w:sz="0" w:space="0" w:color="auto"/>
                  </w:divBdr>
                  <w:divsChild>
                    <w:div w:id="180514873">
                      <w:marLeft w:val="0"/>
                      <w:marRight w:val="0"/>
                      <w:marTop w:val="0"/>
                      <w:marBottom w:val="0"/>
                      <w:divBdr>
                        <w:top w:val="none" w:sz="0" w:space="0" w:color="auto"/>
                        <w:left w:val="none" w:sz="0" w:space="0" w:color="auto"/>
                        <w:bottom w:val="none" w:sz="0" w:space="0" w:color="auto"/>
                        <w:right w:val="none" w:sz="0" w:space="0" w:color="auto"/>
                      </w:divBdr>
                    </w:div>
                  </w:divsChild>
                </w:div>
                <w:div w:id="1869680231">
                  <w:marLeft w:val="0"/>
                  <w:marRight w:val="0"/>
                  <w:marTop w:val="0"/>
                  <w:marBottom w:val="0"/>
                  <w:divBdr>
                    <w:top w:val="none" w:sz="0" w:space="0" w:color="auto"/>
                    <w:left w:val="none" w:sz="0" w:space="0" w:color="auto"/>
                    <w:bottom w:val="none" w:sz="0" w:space="0" w:color="auto"/>
                    <w:right w:val="none" w:sz="0" w:space="0" w:color="auto"/>
                  </w:divBdr>
                  <w:divsChild>
                    <w:div w:id="662465526">
                      <w:marLeft w:val="0"/>
                      <w:marRight w:val="0"/>
                      <w:marTop w:val="0"/>
                      <w:marBottom w:val="0"/>
                      <w:divBdr>
                        <w:top w:val="none" w:sz="0" w:space="0" w:color="auto"/>
                        <w:left w:val="none" w:sz="0" w:space="0" w:color="auto"/>
                        <w:bottom w:val="none" w:sz="0" w:space="0" w:color="auto"/>
                        <w:right w:val="none" w:sz="0" w:space="0" w:color="auto"/>
                      </w:divBdr>
                    </w:div>
                  </w:divsChild>
                </w:div>
                <w:div w:id="1985963539">
                  <w:marLeft w:val="0"/>
                  <w:marRight w:val="0"/>
                  <w:marTop w:val="0"/>
                  <w:marBottom w:val="0"/>
                  <w:divBdr>
                    <w:top w:val="none" w:sz="0" w:space="0" w:color="auto"/>
                    <w:left w:val="none" w:sz="0" w:space="0" w:color="auto"/>
                    <w:bottom w:val="none" w:sz="0" w:space="0" w:color="auto"/>
                    <w:right w:val="none" w:sz="0" w:space="0" w:color="auto"/>
                  </w:divBdr>
                  <w:divsChild>
                    <w:div w:id="175463624">
                      <w:marLeft w:val="0"/>
                      <w:marRight w:val="0"/>
                      <w:marTop w:val="0"/>
                      <w:marBottom w:val="0"/>
                      <w:divBdr>
                        <w:top w:val="none" w:sz="0" w:space="0" w:color="auto"/>
                        <w:left w:val="none" w:sz="0" w:space="0" w:color="auto"/>
                        <w:bottom w:val="none" w:sz="0" w:space="0" w:color="auto"/>
                        <w:right w:val="none" w:sz="0" w:space="0" w:color="auto"/>
                      </w:divBdr>
                    </w:div>
                  </w:divsChild>
                </w:div>
                <w:div w:id="2051999819">
                  <w:marLeft w:val="0"/>
                  <w:marRight w:val="0"/>
                  <w:marTop w:val="0"/>
                  <w:marBottom w:val="0"/>
                  <w:divBdr>
                    <w:top w:val="none" w:sz="0" w:space="0" w:color="auto"/>
                    <w:left w:val="none" w:sz="0" w:space="0" w:color="auto"/>
                    <w:bottom w:val="none" w:sz="0" w:space="0" w:color="auto"/>
                    <w:right w:val="none" w:sz="0" w:space="0" w:color="auto"/>
                  </w:divBdr>
                  <w:divsChild>
                    <w:div w:id="53851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866686">
          <w:marLeft w:val="0"/>
          <w:marRight w:val="0"/>
          <w:marTop w:val="0"/>
          <w:marBottom w:val="0"/>
          <w:divBdr>
            <w:top w:val="none" w:sz="0" w:space="0" w:color="auto"/>
            <w:left w:val="none" w:sz="0" w:space="0" w:color="auto"/>
            <w:bottom w:val="none" w:sz="0" w:space="0" w:color="auto"/>
            <w:right w:val="none" w:sz="0" w:space="0" w:color="auto"/>
          </w:divBdr>
        </w:div>
        <w:div w:id="1983003413">
          <w:marLeft w:val="0"/>
          <w:marRight w:val="0"/>
          <w:marTop w:val="0"/>
          <w:marBottom w:val="0"/>
          <w:divBdr>
            <w:top w:val="none" w:sz="0" w:space="0" w:color="auto"/>
            <w:left w:val="none" w:sz="0" w:space="0" w:color="auto"/>
            <w:bottom w:val="none" w:sz="0" w:space="0" w:color="auto"/>
            <w:right w:val="none" w:sz="0" w:space="0" w:color="auto"/>
          </w:divBdr>
        </w:div>
      </w:divsChild>
    </w:div>
    <w:div w:id="1211766781">
      <w:bodyDiv w:val="1"/>
      <w:marLeft w:val="0"/>
      <w:marRight w:val="0"/>
      <w:marTop w:val="0"/>
      <w:marBottom w:val="0"/>
      <w:divBdr>
        <w:top w:val="none" w:sz="0" w:space="0" w:color="auto"/>
        <w:left w:val="none" w:sz="0" w:space="0" w:color="auto"/>
        <w:bottom w:val="none" w:sz="0" w:space="0" w:color="auto"/>
        <w:right w:val="none" w:sz="0" w:space="0" w:color="auto"/>
      </w:divBdr>
    </w:div>
    <w:div w:id="1300695079">
      <w:bodyDiv w:val="1"/>
      <w:marLeft w:val="0"/>
      <w:marRight w:val="0"/>
      <w:marTop w:val="0"/>
      <w:marBottom w:val="0"/>
      <w:divBdr>
        <w:top w:val="none" w:sz="0" w:space="0" w:color="auto"/>
        <w:left w:val="none" w:sz="0" w:space="0" w:color="auto"/>
        <w:bottom w:val="none" w:sz="0" w:space="0" w:color="auto"/>
        <w:right w:val="none" w:sz="0" w:space="0" w:color="auto"/>
      </w:divBdr>
    </w:div>
    <w:div w:id="1550260603">
      <w:bodyDiv w:val="1"/>
      <w:marLeft w:val="0"/>
      <w:marRight w:val="0"/>
      <w:marTop w:val="0"/>
      <w:marBottom w:val="0"/>
      <w:divBdr>
        <w:top w:val="none" w:sz="0" w:space="0" w:color="auto"/>
        <w:left w:val="none" w:sz="0" w:space="0" w:color="auto"/>
        <w:bottom w:val="none" w:sz="0" w:space="0" w:color="auto"/>
        <w:right w:val="none" w:sz="0" w:space="0" w:color="auto"/>
      </w:divBdr>
      <w:divsChild>
        <w:div w:id="65033296">
          <w:marLeft w:val="0"/>
          <w:marRight w:val="0"/>
          <w:marTop w:val="0"/>
          <w:marBottom w:val="0"/>
          <w:divBdr>
            <w:top w:val="none" w:sz="0" w:space="0" w:color="auto"/>
            <w:left w:val="none" w:sz="0" w:space="0" w:color="auto"/>
            <w:bottom w:val="none" w:sz="0" w:space="0" w:color="auto"/>
            <w:right w:val="none" w:sz="0" w:space="0" w:color="auto"/>
          </w:divBdr>
        </w:div>
        <w:div w:id="183980251">
          <w:marLeft w:val="0"/>
          <w:marRight w:val="0"/>
          <w:marTop w:val="0"/>
          <w:marBottom w:val="0"/>
          <w:divBdr>
            <w:top w:val="none" w:sz="0" w:space="0" w:color="auto"/>
            <w:left w:val="none" w:sz="0" w:space="0" w:color="auto"/>
            <w:bottom w:val="none" w:sz="0" w:space="0" w:color="auto"/>
            <w:right w:val="none" w:sz="0" w:space="0" w:color="auto"/>
          </w:divBdr>
        </w:div>
        <w:div w:id="203490956">
          <w:marLeft w:val="0"/>
          <w:marRight w:val="0"/>
          <w:marTop w:val="0"/>
          <w:marBottom w:val="0"/>
          <w:divBdr>
            <w:top w:val="none" w:sz="0" w:space="0" w:color="auto"/>
            <w:left w:val="none" w:sz="0" w:space="0" w:color="auto"/>
            <w:bottom w:val="none" w:sz="0" w:space="0" w:color="auto"/>
            <w:right w:val="none" w:sz="0" w:space="0" w:color="auto"/>
          </w:divBdr>
        </w:div>
        <w:div w:id="278144718">
          <w:marLeft w:val="0"/>
          <w:marRight w:val="0"/>
          <w:marTop w:val="0"/>
          <w:marBottom w:val="0"/>
          <w:divBdr>
            <w:top w:val="none" w:sz="0" w:space="0" w:color="auto"/>
            <w:left w:val="none" w:sz="0" w:space="0" w:color="auto"/>
            <w:bottom w:val="none" w:sz="0" w:space="0" w:color="auto"/>
            <w:right w:val="none" w:sz="0" w:space="0" w:color="auto"/>
          </w:divBdr>
          <w:divsChild>
            <w:div w:id="264660135">
              <w:marLeft w:val="0"/>
              <w:marRight w:val="0"/>
              <w:marTop w:val="0"/>
              <w:marBottom w:val="0"/>
              <w:divBdr>
                <w:top w:val="none" w:sz="0" w:space="0" w:color="auto"/>
                <w:left w:val="none" w:sz="0" w:space="0" w:color="auto"/>
                <w:bottom w:val="none" w:sz="0" w:space="0" w:color="auto"/>
                <w:right w:val="none" w:sz="0" w:space="0" w:color="auto"/>
              </w:divBdr>
            </w:div>
            <w:div w:id="403456858">
              <w:marLeft w:val="0"/>
              <w:marRight w:val="0"/>
              <w:marTop w:val="0"/>
              <w:marBottom w:val="0"/>
              <w:divBdr>
                <w:top w:val="none" w:sz="0" w:space="0" w:color="auto"/>
                <w:left w:val="none" w:sz="0" w:space="0" w:color="auto"/>
                <w:bottom w:val="none" w:sz="0" w:space="0" w:color="auto"/>
                <w:right w:val="none" w:sz="0" w:space="0" w:color="auto"/>
              </w:divBdr>
            </w:div>
            <w:div w:id="758989549">
              <w:marLeft w:val="0"/>
              <w:marRight w:val="0"/>
              <w:marTop w:val="0"/>
              <w:marBottom w:val="0"/>
              <w:divBdr>
                <w:top w:val="none" w:sz="0" w:space="0" w:color="auto"/>
                <w:left w:val="none" w:sz="0" w:space="0" w:color="auto"/>
                <w:bottom w:val="none" w:sz="0" w:space="0" w:color="auto"/>
                <w:right w:val="none" w:sz="0" w:space="0" w:color="auto"/>
              </w:divBdr>
            </w:div>
            <w:div w:id="1877810270">
              <w:marLeft w:val="0"/>
              <w:marRight w:val="0"/>
              <w:marTop w:val="0"/>
              <w:marBottom w:val="0"/>
              <w:divBdr>
                <w:top w:val="none" w:sz="0" w:space="0" w:color="auto"/>
                <w:left w:val="none" w:sz="0" w:space="0" w:color="auto"/>
                <w:bottom w:val="none" w:sz="0" w:space="0" w:color="auto"/>
                <w:right w:val="none" w:sz="0" w:space="0" w:color="auto"/>
              </w:divBdr>
            </w:div>
            <w:div w:id="1886943141">
              <w:marLeft w:val="0"/>
              <w:marRight w:val="0"/>
              <w:marTop w:val="0"/>
              <w:marBottom w:val="0"/>
              <w:divBdr>
                <w:top w:val="none" w:sz="0" w:space="0" w:color="auto"/>
                <w:left w:val="none" w:sz="0" w:space="0" w:color="auto"/>
                <w:bottom w:val="none" w:sz="0" w:space="0" w:color="auto"/>
                <w:right w:val="none" w:sz="0" w:space="0" w:color="auto"/>
              </w:divBdr>
            </w:div>
          </w:divsChild>
        </w:div>
        <w:div w:id="288509911">
          <w:marLeft w:val="0"/>
          <w:marRight w:val="0"/>
          <w:marTop w:val="0"/>
          <w:marBottom w:val="0"/>
          <w:divBdr>
            <w:top w:val="none" w:sz="0" w:space="0" w:color="auto"/>
            <w:left w:val="none" w:sz="0" w:space="0" w:color="auto"/>
            <w:bottom w:val="none" w:sz="0" w:space="0" w:color="auto"/>
            <w:right w:val="none" w:sz="0" w:space="0" w:color="auto"/>
          </w:divBdr>
        </w:div>
        <w:div w:id="578174182">
          <w:marLeft w:val="0"/>
          <w:marRight w:val="0"/>
          <w:marTop w:val="0"/>
          <w:marBottom w:val="0"/>
          <w:divBdr>
            <w:top w:val="none" w:sz="0" w:space="0" w:color="auto"/>
            <w:left w:val="none" w:sz="0" w:space="0" w:color="auto"/>
            <w:bottom w:val="none" w:sz="0" w:space="0" w:color="auto"/>
            <w:right w:val="none" w:sz="0" w:space="0" w:color="auto"/>
          </w:divBdr>
          <w:divsChild>
            <w:div w:id="195394420">
              <w:marLeft w:val="0"/>
              <w:marRight w:val="0"/>
              <w:marTop w:val="0"/>
              <w:marBottom w:val="0"/>
              <w:divBdr>
                <w:top w:val="none" w:sz="0" w:space="0" w:color="auto"/>
                <w:left w:val="none" w:sz="0" w:space="0" w:color="auto"/>
                <w:bottom w:val="none" w:sz="0" w:space="0" w:color="auto"/>
                <w:right w:val="none" w:sz="0" w:space="0" w:color="auto"/>
              </w:divBdr>
            </w:div>
            <w:div w:id="1074205039">
              <w:marLeft w:val="0"/>
              <w:marRight w:val="0"/>
              <w:marTop w:val="0"/>
              <w:marBottom w:val="0"/>
              <w:divBdr>
                <w:top w:val="none" w:sz="0" w:space="0" w:color="auto"/>
                <w:left w:val="none" w:sz="0" w:space="0" w:color="auto"/>
                <w:bottom w:val="none" w:sz="0" w:space="0" w:color="auto"/>
                <w:right w:val="none" w:sz="0" w:space="0" w:color="auto"/>
              </w:divBdr>
            </w:div>
            <w:div w:id="1256937719">
              <w:marLeft w:val="0"/>
              <w:marRight w:val="0"/>
              <w:marTop w:val="0"/>
              <w:marBottom w:val="0"/>
              <w:divBdr>
                <w:top w:val="none" w:sz="0" w:space="0" w:color="auto"/>
                <w:left w:val="none" w:sz="0" w:space="0" w:color="auto"/>
                <w:bottom w:val="none" w:sz="0" w:space="0" w:color="auto"/>
                <w:right w:val="none" w:sz="0" w:space="0" w:color="auto"/>
              </w:divBdr>
            </w:div>
            <w:div w:id="1609116176">
              <w:marLeft w:val="0"/>
              <w:marRight w:val="0"/>
              <w:marTop w:val="0"/>
              <w:marBottom w:val="0"/>
              <w:divBdr>
                <w:top w:val="none" w:sz="0" w:space="0" w:color="auto"/>
                <w:left w:val="none" w:sz="0" w:space="0" w:color="auto"/>
                <w:bottom w:val="none" w:sz="0" w:space="0" w:color="auto"/>
                <w:right w:val="none" w:sz="0" w:space="0" w:color="auto"/>
              </w:divBdr>
            </w:div>
            <w:div w:id="1670867097">
              <w:marLeft w:val="0"/>
              <w:marRight w:val="0"/>
              <w:marTop w:val="0"/>
              <w:marBottom w:val="0"/>
              <w:divBdr>
                <w:top w:val="none" w:sz="0" w:space="0" w:color="auto"/>
                <w:left w:val="none" w:sz="0" w:space="0" w:color="auto"/>
                <w:bottom w:val="none" w:sz="0" w:space="0" w:color="auto"/>
                <w:right w:val="none" w:sz="0" w:space="0" w:color="auto"/>
              </w:divBdr>
            </w:div>
          </w:divsChild>
        </w:div>
        <w:div w:id="633682657">
          <w:marLeft w:val="0"/>
          <w:marRight w:val="0"/>
          <w:marTop w:val="0"/>
          <w:marBottom w:val="0"/>
          <w:divBdr>
            <w:top w:val="none" w:sz="0" w:space="0" w:color="auto"/>
            <w:left w:val="none" w:sz="0" w:space="0" w:color="auto"/>
            <w:bottom w:val="none" w:sz="0" w:space="0" w:color="auto"/>
            <w:right w:val="none" w:sz="0" w:space="0" w:color="auto"/>
          </w:divBdr>
        </w:div>
        <w:div w:id="713310286">
          <w:marLeft w:val="0"/>
          <w:marRight w:val="0"/>
          <w:marTop w:val="0"/>
          <w:marBottom w:val="0"/>
          <w:divBdr>
            <w:top w:val="none" w:sz="0" w:space="0" w:color="auto"/>
            <w:left w:val="none" w:sz="0" w:space="0" w:color="auto"/>
            <w:bottom w:val="none" w:sz="0" w:space="0" w:color="auto"/>
            <w:right w:val="none" w:sz="0" w:space="0" w:color="auto"/>
          </w:divBdr>
        </w:div>
        <w:div w:id="741684284">
          <w:marLeft w:val="0"/>
          <w:marRight w:val="0"/>
          <w:marTop w:val="0"/>
          <w:marBottom w:val="0"/>
          <w:divBdr>
            <w:top w:val="none" w:sz="0" w:space="0" w:color="auto"/>
            <w:left w:val="none" w:sz="0" w:space="0" w:color="auto"/>
            <w:bottom w:val="none" w:sz="0" w:space="0" w:color="auto"/>
            <w:right w:val="none" w:sz="0" w:space="0" w:color="auto"/>
          </w:divBdr>
          <w:divsChild>
            <w:div w:id="349264107">
              <w:marLeft w:val="0"/>
              <w:marRight w:val="0"/>
              <w:marTop w:val="0"/>
              <w:marBottom w:val="0"/>
              <w:divBdr>
                <w:top w:val="none" w:sz="0" w:space="0" w:color="auto"/>
                <w:left w:val="none" w:sz="0" w:space="0" w:color="auto"/>
                <w:bottom w:val="none" w:sz="0" w:space="0" w:color="auto"/>
                <w:right w:val="none" w:sz="0" w:space="0" w:color="auto"/>
              </w:divBdr>
            </w:div>
            <w:div w:id="1066798683">
              <w:marLeft w:val="0"/>
              <w:marRight w:val="0"/>
              <w:marTop w:val="0"/>
              <w:marBottom w:val="0"/>
              <w:divBdr>
                <w:top w:val="none" w:sz="0" w:space="0" w:color="auto"/>
                <w:left w:val="none" w:sz="0" w:space="0" w:color="auto"/>
                <w:bottom w:val="none" w:sz="0" w:space="0" w:color="auto"/>
                <w:right w:val="none" w:sz="0" w:space="0" w:color="auto"/>
              </w:divBdr>
            </w:div>
            <w:div w:id="1249339553">
              <w:marLeft w:val="0"/>
              <w:marRight w:val="0"/>
              <w:marTop w:val="0"/>
              <w:marBottom w:val="0"/>
              <w:divBdr>
                <w:top w:val="none" w:sz="0" w:space="0" w:color="auto"/>
                <w:left w:val="none" w:sz="0" w:space="0" w:color="auto"/>
                <w:bottom w:val="none" w:sz="0" w:space="0" w:color="auto"/>
                <w:right w:val="none" w:sz="0" w:space="0" w:color="auto"/>
              </w:divBdr>
            </w:div>
            <w:div w:id="1249659447">
              <w:marLeft w:val="0"/>
              <w:marRight w:val="0"/>
              <w:marTop w:val="0"/>
              <w:marBottom w:val="0"/>
              <w:divBdr>
                <w:top w:val="none" w:sz="0" w:space="0" w:color="auto"/>
                <w:left w:val="none" w:sz="0" w:space="0" w:color="auto"/>
                <w:bottom w:val="none" w:sz="0" w:space="0" w:color="auto"/>
                <w:right w:val="none" w:sz="0" w:space="0" w:color="auto"/>
              </w:divBdr>
            </w:div>
            <w:div w:id="1273827617">
              <w:marLeft w:val="0"/>
              <w:marRight w:val="0"/>
              <w:marTop w:val="0"/>
              <w:marBottom w:val="0"/>
              <w:divBdr>
                <w:top w:val="none" w:sz="0" w:space="0" w:color="auto"/>
                <w:left w:val="none" w:sz="0" w:space="0" w:color="auto"/>
                <w:bottom w:val="none" w:sz="0" w:space="0" w:color="auto"/>
                <w:right w:val="none" w:sz="0" w:space="0" w:color="auto"/>
              </w:divBdr>
            </w:div>
          </w:divsChild>
        </w:div>
        <w:div w:id="819079366">
          <w:marLeft w:val="0"/>
          <w:marRight w:val="0"/>
          <w:marTop w:val="0"/>
          <w:marBottom w:val="0"/>
          <w:divBdr>
            <w:top w:val="none" w:sz="0" w:space="0" w:color="auto"/>
            <w:left w:val="none" w:sz="0" w:space="0" w:color="auto"/>
            <w:bottom w:val="none" w:sz="0" w:space="0" w:color="auto"/>
            <w:right w:val="none" w:sz="0" w:space="0" w:color="auto"/>
          </w:divBdr>
        </w:div>
        <w:div w:id="875698004">
          <w:marLeft w:val="0"/>
          <w:marRight w:val="0"/>
          <w:marTop w:val="0"/>
          <w:marBottom w:val="0"/>
          <w:divBdr>
            <w:top w:val="none" w:sz="0" w:space="0" w:color="auto"/>
            <w:left w:val="none" w:sz="0" w:space="0" w:color="auto"/>
            <w:bottom w:val="none" w:sz="0" w:space="0" w:color="auto"/>
            <w:right w:val="none" w:sz="0" w:space="0" w:color="auto"/>
          </w:divBdr>
        </w:div>
        <w:div w:id="949120929">
          <w:marLeft w:val="0"/>
          <w:marRight w:val="0"/>
          <w:marTop w:val="0"/>
          <w:marBottom w:val="0"/>
          <w:divBdr>
            <w:top w:val="none" w:sz="0" w:space="0" w:color="auto"/>
            <w:left w:val="none" w:sz="0" w:space="0" w:color="auto"/>
            <w:bottom w:val="none" w:sz="0" w:space="0" w:color="auto"/>
            <w:right w:val="none" w:sz="0" w:space="0" w:color="auto"/>
          </w:divBdr>
        </w:div>
        <w:div w:id="1030955710">
          <w:marLeft w:val="0"/>
          <w:marRight w:val="0"/>
          <w:marTop w:val="0"/>
          <w:marBottom w:val="0"/>
          <w:divBdr>
            <w:top w:val="none" w:sz="0" w:space="0" w:color="auto"/>
            <w:left w:val="none" w:sz="0" w:space="0" w:color="auto"/>
            <w:bottom w:val="none" w:sz="0" w:space="0" w:color="auto"/>
            <w:right w:val="none" w:sz="0" w:space="0" w:color="auto"/>
          </w:divBdr>
        </w:div>
        <w:div w:id="1162938334">
          <w:marLeft w:val="0"/>
          <w:marRight w:val="0"/>
          <w:marTop w:val="0"/>
          <w:marBottom w:val="0"/>
          <w:divBdr>
            <w:top w:val="none" w:sz="0" w:space="0" w:color="auto"/>
            <w:left w:val="none" w:sz="0" w:space="0" w:color="auto"/>
            <w:bottom w:val="none" w:sz="0" w:space="0" w:color="auto"/>
            <w:right w:val="none" w:sz="0" w:space="0" w:color="auto"/>
          </w:divBdr>
          <w:divsChild>
            <w:div w:id="814879380">
              <w:marLeft w:val="0"/>
              <w:marRight w:val="0"/>
              <w:marTop w:val="0"/>
              <w:marBottom w:val="0"/>
              <w:divBdr>
                <w:top w:val="none" w:sz="0" w:space="0" w:color="auto"/>
                <w:left w:val="none" w:sz="0" w:space="0" w:color="auto"/>
                <w:bottom w:val="none" w:sz="0" w:space="0" w:color="auto"/>
                <w:right w:val="none" w:sz="0" w:space="0" w:color="auto"/>
              </w:divBdr>
            </w:div>
            <w:div w:id="1050764443">
              <w:marLeft w:val="0"/>
              <w:marRight w:val="0"/>
              <w:marTop w:val="0"/>
              <w:marBottom w:val="0"/>
              <w:divBdr>
                <w:top w:val="none" w:sz="0" w:space="0" w:color="auto"/>
                <w:left w:val="none" w:sz="0" w:space="0" w:color="auto"/>
                <w:bottom w:val="none" w:sz="0" w:space="0" w:color="auto"/>
                <w:right w:val="none" w:sz="0" w:space="0" w:color="auto"/>
              </w:divBdr>
            </w:div>
            <w:div w:id="1205361712">
              <w:marLeft w:val="0"/>
              <w:marRight w:val="0"/>
              <w:marTop w:val="0"/>
              <w:marBottom w:val="0"/>
              <w:divBdr>
                <w:top w:val="none" w:sz="0" w:space="0" w:color="auto"/>
                <w:left w:val="none" w:sz="0" w:space="0" w:color="auto"/>
                <w:bottom w:val="none" w:sz="0" w:space="0" w:color="auto"/>
                <w:right w:val="none" w:sz="0" w:space="0" w:color="auto"/>
              </w:divBdr>
            </w:div>
          </w:divsChild>
        </w:div>
        <w:div w:id="1354191099">
          <w:marLeft w:val="0"/>
          <w:marRight w:val="0"/>
          <w:marTop w:val="0"/>
          <w:marBottom w:val="0"/>
          <w:divBdr>
            <w:top w:val="none" w:sz="0" w:space="0" w:color="auto"/>
            <w:left w:val="none" w:sz="0" w:space="0" w:color="auto"/>
            <w:bottom w:val="none" w:sz="0" w:space="0" w:color="auto"/>
            <w:right w:val="none" w:sz="0" w:space="0" w:color="auto"/>
          </w:divBdr>
        </w:div>
        <w:div w:id="1400061167">
          <w:marLeft w:val="0"/>
          <w:marRight w:val="0"/>
          <w:marTop w:val="0"/>
          <w:marBottom w:val="0"/>
          <w:divBdr>
            <w:top w:val="none" w:sz="0" w:space="0" w:color="auto"/>
            <w:left w:val="none" w:sz="0" w:space="0" w:color="auto"/>
            <w:bottom w:val="none" w:sz="0" w:space="0" w:color="auto"/>
            <w:right w:val="none" w:sz="0" w:space="0" w:color="auto"/>
          </w:divBdr>
        </w:div>
        <w:div w:id="1431000558">
          <w:marLeft w:val="0"/>
          <w:marRight w:val="0"/>
          <w:marTop w:val="0"/>
          <w:marBottom w:val="0"/>
          <w:divBdr>
            <w:top w:val="none" w:sz="0" w:space="0" w:color="auto"/>
            <w:left w:val="none" w:sz="0" w:space="0" w:color="auto"/>
            <w:bottom w:val="none" w:sz="0" w:space="0" w:color="auto"/>
            <w:right w:val="none" w:sz="0" w:space="0" w:color="auto"/>
          </w:divBdr>
        </w:div>
        <w:div w:id="1454520238">
          <w:marLeft w:val="0"/>
          <w:marRight w:val="0"/>
          <w:marTop w:val="0"/>
          <w:marBottom w:val="0"/>
          <w:divBdr>
            <w:top w:val="none" w:sz="0" w:space="0" w:color="auto"/>
            <w:left w:val="none" w:sz="0" w:space="0" w:color="auto"/>
            <w:bottom w:val="none" w:sz="0" w:space="0" w:color="auto"/>
            <w:right w:val="none" w:sz="0" w:space="0" w:color="auto"/>
          </w:divBdr>
        </w:div>
        <w:div w:id="1544170646">
          <w:marLeft w:val="0"/>
          <w:marRight w:val="0"/>
          <w:marTop w:val="0"/>
          <w:marBottom w:val="0"/>
          <w:divBdr>
            <w:top w:val="none" w:sz="0" w:space="0" w:color="auto"/>
            <w:left w:val="none" w:sz="0" w:space="0" w:color="auto"/>
            <w:bottom w:val="none" w:sz="0" w:space="0" w:color="auto"/>
            <w:right w:val="none" w:sz="0" w:space="0" w:color="auto"/>
          </w:divBdr>
          <w:divsChild>
            <w:div w:id="97068194">
              <w:marLeft w:val="0"/>
              <w:marRight w:val="0"/>
              <w:marTop w:val="0"/>
              <w:marBottom w:val="0"/>
              <w:divBdr>
                <w:top w:val="none" w:sz="0" w:space="0" w:color="auto"/>
                <w:left w:val="none" w:sz="0" w:space="0" w:color="auto"/>
                <w:bottom w:val="none" w:sz="0" w:space="0" w:color="auto"/>
                <w:right w:val="none" w:sz="0" w:space="0" w:color="auto"/>
              </w:divBdr>
            </w:div>
            <w:div w:id="124396974">
              <w:marLeft w:val="0"/>
              <w:marRight w:val="0"/>
              <w:marTop w:val="0"/>
              <w:marBottom w:val="0"/>
              <w:divBdr>
                <w:top w:val="none" w:sz="0" w:space="0" w:color="auto"/>
                <w:left w:val="none" w:sz="0" w:space="0" w:color="auto"/>
                <w:bottom w:val="none" w:sz="0" w:space="0" w:color="auto"/>
                <w:right w:val="none" w:sz="0" w:space="0" w:color="auto"/>
              </w:divBdr>
            </w:div>
            <w:div w:id="428425090">
              <w:marLeft w:val="0"/>
              <w:marRight w:val="0"/>
              <w:marTop w:val="0"/>
              <w:marBottom w:val="0"/>
              <w:divBdr>
                <w:top w:val="none" w:sz="0" w:space="0" w:color="auto"/>
                <w:left w:val="none" w:sz="0" w:space="0" w:color="auto"/>
                <w:bottom w:val="none" w:sz="0" w:space="0" w:color="auto"/>
                <w:right w:val="none" w:sz="0" w:space="0" w:color="auto"/>
              </w:divBdr>
            </w:div>
            <w:div w:id="1117018660">
              <w:marLeft w:val="0"/>
              <w:marRight w:val="0"/>
              <w:marTop w:val="0"/>
              <w:marBottom w:val="0"/>
              <w:divBdr>
                <w:top w:val="none" w:sz="0" w:space="0" w:color="auto"/>
                <w:left w:val="none" w:sz="0" w:space="0" w:color="auto"/>
                <w:bottom w:val="none" w:sz="0" w:space="0" w:color="auto"/>
                <w:right w:val="none" w:sz="0" w:space="0" w:color="auto"/>
              </w:divBdr>
            </w:div>
            <w:div w:id="1279751046">
              <w:marLeft w:val="0"/>
              <w:marRight w:val="0"/>
              <w:marTop w:val="0"/>
              <w:marBottom w:val="0"/>
              <w:divBdr>
                <w:top w:val="none" w:sz="0" w:space="0" w:color="auto"/>
                <w:left w:val="none" w:sz="0" w:space="0" w:color="auto"/>
                <w:bottom w:val="none" w:sz="0" w:space="0" w:color="auto"/>
                <w:right w:val="none" w:sz="0" w:space="0" w:color="auto"/>
              </w:divBdr>
            </w:div>
          </w:divsChild>
        </w:div>
        <w:div w:id="1694964379">
          <w:marLeft w:val="0"/>
          <w:marRight w:val="0"/>
          <w:marTop w:val="0"/>
          <w:marBottom w:val="0"/>
          <w:divBdr>
            <w:top w:val="none" w:sz="0" w:space="0" w:color="auto"/>
            <w:left w:val="none" w:sz="0" w:space="0" w:color="auto"/>
            <w:bottom w:val="none" w:sz="0" w:space="0" w:color="auto"/>
            <w:right w:val="none" w:sz="0" w:space="0" w:color="auto"/>
          </w:divBdr>
          <w:divsChild>
            <w:div w:id="113839166">
              <w:marLeft w:val="0"/>
              <w:marRight w:val="0"/>
              <w:marTop w:val="0"/>
              <w:marBottom w:val="0"/>
              <w:divBdr>
                <w:top w:val="none" w:sz="0" w:space="0" w:color="auto"/>
                <w:left w:val="none" w:sz="0" w:space="0" w:color="auto"/>
                <w:bottom w:val="none" w:sz="0" w:space="0" w:color="auto"/>
                <w:right w:val="none" w:sz="0" w:space="0" w:color="auto"/>
              </w:divBdr>
            </w:div>
            <w:div w:id="289098283">
              <w:marLeft w:val="0"/>
              <w:marRight w:val="0"/>
              <w:marTop w:val="0"/>
              <w:marBottom w:val="0"/>
              <w:divBdr>
                <w:top w:val="none" w:sz="0" w:space="0" w:color="auto"/>
                <w:left w:val="none" w:sz="0" w:space="0" w:color="auto"/>
                <w:bottom w:val="none" w:sz="0" w:space="0" w:color="auto"/>
                <w:right w:val="none" w:sz="0" w:space="0" w:color="auto"/>
              </w:divBdr>
            </w:div>
            <w:div w:id="729039607">
              <w:marLeft w:val="0"/>
              <w:marRight w:val="0"/>
              <w:marTop w:val="0"/>
              <w:marBottom w:val="0"/>
              <w:divBdr>
                <w:top w:val="none" w:sz="0" w:space="0" w:color="auto"/>
                <w:left w:val="none" w:sz="0" w:space="0" w:color="auto"/>
                <w:bottom w:val="none" w:sz="0" w:space="0" w:color="auto"/>
                <w:right w:val="none" w:sz="0" w:space="0" w:color="auto"/>
              </w:divBdr>
            </w:div>
            <w:div w:id="846480190">
              <w:marLeft w:val="0"/>
              <w:marRight w:val="0"/>
              <w:marTop w:val="0"/>
              <w:marBottom w:val="0"/>
              <w:divBdr>
                <w:top w:val="none" w:sz="0" w:space="0" w:color="auto"/>
                <w:left w:val="none" w:sz="0" w:space="0" w:color="auto"/>
                <w:bottom w:val="none" w:sz="0" w:space="0" w:color="auto"/>
                <w:right w:val="none" w:sz="0" w:space="0" w:color="auto"/>
              </w:divBdr>
            </w:div>
            <w:div w:id="1113523647">
              <w:marLeft w:val="0"/>
              <w:marRight w:val="0"/>
              <w:marTop w:val="0"/>
              <w:marBottom w:val="0"/>
              <w:divBdr>
                <w:top w:val="none" w:sz="0" w:space="0" w:color="auto"/>
                <w:left w:val="none" w:sz="0" w:space="0" w:color="auto"/>
                <w:bottom w:val="none" w:sz="0" w:space="0" w:color="auto"/>
                <w:right w:val="none" w:sz="0" w:space="0" w:color="auto"/>
              </w:divBdr>
            </w:div>
          </w:divsChild>
        </w:div>
        <w:div w:id="1845124246">
          <w:marLeft w:val="0"/>
          <w:marRight w:val="0"/>
          <w:marTop w:val="0"/>
          <w:marBottom w:val="0"/>
          <w:divBdr>
            <w:top w:val="none" w:sz="0" w:space="0" w:color="auto"/>
            <w:left w:val="none" w:sz="0" w:space="0" w:color="auto"/>
            <w:bottom w:val="none" w:sz="0" w:space="0" w:color="auto"/>
            <w:right w:val="none" w:sz="0" w:space="0" w:color="auto"/>
          </w:divBdr>
        </w:div>
        <w:div w:id="2029284281">
          <w:marLeft w:val="0"/>
          <w:marRight w:val="0"/>
          <w:marTop w:val="0"/>
          <w:marBottom w:val="0"/>
          <w:divBdr>
            <w:top w:val="none" w:sz="0" w:space="0" w:color="auto"/>
            <w:left w:val="none" w:sz="0" w:space="0" w:color="auto"/>
            <w:bottom w:val="none" w:sz="0" w:space="0" w:color="auto"/>
            <w:right w:val="none" w:sz="0" w:space="0" w:color="auto"/>
          </w:divBdr>
          <w:divsChild>
            <w:div w:id="253440256">
              <w:marLeft w:val="0"/>
              <w:marRight w:val="0"/>
              <w:marTop w:val="0"/>
              <w:marBottom w:val="0"/>
              <w:divBdr>
                <w:top w:val="none" w:sz="0" w:space="0" w:color="auto"/>
                <w:left w:val="none" w:sz="0" w:space="0" w:color="auto"/>
                <w:bottom w:val="none" w:sz="0" w:space="0" w:color="auto"/>
                <w:right w:val="none" w:sz="0" w:space="0" w:color="auto"/>
              </w:divBdr>
            </w:div>
            <w:div w:id="276714648">
              <w:marLeft w:val="0"/>
              <w:marRight w:val="0"/>
              <w:marTop w:val="0"/>
              <w:marBottom w:val="0"/>
              <w:divBdr>
                <w:top w:val="none" w:sz="0" w:space="0" w:color="auto"/>
                <w:left w:val="none" w:sz="0" w:space="0" w:color="auto"/>
                <w:bottom w:val="none" w:sz="0" w:space="0" w:color="auto"/>
                <w:right w:val="none" w:sz="0" w:space="0" w:color="auto"/>
              </w:divBdr>
            </w:div>
            <w:div w:id="1326131496">
              <w:marLeft w:val="0"/>
              <w:marRight w:val="0"/>
              <w:marTop w:val="0"/>
              <w:marBottom w:val="0"/>
              <w:divBdr>
                <w:top w:val="none" w:sz="0" w:space="0" w:color="auto"/>
                <w:left w:val="none" w:sz="0" w:space="0" w:color="auto"/>
                <w:bottom w:val="none" w:sz="0" w:space="0" w:color="auto"/>
                <w:right w:val="none" w:sz="0" w:space="0" w:color="auto"/>
              </w:divBdr>
            </w:div>
            <w:div w:id="1706831577">
              <w:marLeft w:val="0"/>
              <w:marRight w:val="0"/>
              <w:marTop w:val="0"/>
              <w:marBottom w:val="0"/>
              <w:divBdr>
                <w:top w:val="none" w:sz="0" w:space="0" w:color="auto"/>
                <w:left w:val="none" w:sz="0" w:space="0" w:color="auto"/>
                <w:bottom w:val="none" w:sz="0" w:space="0" w:color="auto"/>
                <w:right w:val="none" w:sz="0" w:space="0" w:color="auto"/>
              </w:divBdr>
            </w:div>
            <w:div w:id="1887064403">
              <w:marLeft w:val="0"/>
              <w:marRight w:val="0"/>
              <w:marTop w:val="0"/>
              <w:marBottom w:val="0"/>
              <w:divBdr>
                <w:top w:val="none" w:sz="0" w:space="0" w:color="auto"/>
                <w:left w:val="none" w:sz="0" w:space="0" w:color="auto"/>
                <w:bottom w:val="none" w:sz="0" w:space="0" w:color="auto"/>
                <w:right w:val="none" w:sz="0" w:space="0" w:color="auto"/>
              </w:divBdr>
            </w:div>
          </w:divsChild>
        </w:div>
        <w:div w:id="2132283568">
          <w:marLeft w:val="0"/>
          <w:marRight w:val="0"/>
          <w:marTop w:val="0"/>
          <w:marBottom w:val="0"/>
          <w:divBdr>
            <w:top w:val="none" w:sz="0" w:space="0" w:color="auto"/>
            <w:left w:val="none" w:sz="0" w:space="0" w:color="auto"/>
            <w:bottom w:val="none" w:sz="0" w:space="0" w:color="auto"/>
            <w:right w:val="none" w:sz="0" w:space="0" w:color="auto"/>
          </w:divBdr>
          <w:divsChild>
            <w:div w:id="321009141">
              <w:marLeft w:val="0"/>
              <w:marRight w:val="0"/>
              <w:marTop w:val="0"/>
              <w:marBottom w:val="0"/>
              <w:divBdr>
                <w:top w:val="none" w:sz="0" w:space="0" w:color="auto"/>
                <w:left w:val="none" w:sz="0" w:space="0" w:color="auto"/>
                <w:bottom w:val="none" w:sz="0" w:space="0" w:color="auto"/>
                <w:right w:val="none" w:sz="0" w:space="0" w:color="auto"/>
              </w:divBdr>
            </w:div>
            <w:div w:id="647561627">
              <w:marLeft w:val="0"/>
              <w:marRight w:val="0"/>
              <w:marTop w:val="0"/>
              <w:marBottom w:val="0"/>
              <w:divBdr>
                <w:top w:val="none" w:sz="0" w:space="0" w:color="auto"/>
                <w:left w:val="none" w:sz="0" w:space="0" w:color="auto"/>
                <w:bottom w:val="none" w:sz="0" w:space="0" w:color="auto"/>
                <w:right w:val="none" w:sz="0" w:space="0" w:color="auto"/>
              </w:divBdr>
            </w:div>
            <w:div w:id="188540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133110">
      <w:bodyDiv w:val="1"/>
      <w:marLeft w:val="0"/>
      <w:marRight w:val="0"/>
      <w:marTop w:val="0"/>
      <w:marBottom w:val="0"/>
      <w:divBdr>
        <w:top w:val="none" w:sz="0" w:space="0" w:color="auto"/>
        <w:left w:val="none" w:sz="0" w:space="0" w:color="auto"/>
        <w:bottom w:val="none" w:sz="0" w:space="0" w:color="auto"/>
        <w:right w:val="none" w:sz="0" w:space="0" w:color="auto"/>
      </w:divBdr>
    </w:div>
    <w:div w:id="1877740316">
      <w:bodyDiv w:val="1"/>
      <w:marLeft w:val="0"/>
      <w:marRight w:val="0"/>
      <w:marTop w:val="0"/>
      <w:marBottom w:val="0"/>
      <w:divBdr>
        <w:top w:val="none" w:sz="0" w:space="0" w:color="auto"/>
        <w:left w:val="none" w:sz="0" w:space="0" w:color="auto"/>
        <w:bottom w:val="none" w:sz="0" w:space="0" w:color="auto"/>
        <w:right w:val="none" w:sz="0" w:space="0" w:color="auto"/>
      </w:divBdr>
      <w:divsChild>
        <w:div w:id="89550812">
          <w:marLeft w:val="0"/>
          <w:marRight w:val="0"/>
          <w:marTop w:val="0"/>
          <w:marBottom w:val="0"/>
          <w:divBdr>
            <w:top w:val="none" w:sz="0" w:space="0" w:color="auto"/>
            <w:left w:val="none" w:sz="0" w:space="0" w:color="auto"/>
            <w:bottom w:val="none" w:sz="0" w:space="0" w:color="auto"/>
            <w:right w:val="none" w:sz="0" w:space="0" w:color="auto"/>
          </w:divBdr>
        </w:div>
        <w:div w:id="432092630">
          <w:marLeft w:val="0"/>
          <w:marRight w:val="0"/>
          <w:marTop w:val="0"/>
          <w:marBottom w:val="0"/>
          <w:divBdr>
            <w:top w:val="none" w:sz="0" w:space="0" w:color="auto"/>
            <w:left w:val="none" w:sz="0" w:space="0" w:color="auto"/>
            <w:bottom w:val="none" w:sz="0" w:space="0" w:color="auto"/>
            <w:right w:val="none" w:sz="0" w:space="0" w:color="auto"/>
          </w:divBdr>
        </w:div>
        <w:div w:id="789739353">
          <w:marLeft w:val="0"/>
          <w:marRight w:val="0"/>
          <w:marTop w:val="0"/>
          <w:marBottom w:val="0"/>
          <w:divBdr>
            <w:top w:val="none" w:sz="0" w:space="0" w:color="auto"/>
            <w:left w:val="none" w:sz="0" w:space="0" w:color="auto"/>
            <w:bottom w:val="none" w:sz="0" w:space="0" w:color="auto"/>
            <w:right w:val="none" w:sz="0" w:space="0" w:color="auto"/>
          </w:divBdr>
        </w:div>
        <w:div w:id="1932201277">
          <w:marLeft w:val="0"/>
          <w:marRight w:val="0"/>
          <w:marTop w:val="0"/>
          <w:marBottom w:val="0"/>
          <w:divBdr>
            <w:top w:val="none" w:sz="0" w:space="0" w:color="auto"/>
            <w:left w:val="none" w:sz="0" w:space="0" w:color="auto"/>
            <w:bottom w:val="none" w:sz="0" w:space="0" w:color="auto"/>
            <w:right w:val="none" w:sz="0" w:space="0" w:color="auto"/>
          </w:divBdr>
        </w:div>
      </w:divsChild>
    </w:div>
    <w:div w:id="1969318140">
      <w:bodyDiv w:val="1"/>
      <w:marLeft w:val="0"/>
      <w:marRight w:val="0"/>
      <w:marTop w:val="0"/>
      <w:marBottom w:val="0"/>
      <w:divBdr>
        <w:top w:val="none" w:sz="0" w:space="0" w:color="auto"/>
        <w:left w:val="none" w:sz="0" w:space="0" w:color="auto"/>
        <w:bottom w:val="none" w:sz="0" w:space="0" w:color="auto"/>
        <w:right w:val="none" w:sz="0" w:space="0" w:color="auto"/>
      </w:divBdr>
      <w:divsChild>
        <w:div w:id="1535969947">
          <w:marLeft w:val="0"/>
          <w:marRight w:val="0"/>
          <w:marTop w:val="0"/>
          <w:marBottom w:val="0"/>
          <w:divBdr>
            <w:top w:val="none" w:sz="0" w:space="0" w:color="auto"/>
            <w:left w:val="none" w:sz="0" w:space="0" w:color="auto"/>
            <w:bottom w:val="none" w:sz="0" w:space="0" w:color="auto"/>
            <w:right w:val="none" w:sz="0" w:space="0" w:color="auto"/>
          </w:divBdr>
        </w:div>
        <w:div w:id="2044593275">
          <w:marLeft w:val="0"/>
          <w:marRight w:val="0"/>
          <w:marTop w:val="0"/>
          <w:marBottom w:val="0"/>
          <w:divBdr>
            <w:top w:val="none" w:sz="0" w:space="0" w:color="auto"/>
            <w:left w:val="none" w:sz="0" w:space="0" w:color="auto"/>
            <w:bottom w:val="none" w:sz="0" w:space="0" w:color="auto"/>
            <w:right w:val="none" w:sz="0" w:space="0" w:color="auto"/>
          </w:divBdr>
        </w:div>
      </w:divsChild>
    </w:div>
    <w:div w:id="2029915229">
      <w:bodyDiv w:val="1"/>
      <w:marLeft w:val="0"/>
      <w:marRight w:val="0"/>
      <w:marTop w:val="0"/>
      <w:marBottom w:val="0"/>
      <w:divBdr>
        <w:top w:val="none" w:sz="0" w:space="0" w:color="auto"/>
        <w:left w:val="none" w:sz="0" w:space="0" w:color="auto"/>
        <w:bottom w:val="none" w:sz="0" w:space="0" w:color="auto"/>
        <w:right w:val="none" w:sz="0" w:space="0" w:color="auto"/>
      </w:divBdr>
      <w:divsChild>
        <w:div w:id="1349136364">
          <w:marLeft w:val="0"/>
          <w:marRight w:val="0"/>
          <w:marTop w:val="0"/>
          <w:marBottom w:val="0"/>
          <w:divBdr>
            <w:top w:val="none" w:sz="0" w:space="0" w:color="auto"/>
            <w:left w:val="none" w:sz="0" w:space="0" w:color="auto"/>
            <w:bottom w:val="none" w:sz="0" w:space="0" w:color="auto"/>
            <w:right w:val="none" w:sz="0" w:space="0" w:color="auto"/>
          </w:divBdr>
          <w:divsChild>
            <w:div w:id="132872029">
              <w:marLeft w:val="0"/>
              <w:marRight w:val="0"/>
              <w:marTop w:val="0"/>
              <w:marBottom w:val="0"/>
              <w:divBdr>
                <w:top w:val="none" w:sz="0" w:space="0" w:color="auto"/>
                <w:left w:val="none" w:sz="0" w:space="0" w:color="auto"/>
                <w:bottom w:val="none" w:sz="0" w:space="0" w:color="auto"/>
                <w:right w:val="none" w:sz="0" w:space="0" w:color="auto"/>
              </w:divBdr>
            </w:div>
            <w:div w:id="209995880">
              <w:marLeft w:val="0"/>
              <w:marRight w:val="0"/>
              <w:marTop w:val="0"/>
              <w:marBottom w:val="0"/>
              <w:divBdr>
                <w:top w:val="none" w:sz="0" w:space="0" w:color="auto"/>
                <w:left w:val="none" w:sz="0" w:space="0" w:color="auto"/>
                <w:bottom w:val="none" w:sz="0" w:space="0" w:color="auto"/>
                <w:right w:val="none" w:sz="0" w:space="0" w:color="auto"/>
              </w:divBdr>
            </w:div>
            <w:div w:id="1386488304">
              <w:marLeft w:val="0"/>
              <w:marRight w:val="0"/>
              <w:marTop w:val="0"/>
              <w:marBottom w:val="0"/>
              <w:divBdr>
                <w:top w:val="none" w:sz="0" w:space="0" w:color="auto"/>
                <w:left w:val="none" w:sz="0" w:space="0" w:color="auto"/>
                <w:bottom w:val="none" w:sz="0" w:space="0" w:color="auto"/>
                <w:right w:val="none" w:sz="0" w:space="0" w:color="auto"/>
              </w:divBdr>
            </w:div>
            <w:div w:id="1950504635">
              <w:marLeft w:val="0"/>
              <w:marRight w:val="0"/>
              <w:marTop w:val="0"/>
              <w:marBottom w:val="0"/>
              <w:divBdr>
                <w:top w:val="none" w:sz="0" w:space="0" w:color="auto"/>
                <w:left w:val="none" w:sz="0" w:space="0" w:color="auto"/>
                <w:bottom w:val="none" w:sz="0" w:space="0" w:color="auto"/>
                <w:right w:val="none" w:sz="0" w:space="0" w:color="auto"/>
              </w:divBdr>
            </w:div>
          </w:divsChild>
        </w:div>
        <w:div w:id="1708523690">
          <w:marLeft w:val="0"/>
          <w:marRight w:val="0"/>
          <w:marTop w:val="0"/>
          <w:marBottom w:val="0"/>
          <w:divBdr>
            <w:top w:val="none" w:sz="0" w:space="0" w:color="auto"/>
            <w:left w:val="none" w:sz="0" w:space="0" w:color="auto"/>
            <w:bottom w:val="none" w:sz="0" w:space="0" w:color="auto"/>
            <w:right w:val="none" w:sz="0" w:space="0" w:color="auto"/>
          </w:divBdr>
          <w:divsChild>
            <w:div w:id="981152311">
              <w:marLeft w:val="0"/>
              <w:marRight w:val="0"/>
              <w:marTop w:val="0"/>
              <w:marBottom w:val="0"/>
              <w:divBdr>
                <w:top w:val="none" w:sz="0" w:space="0" w:color="auto"/>
                <w:left w:val="none" w:sz="0" w:space="0" w:color="auto"/>
                <w:bottom w:val="none" w:sz="0" w:space="0" w:color="auto"/>
                <w:right w:val="none" w:sz="0" w:space="0" w:color="auto"/>
              </w:divBdr>
            </w:div>
            <w:div w:id="1853563998">
              <w:marLeft w:val="0"/>
              <w:marRight w:val="0"/>
              <w:marTop w:val="0"/>
              <w:marBottom w:val="0"/>
              <w:divBdr>
                <w:top w:val="none" w:sz="0" w:space="0" w:color="auto"/>
                <w:left w:val="none" w:sz="0" w:space="0" w:color="auto"/>
                <w:bottom w:val="none" w:sz="0" w:space="0" w:color="auto"/>
                <w:right w:val="none" w:sz="0" w:space="0" w:color="auto"/>
              </w:divBdr>
            </w:div>
            <w:div w:id="2026206682">
              <w:marLeft w:val="0"/>
              <w:marRight w:val="0"/>
              <w:marTop w:val="0"/>
              <w:marBottom w:val="0"/>
              <w:divBdr>
                <w:top w:val="none" w:sz="0" w:space="0" w:color="auto"/>
                <w:left w:val="none" w:sz="0" w:space="0" w:color="auto"/>
                <w:bottom w:val="none" w:sz="0" w:space="0" w:color="auto"/>
                <w:right w:val="none" w:sz="0" w:space="0" w:color="auto"/>
              </w:divBdr>
            </w:div>
          </w:divsChild>
        </w:div>
        <w:div w:id="1947811903">
          <w:marLeft w:val="0"/>
          <w:marRight w:val="0"/>
          <w:marTop w:val="0"/>
          <w:marBottom w:val="0"/>
          <w:divBdr>
            <w:top w:val="none" w:sz="0" w:space="0" w:color="auto"/>
            <w:left w:val="none" w:sz="0" w:space="0" w:color="auto"/>
            <w:bottom w:val="none" w:sz="0" w:space="0" w:color="auto"/>
            <w:right w:val="none" w:sz="0" w:space="0" w:color="auto"/>
          </w:divBdr>
          <w:divsChild>
            <w:div w:id="250480196">
              <w:marLeft w:val="0"/>
              <w:marRight w:val="0"/>
              <w:marTop w:val="0"/>
              <w:marBottom w:val="0"/>
              <w:divBdr>
                <w:top w:val="none" w:sz="0" w:space="0" w:color="auto"/>
                <w:left w:val="none" w:sz="0" w:space="0" w:color="auto"/>
                <w:bottom w:val="none" w:sz="0" w:space="0" w:color="auto"/>
                <w:right w:val="none" w:sz="0" w:space="0" w:color="auto"/>
              </w:divBdr>
            </w:div>
            <w:div w:id="1386414933">
              <w:marLeft w:val="0"/>
              <w:marRight w:val="0"/>
              <w:marTop w:val="0"/>
              <w:marBottom w:val="0"/>
              <w:divBdr>
                <w:top w:val="none" w:sz="0" w:space="0" w:color="auto"/>
                <w:left w:val="none" w:sz="0" w:space="0" w:color="auto"/>
                <w:bottom w:val="none" w:sz="0" w:space="0" w:color="auto"/>
                <w:right w:val="none" w:sz="0" w:space="0" w:color="auto"/>
              </w:divBdr>
            </w:div>
            <w:div w:id="176318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712581">
      <w:bodyDiv w:val="1"/>
      <w:marLeft w:val="0"/>
      <w:marRight w:val="0"/>
      <w:marTop w:val="0"/>
      <w:marBottom w:val="0"/>
      <w:divBdr>
        <w:top w:val="none" w:sz="0" w:space="0" w:color="auto"/>
        <w:left w:val="none" w:sz="0" w:space="0" w:color="auto"/>
        <w:bottom w:val="none" w:sz="0" w:space="0" w:color="auto"/>
        <w:right w:val="none" w:sz="0" w:space="0" w:color="auto"/>
      </w:divBdr>
      <w:divsChild>
        <w:div w:id="298343440">
          <w:marLeft w:val="0"/>
          <w:marRight w:val="0"/>
          <w:marTop w:val="0"/>
          <w:marBottom w:val="0"/>
          <w:divBdr>
            <w:top w:val="none" w:sz="0" w:space="0" w:color="auto"/>
            <w:left w:val="none" w:sz="0" w:space="0" w:color="auto"/>
            <w:bottom w:val="none" w:sz="0" w:space="0" w:color="auto"/>
            <w:right w:val="none" w:sz="0" w:space="0" w:color="auto"/>
          </w:divBdr>
        </w:div>
        <w:div w:id="1274897399">
          <w:marLeft w:val="0"/>
          <w:marRight w:val="0"/>
          <w:marTop w:val="0"/>
          <w:marBottom w:val="0"/>
          <w:divBdr>
            <w:top w:val="none" w:sz="0" w:space="0" w:color="auto"/>
            <w:left w:val="none" w:sz="0" w:space="0" w:color="auto"/>
            <w:bottom w:val="none" w:sz="0" w:space="0" w:color="auto"/>
            <w:right w:val="none" w:sz="0" w:space="0" w:color="auto"/>
          </w:divBdr>
        </w:div>
      </w:divsChild>
    </w:div>
    <w:div w:id="2116092961">
      <w:bodyDiv w:val="1"/>
      <w:marLeft w:val="0"/>
      <w:marRight w:val="0"/>
      <w:marTop w:val="0"/>
      <w:marBottom w:val="0"/>
      <w:divBdr>
        <w:top w:val="none" w:sz="0" w:space="0" w:color="auto"/>
        <w:left w:val="none" w:sz="0" w:space="0" w:color="auto"/>
        <w:bottom w:val="none" w:sz="0" w:space="0" w:color="auto"/>
        <w:right w:val="none" w:sz="0" w:space="0" w:color="auto"/>
      </w:divBdr>
      <w:divsChild>
        <w:div w:id="903638363">
          <w:marLeft w:val="0"/>
          <w:marRight w:val="0"/>
          <w:marTop w:val="0"/>
          <w:marBottom w:val="0"/>
          <w:divBdr>
            <w:top w:val="none" w:sz="0" w:space="0" w:color="auto"/>
            <w:left w:val="none" w:sz="0" w:space="0" w:color="auto"/>
            <w:bottom w:val="none" w:sz="0" w:space="0" w:color="auto"/>
            <w:right w:val="none" w:sz="0" w:space="0" w:color="auto"/>
          </w:divBdr>
        </w:div>
        <w:div w:id="1492406097">
          <w:marLeft w:val="0"/>
          <w:marRight w:val="0"/>
          <w:marTop w:val="0"/>
          <w:marBottom w:val="0"/>
          <w:divBdr>
            <w:top w:val="none" w:sz="0" w:space="0" w:color="auto"/>
            <w:left w:val="none" w:sz="0" w:space="0" w:color="auto"/>
            <w:bottom w:val="none" w:sz="0" w:space="0" w:color="auto"/>
            <w:right w:val="none" w:sz="0" w:space="0" w:color="auto"/>
          </w:divBdr>
        </w:div>
        <w:div w:id="2052218646">
          <w:marLeft w:val="0"/>
          <w:marRight w:val="0"/>
          <w:marTop w:val="0"/>
          <w:marBottom w:val="0"/>
          <w:divBdr>
            <w:top w:val="none" w:sz="0" w:space="0" w:color="auto"/>
            <w:left w:val="none" w:sz="0" w:space="0" w:color="auto"/>
            <w:bottom w:val="none" w:sz="0" w:space="0" w:color="auto"/>
            <w:right w:val="none" w:sz="0" w:space="0" w:color="auto"/>
          </w:divBdr>
        </w:div>
      </w:divsChild>
    </w:div>
    <w:div w:id="2116246873">
      <w:bodyDiv w:val="1"/>
      <w:marLeft w:val="0"/>
      <w:marRight w:val="0"/>
      <w:marTop w:val="0"/>
      <w:marBottom w:val="0"/>
      <w:divBdr>
        <w:top w:val="none" w:sz="0" w:space="0" w:color="auto"/>
        <w:left w:val="none" w:sz="0" w:space="0" w:color="auto"/>
        <w:bottom w:val="none" w:sz="0" w:space="0" w:color="auto"/>
        <w:right w:val="none" w:sz="0" w:space="0" w:color="auto"/>
      </w:divBdr>
      <w:divsChild>
        <w:div w:id="1053095">
          <w:marLeft w:val="0"/>
          <w:marRight w:val="0"/>
          <w:marTop w:val="0"/>
          <w:marBottom w:val="0"/>
          <w:divBdr>
            <w:top w:val="none" w:sz="0" w:space="0" w:color="auto"/>
            <w:left w:val="none" w:sz="0" w:space="0" w:color="auto"/>
            <w:bottom w:val="none" w:sz="0" w:space="0" w:color="auto"/>
            <w:right w:val="none" w:sz="0" w:space="0" w:color="auto"/>
          </w:divBdr>
        </w:div>
        <w:div w:id="1134567326">
          <w:marLeft w:val="0"/>
          <w:marRight w:val="0"/>
          <w:marTop w:val="0"/>
          <w:marBottom w:val="0"/>
          <w:divBdr>
            <w:top w:val="none" w:sz="0" w:space="0" w:color="auto"/>
            <w:left w:val="none" w:sz="0" w:space="0" w:color="auto"/>
            <w:bottom w:val="none" w:sz="0" w:space="0" w:color="auto"/>
            <w:right w:val="none" w:sz="0" w:space="0" w:color="auto"/>
          </w:divBdr>
        </w:div>
        <w:div w:id="1179466432">
          <w:marLeft w:val="0"/>
          <w:marRight w:val="0"/>
          <w:marTop w:val="0"/>
          <w:marBottom w:val="0"/>
          <w:divBdr>
            <w:top w:val="none" w:sz="0" w:space="0" w:color="auto"/>
            <w:left w:val="none" w:sz="0" w:space="0" w:color="auto"/>
            <w:bottom w:val="none" w:sz="0" w:space="0" w:color="auto"/>
            <w:right w:val="none" w:sz="0" w:space="0" w:color="auto"/>
          </w:divBdr>
          <w:divsChild>
            <w:div w:id="1790201359">
              <w:marLeft w:val="0"/>
              <w:marRight w:val="0"/>
              <w:marTop w:val="30"/>
              <w:marBottom w:val="30"/>
              <w:divBdr>
                <w:top w:val="none" w:sz="0" w:space="0" w:color="auto"/>
                <w:left w:val="none" w:sz="0" w:space="0" w:color="auto"/>
                <w:bottom w:val="none" w:sz="0" w:space="0" w:color="auto"/>
                <w:right w:val="none" w:sz="0" w:space="0" w:color="auto"/>
              </w:divBdr>
              <w:divsChild>
                <w:div w:id="560749440">
                  <w:marLeft w:val="0"/>
                  <w:marRight w:val="0"/>
                  <w:marTop w:val="0"/>
                  <w:marBottom w:val="0"/>
                  <w:divBdr>
                    <w:top w:val="none" w:sz="0" w:space="0" w:color="auto"/>
                    <w:left w:val="none" w:sz="0" w:space="0" w:color="auto"/>
                    <w:bottom w:val="none" w:sz="0" w:space="0" w:color="auto"/>
                    <w:right w:val="none" w:sz="0" w:space="0" w:color="auto"/>
                  </w:divBdr>
                  <w:divsChild>
                    <w:div w:id="135606293">
                      <w:marLeft w:val="0"/>
                      <w:marRight w:val="0"/>
                      <w:marTop w:val="0"/>
                      <w:marBottom w:val="0"/>
                      <w:divBdr>
                        <w:top w:val="none" w:sz="0" w:space="0" w:color="auto"/>
                        <w:left w:val="none" w:sz="0" w:space="0" w:color="auto"/>
                        <w:bottom w:val="none" w:sz="0" w:space="0" w:color="auto"/>
                        <w:right w:val="none" w:sz="0" w:space="0" w:color="auto"/>
                      </w:divBdr>
                    </w:div>
                    <w:div w:id="963775024">
                      <w:marLeft w:val="0"/>
                      <w:marRight w:val="0"/>
                      <w:marTop w:val="0"/>
                      <w:marBottom w:val="0"/>
                      <w:divBdr>
                        <w:top w:val="none" w:sz="0" w:space="0" w:color="auto"/>
                        <w:left w:val="none" w:sz="0" w:space="0" w:color="auto"/>
                        <w:bottom w:val="none" w:sz="0" w:space="0" w:color="auto"/>
                        <w:right w:val="none" w:sz="0" w:space="0" w:color="auto"/>
                      </w:divBdr>
                    </w:div>
                    <w:div w:id="1600988746">
                      <w:marLeft w:val="0"/>
                      <w:marRight w:val="0"/>
                      <w:marTop w:val="0"/>
                      <w:marBottom w:val="0"/>
                      <w:divBdr>
                        <w:top w:val="none" w:sz="0" w:space="0" w:color="auto"/>
                        <w:left w:val="none" w:sz="0" w:space="0" w:color="auto"/>
                        <w:bottom w:val="none" w:sz="0" w:space="0" w:color="auto"/>
                        <w:right w:val="none" w:sz="0" w:space="0" w:color="auto"/>
                      </w:divBdr>
                    </w:div>
                    <w:div w:id="1822916311">
                      <w:marLeft w:val="0"/>
                      <w:marRight w:val="0"/>
                      <w:marTop w:val="0"/>
                      <w:marBottom w:val="0"/>
                      <w:divBdr>
                        <w:top w:val="none" w:sz="0" w:space="0" w:color="auto"/>
                        <w:left w:val="none" w:sz="0" w:space="0" w:color="auto"/>
                        <w:bottom w:val="none" w:sz="0" w:space="0" w:color="auto"/>
                        <w:right w:val="none" w:sz="0" w:space="0" w:color="auto"/>
                      </w:divBdr>
                    </w:div>
                  </w:divsChild>
                </w:div>
                <w:div w:id="1268004116">
                  <w:marLeft w:val="0"/>
                  <w:marRight w:val="0"/>
                  <w:marTop w:val="0"/>
                  <w:marBottom w:val="0"/>
                  <w:divBdr>
                    <w:top w:val="none" w:sz="0" w:space="0" w:color="auto"/>
                    <w:left w:val="none" w:sz="0" w:space="0" w:color="auto"/>
                    <w:bottom w:val="none" w:sz="0" w:space="0" w:color="auto"/>
                    <w:right w:val="none" w:sz="0" w:space="0" w:color="auto"/>
                  </w:divBdr>
                  <w:divsChild>
                    <w:div w:id="1130438670">
                      <w:marLeft w:val="0"/>
                      <w:marRight w:val="0"/>
                      <w:marTop w:val="0"/>
                      <w:marBottom w:val="0"/>
                      <w:divBdr>
                        <w:top w:val="none" w:sz="0" w:space="0" w:color="auto"/>
                        <w:left w:val="none" w:sz="0" w:space="0" w:color="auto"/>
                        <w:bottom w:val="none" w:sz="0" w:space="0" w:color="auto"/>
                        <w:right w:val="none" w:sz="0" w:space="0" w:color="auto"/>
                      </w:divBdr>
                    </w:div>
                  </w:divsChild>
                </w:div>
                <w:div w:id="1675916501">
                  <w:marLeft w:val="0"/>
                  <w:marRight w:val="0"/>
                  <w:marTop w:val="0"/>
                  <w:marBottom w:val="0"/>
                  <w:divBdr>
                    <w:top w:val="none" w:sz="0" w:space="0" w:color="auto"/>
                    <w:left w:val="none" w:sz="0" w:space="0" w:color="auto"/>
                    <w:bottom w:val="none" w:sz="0" w:space="0" w:color="auto"/>
                    <w:right w:val="none" w:sz="0" w:space="0" w:color="auto"/>
                  </w:divBdr>
                  <w:divsChild>
                    <w:div w:id="205816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270000">
          <w:marLeft w:val="0"/>
          <w:marRight w:val="0"/>
          <w:marTop w:val="0"/>
          <w:marBottom w:val="0"/>
          <w:divBdr>
            <w:top w:val="none" w:sz="0" w:space="0" w:color="auto"/>
            <w:left w:val="none" w:sz="0" w:space="0" w:color="auto"/>
            <w:bottom w:val="none" w:sz="0" w:space="0" w:color="auto"/>
            <w:right w:val="none" w:sz="0" w:space="0" w:color="auto"/>
          </w:divBdr>
        </w:div>
        <w:div w:id="1401708434">
          <w:marLeft w:val="0"/>
          <w:marRight w:val="0"/>
          <w:marTop w:val="0"/>
          <w:marBottom w:val="0"/>
          <w:divBdr>
            <w:top w:val="none" w:sz="0" w:space="0" w:color="auto"/>
            <w:left w:val="none" w:sz="0" w:space="0" w:color="auto"/>
            <w:bottom w:val="none" w:sz="0" w:space="0" w:color="auto"/>
            <w:right w:val="none" w:sz="0" w:space="0" w:color="auto"/>
          </w:divBdr>
        </w:div>
        <w:div w:id="1403681547">
          <w:marLeft w:val="0"/>
          <w:marRight w:val="0"/>
          <w:marTop w:val="0"/>
          <w:marBottom w:val="0"/>
          <w:divBdr>
            <w:top w:val="none" w:sz="0" w:space="0" w:color="auto"/>
            <w:left w:val="none" w:sz="0" w:space="0" w:color="auto"/>
            <w:bottom w:val="none" w:sz="0" w:space="0" w:color="auto"/>
            <w:right w:val="none" w:sz="0" w:space="0" w:color="auto"/>
          </w:divBdr>
        </w:div>
        <w:div w:id="2070421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diagramColors" Target="diagrams/colors1.xml"/><Relationship Id="rId21" Type="http://schemas.openxmlformats.org/officeDocument/2006/relationships/hyperlink" Target="https://www.deq.idaho.gov/water-quality/drinking-water/contaminants-in-drinking-water/"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deq.idaho.gov/about-us/accessibility/" TargetMode="External"/><Relationship Id="rId17" Type="http://schemas.openxmlformats.org/officeDocument/2006/relationships/header" Target="header2.xml"/><Relationship Id="rId25" Type="http://schemas.openxmlformats.org/officeDocument/2006/relationships/diagramQuickStyle" Target="diagrams/quickStyle1.xm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idahogov-my.sharepoint.com/personal/elizabeth_spelsberg_deq_idaho_gov/Documents/Arsenic/Working%20Draft/Implementation%20Guidance%20for%20Idaho&#8217;s%20Human%20Health%20Water%20Quality%20Criteria%20for%20Arsenic%20(Draft%201).docx" TargetMode="External"/><Relationship Id="rId20" Type="http://schemas.openxmlformats.org/officeDocument/2006/relationships/hyperlink" Target="https://www.euro.who.int/__data/assets/pdf_file/0014/123071/AQG2ndEd_6_1_Arsenic.PDF" TargetMode="External"/><Relationship Id="rId29" Type="http://schemas.openxmlformats.org/officeDocument/2006/relationships/hyperlink" Target="https://www.deq.idaho.gov/public-information/laws-guidance-and-orders/rulemaking/water-quality-docket-no-58-0102-180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ccessibility@deq.idaho.gov" TargetMode="External"/><Relationship Id="rId24" Type="http://schemas.openxmlformats.org/officeDocument/2006/relationships/diagramLayout" Target="diagrams/layout1.xml"/><Relationship Id="rId32" Type="http://schemas.openxmlformats.org/officeDocument/2006/relationships/hyperlink" Target="https://www.deq.idaho.gov/water-quality/drinking-water/contaminants-in-drinking-water/" TargetMode="External"/><Relationship Id="rId37" Type="http://schemas.microsoft.com/office/2019/05/relationships/documenttasks" Target="documenttasks/documenttasks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diagramData" Target="diagrams/data1.xml"/><Relationship Id="rId28" Type="http://schemas.openxmlformats.org/officeDocument/2006/relationships/hyperlink" Target="https://downloads.regulations.gov/EPA-HQ-OW-2014-0135-0165/content.pdf" TargetMode="External"/><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wwwn.cdc.gov/TSP/PHS/PHS.aspx?phsid=18&amp;toxid=3" TargetMode="External"/><Relationship Id="rId31" Type="http://schemas.openxmlformats.org/officeDocument/2006/relationships/hyperlink" Target="https://idfg.idaho.gov/fish/stocking"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image" Target="media/image3.png"/><Relationship Id="rId27" Type="http://schemas.microsoft.com/office/2007/relationships/diagramDrawing" Target="diagrams/drawing1.xml"/><Relationship Id="rId30" Type="http://schemas.openxmlformats.org/officeDocument/2006/relationships/hyperlink" Target="https://www2.deq.idaho.gov/admin/LEIA/api/document/download/15531" TargetMode="External"/><Relationship Id="rId35" Type="http://schemas.openxmlformats.org/officeDocument/2006/relationships/glossaryDocument" Target="glossary/document.xml"/><Relationship Id="rId8" Type="http://schemas.openxmlformats.org/officeDocument/2006/relationships/endnotes" Target="endnotes.xml"/><Relationship Id="rId3"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white\Downloads\technical-report-template.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FD2A14B-7597-4908-9372-2B3355A4DF9E}" type="doc">
      <dgm:prSet loTypeId="urn:microsoft.com/office/officeart/2005/8/layout/pyramid2" loCatId="pyramid" qsTypeId="urn:microsoft.com/office/officeart/2005/8/quickstyle/simple1" qsCatId="simple" csTypeId="urn:microsoft.com/office/officeart/2005/8/colors/accent1_2" csCatId="accent1" phldr="1"/>
      <dgm:spPr/>
      <dgm:t>
        <a:bodyPr/>
        <a:lstStyle/>
        <a:p>
          <a:endParaRPr lang="en-US"/>
        </a:p>
      </dgm:t>
    </dgm:pt>
    <dgm:pt modelId="{B6247D2A-76ED-4BA8-A3B4-0FDDD798D4F3}">
      <dgm:prSet phldrT="[Text]" custT="1"/>
      <dgm:spPr/>
      <dgm:t>
        <a:bodyPr/>
        <a:lstStyle/>
        <a:p>
          <a:r>
            <a:rPr lang="en-US" sz="1200" b="1"/>
            <a:t>TL3</a:t>
          </a:r>
        </a:p>
        <a:p>
          <a:r>
            <a:rPr lang="en-US" sz="1100"/>
            <a:t>Sculpin, Carp</a:t>
          </a:r>
        </a:p>
      </dgm:t>
    </dgm:pt>
    <dgm:pt modelId="{18418F74-54A6-4251-9779-907D85C678D9}" type="parTrans" cxnId="{AE603402-2D6C-40F9-A611-A6369D78558E}">
      <dgm:prSet/>
      <dgm:spPr/>
      <dgm:t>
        <a:bodyPr/>
        <a:lstStyle/>
        <a:p>
          <a:endParaRPr lang="en-US"/>
        </a:p>
      </dgm:t>
    </dgm:pt>
    <dgm:pt modelId="{4CBCB1F6-DDE6-413E-B822-194D859E1EDA}" type="sibTrans" cxnId="{AE603402-2D6C-40F9-A611-A6369D78558E}">
      <dgm:prSet/>
      <dgm:spPr/>
      <dgm:t>
        <a:bodyPr/>
        <a:lstStyle/>
        <a:p>
          <a:endParaRPr lang="en-US"/>
        </a:p>
      </dgm:t>
    </dgm:pt>
    <dgm:pt modelId="{BAB41490-33DB-4C58-AD6F-1E74FB8E2D41}">
      <dgm:prSet phldrT="[Text]" custT="1"/>
      <dgm:spPr/>
      <dgm:t>
        <a:bodyPr/>
        <a:lstStyle/>
        <a:p>
          <a:pPr algn="ctr"/>
          <a:r>
            <a:rPr lang="en-US" sz="1200" b="1"/>
            <a:t>TL2</a:t>
          </a:r>
        </a:p>
        <a:p>
          <a:pPr algn="ctr"/>
          <a:r>
            <a:rPr lang="en-US" sz="1100"/>
            <a:t>Invertabrates, Sucker</a:t>
          </a:r>
        </a:p>
      </dgm:t>
    </dgm:pt>
    <dgm:pt modelId="{3D321D56-4501-46A8-AC17-FFE49080A928}" type="parTrans" cxnId="{807CD606-13FF-4C70-B7CC-749F35F8E32E}">
      <dgm:prSet/>
      <dgm:spPr/>
      <dgm:t>
        <a:bodyPr/>
        <a:lstStyle/>
        <a:p>
          <a:endParaRPr lang="en-US"/>
        </a:p>
      </dgm:t>
    </dgm:pt>
    <dgm:pt modelId="{01AACD4B-9FDA-4DB9-B382-CED67B490A73}" type="sibTrans" cxnId="{807CD606-13FF-4C70-B7CC-749F35F8E32E}">
      <dgm:prSet/>
      <dgm:spPr/>
      <dgm:t>
        <a:bodyPr/>
        <a:lstStyle/>
        <a:p>
          <a:endParaRPr lang="en-US"/>
        </a:p>
      </dgm:t>
    </dgm:pt>
    <dgm:pt modelId="{9DE7407C-759B-4361-A5FE-2D1AD882F18A}">
      <dgm:prSet phldrT="[Text]" custT="1"/>
      <dgm:spPr/>
      <dgm:t>
        <a:bodyPr/>
        <a:lstStyle/>
        <a:p>
          <a:pPr algn="ctr"/>
          <a:r>
            <a:rPr lang="en-US" sz="1200" b="1"/>
            <a:t>T1</a:t>
          </a:r>
        </a:p>
        <a:p>
          <a:pPr algn="ctr"/>
          <a:r>
            <a:rPr lang="en-US" sz="1200"/>
            <a:t>  </a:t>
          </a:r>
          <a:r>
            <a:rPr lang="en-US" sz="1100"/>
            <a:t>Algae, Aquatic Plants</a:t>
          </a:r>
        </a:p>
      </dgm:t>
    </dgm:pt>
    <dgm:pt modelId="{D1DFD12C-F24D-4006-BD26-EBBAE583C25D}" type="parTrans" cxnId="{1935744A-9539-49F6-8804-2FFA98D74E08}">
      <dgm:prSet/>
      <dgm:spPr/>
      <dgm:t>
        <a:bodyPr/>
        <a:lstStyle/>
        <a:p>
          <a:endParaRPr lang="en-US"/>
        </a:p>
      </dgm:t>
    </dgm:pt>
    <dgm:pt modelId="{C454D634-5DC8-4880-A822-062B8E28F9F7}" type="sibTrans" cxnId="{1935744A-9539-49F6-8804-2FFA98D74E08}">
      <dgm:prSet/>
      <dgm:spPr/>
      <dgm:t>
        <a:bodyPr/>
        <a:lstStyle/>
        <a:p>
          <a:endParaRPr lang="en-US"/>
        </a:p>
      </dgm:t>
    </dgm:pt>
    <dgm:pt modelId="{9264F8BA-F56F-418B-ACE1-FBDE92CCE4CF}">
      <dgm:prSet phldrT="[Text]" custT="1"/>
      <dgm:spPr/>
      <dgm:t>
        <a:bodyPr/>
        <a:lstStyle/>
        <a:p>
          <a:r>
            <a:rPr lang="en-US" sz="1200" b="1"/>
            <a:t>TL4</a:t>
          </a:r>
        </a:p>
        <a:p>
          <a:r>
            <a:rPr lang="en-US" sz="1200"/>
            <a:t> </a:t>
          </a:r>
          <a:r>
            <a:rPr lang="en-US" sz="1100"/>
            <a:t>Bass, Trout</a:t>
          </a:r>
        </a:p>
      </dgm:t>
    </dgm:pt>
    <dgm:pt modelId="{40841323-2EA4-42BA-8D43-286E636F4AEB}" type="parTrans" cxnId="{B5E7888A-91A3-44B9-9012-7C1A0FED5279}">
      <dgm:prSet/>
      <dgm:spPr/>
      <dgm:t>
        <a:bodyPr/>
        <a:lstStyle/>
        <a:p>
          <a:endParaRPr lang="en-US"/>
        </a:p>
      </dgm:t>
    </dgm:pt>
    <dgm:pt modelId="{41E0D325-BE31-4338-A2A6-4CCCD3A99327}" type="sibTrans" cxnId="{B5E7888A-91A3-44B9-9012-7C1A0FED5279}">
      <dgm:prSet/>
      <dgm:spPr/>
      <dgm:t>
        <a:bodyPr/>
        <a:lstStyle/>
        <a:p>
          <a:endParaRPr lang="en-US"/>
        </a:p>
      </dgm:t>
    </dgm:pt>
    <dgm:pt modelId="{4E948515-2F80-4B71-BBCD-9F648C8F91BE}" type="pres">
      <dgm:prSet presAssocID="{EFD2A14B-7597-4908-9372-2B3355A4DF9E}" presName="compositeShape" presStyleCnt="0">
        <dgm:presLayoutVars>
          <dgm:dir/>
          <dgm:resizeHandles/>
        </dgm:presLayoutVars>
      </dgm:prSet>
      <dgm:spPr/>
    </dgm:pt>
    <dgm:pt modelId="{0E509B08-C14C-4B8B-8953-CCB4896D4C7C}" type="pres">
      <dgm:prSet presAssocID="{EFD2A14B-7597-4908-9372-2B3355A4DF9E}" presName="pyramid" presStyleLbl="node1" presStyleIdx="0" presStyleCnt="1" custLinFactNeighborY="-5740"/>
      <dgm:spPr/>
    </dgm:pt>
    <dgm:pt modelId="{5B0CFEE0-224C-442F-B586-EBE47969E4AE}" type="pres">
      <dgm:prSet presAssocID="{EFD2A14B-7597-4908-9372-2B3355A4DF9E}" presName="theList" presStyleCnt="0"/>
      <dgm:spPr/>
    </dgm:pt>
    <dgm:pt modelId="{4A147B8D-119F-4995-B539-61B13BF7B4BD}" type="pres">
      <dgm:prSet presAssocID="{9264F8BA-F56F-418B-ACE1-FBDE92CCE4CF}" presName="aNode" presStyleLbl="fgAcc1" presStyleIdx="0" presStyleCnt="4" custScaleX="59316" custScaleY="116447" custLinFactNeighborX="-15692">
        <dgm:presLayoutVars>
          <dgm:bulletEnabled val="1"/>
        </dgm:presLayoutVars>
      </dgm:prSet>
      <dgm:spPr/>
    </dgm:pt>
    <dgm:pt modelId="{CCC2C16F-3963-4BB2-AA7F-C38852F0AC12}" type="pres">
      <dgm:prSet presAssocID="{9264F8BA-F56F-418B-ACE1-FBDE92CCE4CF}" presName="aSpace" presStyleCnt="0"/>
      <dgm:spPr/>
    </dgm:pt>
    <dgm:pt modelId="{C6D540BE-C0BF-4842-84FE-68C6AA597B62}" type="pres">
      <dgm:prSet presAssocID="{B6247D2A-76ED-4BA8-A3B4-0FDDD798D4F3}" presName="aNode" presStyleLbl="fgAcc1" presStyleIdx="1" presStyleCnt="4" custScaleX="75986" custScaleY="126141" custLinFactY="4361" custLinFactNeighborX="-15699" custLinFactNeighborY="100000">
        <dgm:presLayoutVars>
          <dgm:bulletEnabled val="1"/>
        </dgm:presLayoutVars>
      </dgm:prSet>
      <dgm:spPr/>
    </dgm:pt>
    <dgm:pt modelId="{8C349738-900A-4A92-AC31-FA6BA0462722}" type="pres">
      <dgm:prSet presAssocID="{B6247D2A-76ED-4BA8-A3B4-0FDDD798D4F3}" presName="aSpace" presStyleCnt="0"/>
      <dgm:spPr/>
    </dgm:pt>
    <dgm:pt modelId="{C8F33ABA-F96B-4351-AC87-58E2896D2A5C}" type="pres">
      <dgm:prSet presAssocID="{BAB41490-33DB-4C58-AD6F-1E74FB8E2D41}" presName="aNode" presStyleLbl="fgAcc1" presStyleIdx="2" presStyleCnt="4" custScaleX="91552" custScaleY="146614" custLinFactY="10246" custLinFactNeighborX="-14652" custLinFactNeighborY="100000">
        <dgm:presLayoutVars>
          <dgm:bulletEnabled val="1"/>
        </dgm:presLayoutVars>
      </dgm:prSet>
      <dgm:spPr/>
    </dgm:pt>
    <dgm:pt modelId="{8031253E-B666-4A81-84DE-5BF740F2C9DD}" type="pres">
      <dgm:prSet presAssocID="{BAB41490-33DB-4C58-AD6F-1E74FB8E2D41}" presName="aSpace" presStyleCnt="0"/>
      <dgm:spPr/>
    </dgm:pt>
    <dgm:pt modelId="{DDC558FA-2D7B-4A80-AA36-6C7633FE94A2}" type="pres">
      <dgm:prSet presAssocID="{9DE7407C-759B-4361-A5FE-2D1AD882F18A}" presName="aNode" presStyleLbl="fgAcc1" presStyleIdx="3" presStyleCnt="4" custScaleX="107162" custScaleY="143695" custLinFactY="27318" custLinFactNeighborX="-13605" custLinFactNeighborY="100000">
        <dgm:presLayoutVars>
          <dgm:bulletEnabled val="1"/>
        </dgm:presLayoutVars>
      </dgm:prSet>
      <dgm:spPr/>
    </dgm:pt>
    <dgm:pt modelId="{BA5CA224-48CE-4691-9A7B-6F5C0810EDE2}" type="pres">
      <dgm:prSet presAssocID="{9DE7407C-759B-4361-A5FE-2D1AD882F18A}" presName="aSpace" presStyleCnt="0"/>
      <dgm:spPr/>
    </dgm:pt>
  </dgm:ptLst>
  <dgm:cxnLst>
    <dgm:cxn modelId="{AE603402-2D6C-40F9-A611-A6369D78558E}" srcId="{EFD2A14B-7597-4908-9372-2B3355A4DF9E}" destId="{B6247D2A-76ED-4BA8-A3B4-0FDDD798D4F3}" srcOrd="1" destOrd="0" parTransId="{18418F74-54A6-4251-9779-907D85C678D9}" sibTransId="{4CBCB1F6-DDE6-413E-B822-194D859E1EDA}"/>
    <dgm:cxn modelId="{807CD606-13FF-4C70-B7CC-749F35F8E32E}" srcId="{EFD2A14B-7597-4908-9372-2B3355A4DF9E}" destId="{BAB41490-33DB-4C58-AD6F-1E74FB8E2D41}" srcOrd="2" destOrd="0" parTransId="{3D321D56-4501-46A8-AC17-FFE49080A928}" sibTransId="{01AACD4B-9FDA-4DB9-B382-CED67B490A73}"/>
    <dgm:cxn modelId="{1935744A-9539-49F6-8804-2FFA98D74E08}" srcId="{EFD2A14B-7597-4908-9372-2B3355A4DF9E}" destId="{9DE7407C-759B-4361-A5FE-2D1AD882F18A}" srcOrd="3" destOrd="0" parTransId="{D1DFD12C-F24D-4006-BD26-EBBAE583C25D}" sibTransId="{C454D634-5DC8-4880-A822-062B8E28F9F7}"/>
    <dgm:cxn modelId="{9999CB85-5608-4043-BAB3-F053B6B5C26E}" type="presOf" srcId="{9264F8BA-F56F-418B-ACE1-FBDE92CCE4CF}" destId="{4A147B8D-119F-4995-B539-61B13BF7B4BD}" srcOrd="0" destOrd="0" presId="urn:microsoft.com/office/officeart/2005/8/layout/pyramid2"/>
    <dgm:cxn modelId="{B5E7888A-91A3-44B9-9012-7C1A0FED5279}" srcId="{EFD2A14B-7597-4908-9372-2B3355A4DF9E}" destId="{9264F8BA-F56F-418B-ACE1-FBDE92CCE4CF}" srcOrd="0" destOrd="0" parTransId="{40841323-2EA4-42BA-8D43-286E636F4AEB}" sibTransId="{41E0D325-BE31-4338-A2A6-4CCCD3A99327}"/>
    <dgm:cxn modelId="{C317C9A3-3757-4F45-B425-65BE5F8B60A3}" type="presOf" srcId="{EFD2A14B-7597-4908-9372-2B3355A4DF9E}" destId="{4E948515-2F80-4B71-BBCD-9F648C8F91BE}" srcOrd="0" destOrd="0" presId="urn:microsoft.com/office/officeart/2005/8/layout/pyramid2"/>
    <dgm:cxn modelId="{8AEAB2A6-5015-4A50-B5D8-C363CF985192}" type="presOf" srcId="{B6247D2A-76ED-4BA8-A3B4-0FDDD798D4F3}" destId="{C6D540BE-C0BF-4842-84FE-68C6AA597B62}" srcOrd="0" destOrd="0" presId="urn:microsoft.com/office/officeart/2005/8/layout/pyramid2"/>
    <dgm:cxn modelId="{A7CE11A7-6B32-4138-A259-FF917F093909}" type="presOf" srcId="{9DE7407C-759B-4361-A5FE-2D1AD882F18A}" destId="{DDC558FA-2D7B-4A80-AA36-6C7633FE94A2}" srcOrd="0" destOrd="0" presId="urn:microsoft.com/office/officeart/2005/8/layout/pyramid2"/>
    <dgm:cxn modelId="{B9ED37F8-D00D-4E4B-A349-98C542782D0D}" type="presOf" srcId="{BAB41490-33DB-4C58-AD6F-1E74FB8E2D41}" destId="{C8F33ABA-F96B-4351-AC87-58E2896D2A5C}" srcOrd="0" destOrd="0" presId="urn:microsoft.com/office/officeart/2005/8/layout/pyramid2"/>
    <dgm:cxn modelId="{6D0E455E-B2AB-40D3-9622-0C188D576007}" type="presParOf" srcId="{4E948515-2F80-4B71-BBCD-9F648C8F91BE}" destId="{0E509B08-C14C-4B8B-8953-CCB4896D4C7C}" srcOrd="0" destOrd="0" presId="urn:microsoft.com/office/officeart/2005/8/layout/pyramid2"/>
    <dgm:cxn modelId="{419A5C9C-D16F-4BA8-AC7A-0DCB6CDB987F}" type="presParOf" srcId="{4E948515-2F80-4B71-BBCD-9F648C8F91BE}" destId="{5B0CFEE0-224C-442F-B586-EBE47969E4AE}" srcOrd="1" destOrd="0" presId="urn:microsoft.com/office/officeart/2005/8/layout/pyramid2"/>
    <dgm:cxn modelId="{507C204A-77EB-4F56-A8FD-33EB801CA2A7}" type="presParOf" srcId="{5B0CFEE0-224C-442F-B586-EBE47969E4AE}" destId="{4A147B8D-119F-4995-B539-61B13BF7B4BD}" srcOrd="0" destOrd="0" presId="urn:microsoft.com/office/officeart/2005/8/layout/pyramid2"/>
    <dgm:cxn modelId="{27D8463D-DCC1-420B-B363-F480861A731C}" type="presParOf" srcId="{5B0CFEE0-224C-442F-B586-EBE47969E4AE}" destId="{CCC2C16F-3963-4BB2-AA7F-C38852F0AC12}" srcOrd="1" destOrd="0" presId="urn:microsoft.com/office/officeart/2005/8/layout/pyramid2"/>
    <dgm:cxn modelId="{B9E19B17-B810-4A01-BA4F-9626CF03CCF8}" type="presParOf" srcId="{5B0CFEE0-224C-442F-B586-EBE47969E4AE}" destId="{C6D540BE-C0BF-4842-84FE-68C6AA597B62}" srcOrd="2" destOrd="0" presId="urn:microsoft.com/office/officeart/2005/8/layout/pyramid2"/>
    <dgm:cxn modelId="{83934244-4AA3-4531-B4EB-65BFCB11329E}" type="presParOf" srcId="{5B0CFEE0-224C-442F-B586-EBE47969E4AE}" destId="{8C349738-900A-4A92-AC31-FA6BA0462722}" srcOrd="3" destOrd="0" presId="urn:microsoft.com/office/officeart/2005/8/layout/pyramid2"/>
    <dgm:cxn modelId="{2A68D527-B9C8-460F-8DE0-108EDF0FAF51}" type="presParOf" srcId="{5B0CFEE0-224C-442F-B586-EBE47969E4AE}" destId="{C8F33ABA-F96B-4351-AC87-58E2896D2A5C}" srcOrd="4" destOrd="0" presId="urn:microsoft.com/office/officeart/2005/8/layout/pyramid2"/>
    <dgm:cxn modelId="{238869F8-D842-4BDF-AFBE-AEC630FDDDF8}" type="presParOf" srcId="{5B0CFEE0-224C-442F-B586-EBE47969E4AE}" destId="{8031253E-B666-4A81-84DE-5BF740F2C9DD}" srcOrd="5" destOrd="0" presId="urn:microsoft.com/office/officeart/2005/8/layout/pyramid2"/>
    <dgm:cxn modelId="{DBC9C38F-CAB4-438C-AEEC-342D5BD54281}" type="presParOf" srcId="{5B0CFEE0-224C-442F-B586-EBE47969E4AE}" destId="{DDC558FA-2D7B-4A80-AA36-6C7633FE94A2}" srcOrd="6" destOrd="0" presId="urn:microsoft.com/office/officeart/2005/8/layout/pyramid2"/>
    <dgm:cxn modelId="{5BFD5DB3-66DB-4500-ADD1-337A6C4EFB7D}" type="presParOf" srcId="{5B0CFEE0-224C-442F-B586-EBE47969E4AE}" destId="{BA5CA224-48CE-4691-9A7B-6F5C0810EDE2}" srcOrd="7" destOrd="0" presId="urn:microsoft.com/office/officeart/2005/8/layout/pyramid2"/>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E509B08-C14C-4B8B-8953-CCB4896D4C7C}">
      <dsp:nvSpPr>
        <dsp:cNvPr id="0" name=""/>
        <dsp:cNvSpPr/>
      </dsp:nvSpPr>
      <dsp:spPr>
        <a:xfrm>
          <a:off x="530132" y="0"/>
          <a:ext cx="2397760" cy="2397760"/>
        </a:xfrm>
        <a:prstGeom prst="triangl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A147B8D-119F-4995-B539-61B13BF7B4BD}">
      <dsp:nvSpPr>
        <dsp:cNvPr id="0" name=""/>
        <dsp:cNvSpPr/>
      </dsp:nvSpPr>
      <dsp:spPr>
        <a:xfrm>
          <a:off x="1801484" y="240727"/>
          <a:ext cx="924465" cy="382825"/>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1" kern="1200"/>
            <a:t>TL4</a:t>
          </a:r>
        </a:p>
        <a:p>
          <a:pPr marL="0" lvl="0" indent="0" algn="ctr" defTabSz="533400">
            <a:lnSpc>
              <a:spcPct val="90000"/>
            </a:lnSpc>
            <a:spcBef>
              <a:spcPct val="0"/>
            </a:spcBef>
            <a:spcAft>
              <a:spcPct val="35000"/>
            </a:spcAft>
            <a:buNone/>
          </a:pPr>
          <a:r>
            <a:rPr lang="en-US" sz="1200" kern="1200"/>
            <a:t> </a:t>
          </a:r>
          <a:r>
            <a:rPr lang="en-US" sz="1100" kern="1200"/>
            <a:t>Bass, Trout</a:t>
          </a:r>
        </a:p>
      </dsp:txBody>
      <dsp:txXfrm>
        <a:off x="1820172" y="259415"/>
        <a:ext cx="887089" cy="345449"/>
      </dsp:txXfrm>
    </dsp:sp>
    <dsp:sp modelId="{C6D540BE-C0BF-4842-84FE-68C6AA597B62}">
      <dsp:nvSpPr>
        <dsp:cNvPr id="0" name=""/>
        <dsp:cNvSpPr/>
      </dsp:nvSpPr>
      <dsp:spPr>
        <a:xfrm>
          <a:off x="1671470" y="720079"/>
          <a:ext cx="1184275" cy="414695"/>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1" kern="1200"/>
            <a:t>TL3</a:t>
          </a:r>
        </a:p>
        <a:p>
          <a:pPr marL="0" lvl="0" indent="0" algn="ctr" defTabSz="533400">
            <a:lnSpc>
              <a:spcPct val="90000"/>
            </a:lnSpc>
            <a:spcBef>
              <a:spcPct val="0"/>
            </a:spcBef>
            <a:spcAft>
              <a:spcPct val="35000"/>
            </a:spcAft>
            <a:buNone/>
          </a:pPr>
          <a:r>
            <a:rPr lang="en-US" sz="1100" kern="1200"/>
            <a:t>Sculpin, Carp</a:t>
          </a:r>
        </a:p>
      </dsp:txBody>
      <dsp:txXfrm>
        <a:off x="1691714" y="740323"/>
        <a:ext cx="1143787" cy="374207"/>
      </dsp:txXfrm>
    </dsp:sp>
    <dsp:sp modelId="{C8F33ABA-F96B-4351-AC87-58E2896D2A5C}">
      <dsp:nvSpPr>
        <dsp:cNvPr id="0" name=""/>
        <dsp:cNvSpPr/>
      </dsp:nvSpPr>
      <dsp:spPr>
        <a:xfrm>
          <a:off x="1566487" y="1195216"/>
          <a:ext cx="1426878" cy="482001"/>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1" kern="1200"/>
            <a:t>TL2</a:t>
          </a:r>
        </a:p>
        <a:p>
          <a:pPr marL="0" lvl="0" indent="0" algn="ctr" defTabSz="533400">
            <a:lnSpc>
              <a:spcPct val="90000"/>
            </a:lnSpc>
            <a:spcBef>
              <a:spcPct val="0"/>
            </a:spcBef>
            <a:spcAft>
              <a:spcPct val="35000"/>
            </a:spcAft>
            <a:buNone/>
          </a:pPr>
          <a:r>
            <a:rPr lang="en-US" sz="1100" kern="1200"/>
            <a:t>Invertabrates, Sucker</a:t>
          </a:r>
        </a:p>
      </dsp:txBody>
      <dsp:txXfrm>
        <a:off x="1590016" y="1218745"/>
        <a:ext cx="1379820" cy="434943"/>
      </dsp:txXfrm>
    </dsp:sp>
    <dsp:sp modelId="{DDC558FA-2D7B-4A80-AA36-6C7633FE94A2}">
      <dsp:nvSpPr>
        <dsp:cNvPr id="0" name=""/>
        <dsp:cNvSpPr/>
      </dsp:nvSpPr>
      <dsp:spPr>
        <a:xfrm>
          <a:off x="1461160" y="1774436"/>
          <a:ext cx="1670166" cy="472405"/>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1" kern="1200"/>
            <a:t>T1</a:t>
          </a:r>
        </a:p>
        <a:p>
          <a:pPr marL="0" lvl="0" indent="0" algn="ctr" defTabSz="533400">
            <a:lnSpc>
              <a:spcPct val="90000"/>
            </a:lnSpc>
            <a:spcBef>
              <a:spcPct val="0"/>
            </a:spcBef>
            <a:spcAft>
              <a:spcPct val="35000"/>
            </a:spcAft>
            <a:buNone/>
          </a:pPr>
          <a:r>
            <a:rPr lang="en-US" sz="1200" kern="1200"/>
            <a:t>  </a:t>
          </a:r>
          <a:r>
            <a:rPr lang="en-US" sz="1100" kern="1200"/>
            <a:t>Algae, Aquatic Plants</a:t>
          </a:r>
        </a:p>
      </dsp:txBody>
      <dsp:txXfrm>
        <a:off x="1484221" y="1797497"/>
        <a:ext cx="1624044" cy="426283"/>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ocumenttasks/documenttasks1.xml><?xml version="1.0" encoding="utf-8"?>
<t:Tasks xmlns:t="http://schemas.microsoft.com/office/tasks/2019/documenttasks" xmlns:oel="http://schemas.microsoft.com/office/2019/extlst">
  <t:Task id="{DBFA30B5-7D45-41DD-BB35-BBAE160A6672}">
    <t:Anchor>
      <t:Comment id="533032949"/>
    </t:Anchor>
    <t:History>
      <t:Event id="{88FCCA6B-162A-4B5C-89D1-212B58312040}" time="2023-01-19T17:05:20.088Z">
        <t:Attribution userId="S::chantilly.higbee@deq.idaho.gov::4cc85bfb-9162-46cc-b68b-6bc98e6f7faa" userProvider="AD" userName="Chantilly Higbee"/>
        <t:Anchor>
          <t:Comment id="533032949"/>
        </t:Anchor>
        <t:Create/>
      </t:Event>
      <t:Event id="{A0FF96F3-F760-47A5-A1FC-93622324839A}" time="2023-01-19T17:05:20.088Z">
        <t:Attribution userId="S::chantilly.higbee@deq.idaho.gov::4cc85bfb-9162-46cc-b68b-6bc98e6f7faa" userProvider="AD" userName="Chantilly Higbee"/>
        <t:Anchor>
          <t:Comment id="533032949"/>
        </t:Anchor>
        <t:Assign userId="S::kristin.lowell@deq.idaho.gov::fa404ca3-4189-4589-8471-94ad49dad1f8" userProvider="AD" userName="Kristin Lowell"/>
      </t:Event>
      <t:Event id="{3D6413A6-B374-4495-90C5-A487264A43D3}" time="2023-01-19T17:05:20.088Z">
        <t:Attribution userId="S::chantilly.higbee@deq.idaho.gov::4cc85bfb-9162-46cc-b68b-6bc98e6f7faa" userProvider="AD" userName="Chantilly Higbee"/>
        <t:Anchor>
          <t:Comment id="533032949"/>
        </t:Anchor>
        <t:SetTitle title="@Kristin Lowell here is the section we would like your help with."/>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E4EA657569A4120BE708A5622B19972"/>
        <w:category>
          <w:name w:val="General"/>
          <w:gallery w:val="placeholder"/>
        </w:category>
        <w:types>
          <w:type w:val="bbPlcHdr"/>
        </w:types>
        <w:behaviors>
          <w:behavior w:val="content"/>
        </w:behaviors>
        <w:guid w:val="{56B9DD36-D837-4AD5-89C9-E1815F4E0706}"/>
      </w:docPartPr>
      <w:docPartBody>
        <w:p w:rsidR="00A61ADA" w:rsidRDefault="00CE3C4D" w:rsidP="00CE3C4D">
          <w:pPr>
            <w:pStyle w:val="FE4EA657569A4120BE708A5622B19972"/>
          </w:pPr>
          <w:r w:rsidRPr="002F11DB">
            <w:rPr>
              <w:rStyle w:val="PlaceholderText"/>
              <w:rFonts w:cs="Arial"/>
              <w:color w:val="00B050"/>
              <w:sz w:val="16"/>
              <w:szCs w:val="16"/>
            </w:rPr>
            <w:t>Date</w:t>
          </w:r>
        </w:p>
      </w:docPartBody>
    </w:docPart>
    <w:docPart>
      <w:docPartPr>
        <w:name w:val="EBEAF71F9127491BA1F18BCB46540861"/>
        <w:category>
          <w:name w:val="General"/>
          <w:gallery w:val="placeholder"/>
        </w:category>
        <w:types>
          <w:type w:val="bbPlcHdr"/>
        </w:types>
        <w:behaviors>
          <w:behavior w:val="content"/>
        </w:behaviors>
        <w:guid w:val="{A61DBC95-4C4B-4D2E-B840-CA744A04CF94}"/>
      </w:docPartPr>
      <w:docPartBody>
        <w:p w:rsidR="00A61ADA" w:rsidRDefault="00CE3C4D" w:rsidP="00CE3C4D">
          <w:pPr>
            <w:pStyle w:val="EBEAF71F9127491BA1F18BCB46540861"/>
          </w:pPr>
          <w:r w:rsidRPr="002F11DB">
            <w:rPr>
              <w:rStyle w:val="PlaceholderText"/>
              <w:rFonts w:cs="Arial"/>
              <w:color w:val="00B050"/>
              <w:sz w:val="16"/>
              <w:szCs w:val="16"/>
            </w:rPr>
            <w:t>Enter PID #</w:t>
          </w:r>
        </w:p>
      </w:docPartBody>
    </w:docPart>
    <w:docPart>
      <w:docPartPr>
        <w:name w:val="4E841E6C4E31479E87F87FB7C804C6B2"/>
        <w:category>
          <w:name w:val="General"/>
          <w:gallery w:val="placeholder"/>
        </w:category>
        <w:types>
          <w:type w:val="bbPlcHdr"/>
        </w:types>
        <w:behaviors>
          <w:behavior w:val="content"/>
        </w:behaviors>
        <w:guid w:val="{CA562C63-7468-4271-9765-DC008D80F429}"/>
      </w:docPartPr>
      <w:docPartBody>
        <w:p w:rsidR="00A61ADA" w:rsidRDefault="00CE3C4D" w:rsidP="00CE3C4D">
          <w:pPr>
            <w:pStyle w:val="4E841E6C4E31479E87F87FB7C804C6B2"/>
          </w:pPr>
          <w:r w:rsidRPr="002F11DB">
            <w:rPr>
              <w:rStyle w:val="PlaceholderText"/>
              <w:rFonts w:cs="Arial"/>
              <w:color w:val="00B050"/>
              <w:sz w:val="16"/>
              <w:szCs w:val="16"/>
            </w:rPr>
            <w:t>Enter CA Code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Roboto">
    <w:altName w:val="Arial"/>
    <w:charset w:val="00"/>
    <w:family w:val="auto"/>
    <w:pitch w:val="variable"/>
    <w:sig w:usb0="E0000AFF" w:usb1="5000217F" w:usb2="00000021" w:usb3="00000000" w:csb0="0000019F" w:csb1="00000000"/>
  </w:font>
  <w:font w:name="Gulliver">
    <w:altName w:val="Yu Gothic"/>
    <w:panose1 w:val="00000000000000000000"/>
    <w:charset w:val="80"/>
    <w:family w:val="auto"/>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ource Sans Pro">
    <w:charset w:val="00"/>
    <w:family w:val="swiss"/>
    <w:pitch w:val="variable"/>
    <w:sig w:usb0="600002F7" w:usb1="02000001"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0AEC"/>
    <w:rsid w:val="000223A8"/>
    <w:rsid w:val="00041000"/>
    <w:rsid w:val="00097835"/>
    <w:rsid w:val="000D18E5"/>
    <w:rsid w:val="000E1A10"/>
    <w:rsid w:val="001005E7"/>
    <w:rsid w:val="00112FC0"/>
    <w:rsid w:val="001D4FC5"/>
    <w:rsid w:val="00226C02"/>
    <w:rsid w:val="0024481A"/>
    <w:rsid w:val="00270B0E"/>
    <w:rsid w:val="00287EA2"/>
    <w:rsid w:val="002C1819"/>
    <w:rsid w:val="002F6568"/>
    <w:rsid w:val="00303EAA"/>
    <w:rsid w:val="00352BC3"/>
    <w:rsid w:val="00361414"/>
    <w:rsid w:val="003C1C8B"/>
    <w:rsid w:val="00405E51"/>
    <w:rsid w:val="004602F9"/>
    <w:rsid w:val="004726A2"/>
    <w:rsid w:val="004950EA"/>
    <w:rsid w:val="004B253B"/>
    <w:rsid w:val="004D6003"/>
    <w:rsid w:val="004E3D5C"/>
    <w:rsid w:val="005254F9"/>
    <w:rsid w:val="005507E0"/>
    <w:rsid w:val="0057606E"/>
    <w:rsid w:val="0058015C"/>
    <w:rsid w:val="005F0AEC"/>
    <w:rsid w:val="006B2041"/>
    <w:rsid w:val="006D62FE"/>
    <w:rsid w:val="0070296C"/>
    <w:rsid w:val="007A290B"/>
    <w:rsid w:val="007A59DB"/>
    <w:rsid w:val="007B54E9"/>
    <w:rsid w:val="007E1323"/>
    <w:rsid w:val="00841DA5"/>
    <w:rsid w:val="008B34AD"/>
    <w:rsid w:val="008B4DF0"/>
    <w:rsid w:val="0090711E"/>
    <w:rsid w:val="009540AE"/>
    <w:rsid w:val="00A072A2"/>
    <w:rsid w:val="00A440DD"/>
    <w:rsid w:val="00A61ADA"/>
    <w:rsid w:val="00AA685C"/>
    <w:rsid w:val="00B27499"/>
    <w:rsid w:val="00B94210"/>
    <w:rsid w:val="00BA2B93"/>
    <w:rsid w:val="00BB6F4F"/>
    <w:rsid w:val="00BC6C86"/>
    <w:rsid w:val="00BE1359"/>
    <w:rsid w:val="00C23263"/>
    <w:rsid w:val="00C366CD"/>
    <w:rsid w:val="00CE1CD6"/>
    <w:rsid w:val="00CE3C4D"/>
    <w:rsid w:val="00D04569"/>
    <w:rsid w:val="00D14698"/>
    <w:rsid w:val="00D25C7E"/>
    <w:rsid w:val="00D43B1A"/>
    <w:rsid w:val="00D529A3"/>
    <w:rsid w:val="00D67593"/>
    <w:rsid w:val="00DA65D7"/>
    <w:rsid w:val="00EF2CC2"/>
    <w:rsid w:val="00F26C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3C4D"/>
    <w:rPr>
      <w:color w:val="808080"/>
    </w:rPr>
  </w:style>
  <w:style w:type="paragraph" w:customStyle="1" w:styleId="FE4EA657569A4120BE708A5622B19972">
    <w:name w:val="FE4EA657569A4120BE708A5622B19972"/>
    <w:rsid w:val="00CE3C4D"/>
    <w:pPr>
      <w:spacing w:after="160" w:line="259" w:lineRule="auto"/>
    </w:pPr>
  </w:style>
  <w:style w:type="paragraph" w:customStyle="1" w:styleId="EBEAF71F9127491BA1F18BCB46540861">
    <w:name w:val="EBEAF71F9127491BA1F18BCB46540861"/>
    <w:rsid w:val="00CE3C4D"/>
    <w:pPr>
      <w:spacing w:after="160" w:line="259" w:lineRule="auto"/>
    </w:pPr>
  </w:style>
  <w:style w:type="paragraph" w:customStyle="1" w:styleId="4E841E6C4E31479E87F87FB7C804C6B2">
    <w:name w:val="4E841E6C4E31479E87F87FB7C804C6B2"/>
    <w:rsid w:val="00CE3C4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Enter Date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B7A34F-50C2-4821-89F8-BC2E175D8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technical-report-template</Template>
  <TotalTime>1</TotalTime>
  <Pages>38</Pages>
  <Words>13234</Words>
  <Characters>75436</Characters>
  <Application>Microsoft Office Word</Application>
  <DocSecurity>0</DocSecurity>
  <Lines>628</Lines>
  <Paragraphs>176</Paragraphs>
  <ScaleCrop>false</ScaleCrop>
  <HeadingPairs>
    <vt:vector size="2" baseType="variant">
      <vt:variant>
        <vt:lpstr>Title</vt:lpstr>
      </vt:variant>
      <vt:variant>
        <vt:i4>1</vt:i4>
      </vt:variant>
    </vt:vector>
  </HeadingPairs>
  <TitlesOfParts>
    <vt:vector size="1" baseType="lpstr">
      <vt:lpstr/>
    </vt:vector>
  </TitlesOfParts>
  <Company>Department of Environmental Quality</Company>
  <LinksUpToDate>false</LinksUpToDate>
  <CharactersWithSpaces>88494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Spelsberg;India Southern</dc:creator>
  <cp:keywords/>
  <cp:lastModifiedBy>India Southern</cp:lastModifiedBy>
  <cp:revision>2</cp:revision>
  <cp:lastPrinted>2019-03-23T06:28:00Z</cp:lastPrinted>
  <dcterms:created xsi:type="dcterms:W3CDTF">2023-01-27T21:51:00Z</dcterms:created>
  <dcterms:modified xsi:type="dcterms:W3CDTF">2023-01-27T21:51:00Z</dcterms:modified>
</cp:coreProperties>
</file>