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r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411202">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411202">
              <w:rPr>
                <w:rFonts w:ascii="Bradley Hand ITC" w:hAnsi="Bradley Hand ITC"/>
                <w:sz w:val="24"/>
                <w:szCs w:val="24"/>
              </w:rPr>
              <w:t>Small 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8739D5">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1D7F4B">
        <w:trPr>
          <w:trHeight w:val="576"/>
        </w:trPr>
        <w:tc>
          <w:tcPr>
            <w:tcW w:w="2177" w:type="dxa"/>
            <w:vAlign w:val="center"/>
          </w:tcPr>
          <w:p w:rsidR="005B0379" w:rsidRPr="001D7F4B" w:rsidRDefault="00565EA7" w:rsidP="001D7F4B">
            <w:pPr>
              <w:spacing w:after="200" w:line="276" w:lineRule="auto"/>
              <w:jc w:val="center"/>
              <w:rPr>
                <w:rFonts w:ascii="Bradley Hand ITC" w:hAnsi="Bradley Hand ITC"/>
                <w:sz w:val="24"/>
                <w:szCs w:val="24"/>
              </w:rPr>
            </w:pPr>
            <w:r w:rsidRPr="001D7F4B">
              <w:rPr>
                <w:rFonts w:ascii="Bradley Hand ITC" w:hAnsi="Bradley Hand ITC"/>
                <w:noProof/>
                <w:sz w:val="24"/>
                <w:szCs w:val="24"/>
              </w:rPr>
              <mc:AlternateContent>
                <mc:Choice Requires="wps">
                  <w:drawing>
                    <wp:anchor distT="0" distB="0" distL="114300" distR="114300" simplePos="0" relativeHeight="251659264" behindDoc="0" locked="0" layoutInCell="1" allowOverlap="1" wp14:anchorId="5CD65FE2" wp14:editId="2729443C">
                      <wp:simplePos x="0" y="0"/>
                      <wp:positionH relativeFrom="column">
                        <wp:posOffset>-142875</wp:posOffset>
                      </wp:positionH>
                      <wp:positionV relativeFrom="paragraph">
                        <wp:posOffset>471805</wp:posOffset>
                      </wp:positionV>
                      <wp:extent cx="1527810" cy="1106805"/>
                      <wp:effectExtent l="0" t="0" r="224790" b="17145"/>
                      <wp:wrapNone/>
                      <wp:docPr id="1" name="Rectangular Callout 1"/>
                      <wp:cNvGraphicFramePr/>
                      <a:graphic xmlns:a="http://schemas.openxmlformats.org/drawingml/2006/main">
                        <a:graphicData uri="http://schemas.microsoft.com/office/word/2010/wordprocessingShape">
                          <wps:wsp>
                            <wps:cNvSpPr/>
                            <wps:spPr>
                              <a:xfrm>
                                <a:off x="300789" y="2815389"/>
                                <a:ext cx="1527810" cy="1106805"/>
                              </a:xfrm>
                              <a:prstGeom prst="wedgeRectCallout">
                                <a:avLst>
                                  <a:gd name="adj1" fmla="val 63430"/>
                                  <a:gd name="adj2" fmla="val -44031"/>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5316E0" w:rsidP="00E469B9">
                                  <w:pPr>
                                    <w:jc w:val="center"/>
                                    <w:rPr>
                                      <w:color w:val="4F81BD" w:themeColor="accent1"/>
                                    </w:rPr>
                                  </w:pPr>
                                  <w:r>
                                    <w:rPr>
                                      <w:b/>
                                      <w:color w:val="4F81BD" w:themeColor="accent1"/>
                                    </w:rPr>
                                    <w:t>S</w:t>
                                  </w:r>
                                  <w:r w:rsidR="00F3618B" w:rsidRPr="00E469B9">
                                    <w:rPr>
                                      <w:b/>
                                      <w:color w:val="4F81BD" w:themeColor="accent1"/>
                                    </w:rPr>
                                    <w:t xml:space="preserve">W Systems serving </w:t>
                                  </w:r>
                                  <w:r w:rsidR="00E155DB" w:rsidRPr="00E469B9">
                                    <w:rPr>
                                      <w:b/>
                                      <w:color w:val="4F81BD" w:themeColor="accent1"/>
                                    </w:rPr>
                                    <w:t xml:space="preserve">   </w:t>
                                  </w:r>
                                  <w:r w:rsidR="00F3618B" w:rsidRPr="00E469B9">
                                    <w:rPr>
                                      <w:b/>
                                      <w:color w:val="4F81BD" w:themeColor="accent1"/>
                                    </w:rPr>
                                    <w:t>&lt;500</w:t>
                                  </w:r>
                                  <w:r w:rsidR="00565EA7" w:rsidRPr="00E469B9">
                                    <w:rPr>
                                      <w:b/>
                                      <w:color w:val="4F81BD" w:themeColor="accent1"/>
                                    </w:rPr>
                                    <w:t xml:space="preserve"> </w:t>
                                  </w:r>
                                  <w:r w:rsidR="00F3618B" w:rsidRPr="00E469B9">
                                    <w:rPr>
                                      <w:b/>
                                      <w:color w:val="4F81BD" w:themeColor="accent1"/>
                                    </w:rPr>
                                    <w:t xml:space="preserve">people </w:t>
                                  </w:r>
                                  <w:r w:rsidR="00565EA7" w:rsidRPr="00E469B9">
                                    <w:rPr>
                                      <w:b/>
                                      <w:color w:val="4F81BD" w:themeColor="accent1"/>
                                    </w:rPr>
                                    <w:t>need one dual set or two single samples</w:t>
                                  </w:r>
                                  <w:r w:rsidR="00565EA7">
                                    <w:rPr>
                                      <w:color w:val="4F81BD"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left:0;text-align:left;margin-left:-11.25pt;margin-top:37.1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" adj="24501,1289" fillcolor="#4f81bd [3204]" strokecolor="#243f60 [1604]" strokeweight="2pt">
                      <v:fill opacity="9766f"/>
                      <v:textbox>
                        <w:txbxContent>
                          <w:p w:rsidR="00565EA7" w:rsidRPr="00E469B9" w:rsidRDefault="005316E0" w:rsidP="00E469B9">
                            <w:pPr>
                              <w:jc w:val="center"/>
                              <w:rPr>
                                <w:color w:val="4F81BD" w:themeColor="accent1"/>
                              </w:rPr>
                            </w:pPr>
                            <w:bookmarkStart w:id="1" w:name="_GoBack"/>
                            <w:bookmarkEnd w:id="1"/>
                            <w:r>
                              <w:rPr>
                                <w:b/>
                                <w:color w:val="4F81BD" w:themeColor="accent1"/>
                              </w:rPr>
                              <w:t>S</w:t>
                            </w:r>
                            <w:r w:rsidR="00F3618B" w:rsidRPr="00E469B9">
                              <w:rPr>
                                <w:b/>
                                <w:color w:val="4F81BD" w:themeColor="accent1"/>
                              </w:rPr>
                              <w:t xml:space="preserve">W Systems serving </w:t>
                            </w:r>
                            <w:r w:rsidR="00E155DB" w:rsidRPr="00E469B9">
                              <w:rPr>
                                <w:b/>
                                <w:color w:val="4F81BD" w:themeColor="accent1"/>
                              </w:rPr>
                              <w:t xml:space="preserve">   </w:t>
                            </w:r>
                            <w:r w:rsidR="00F3618B" w:rsidRPr="00E469B9">
                              <w:rPr>
                                <w:b/>
                                <w:color w:val="4F81BD" w:themeColor="accent1"/>
                              </w:rPr>
                              <w:t>&lt;500</w:t>
                            </w:r>
                            <w:r w:rsidR="00565EA7" w:rsidRPr="00E469B9">
                              <w:rPr>
                                <w:b/>
                                <w:color w:val="4F81BD" w:themeColor="accent1"/>
                              </w:rPr>
                              <w:t xml:space="preserve"> </w:t>
                            </w:r>
                            <w:r w:rsidR="00F3618B" w:rsidRPr="00E469B9">
                              <w:rPr>
                                <w:b/>
                                <w:color w:val="4F81BD" w:themeColor="accent1"/>
                              </w:rPr>
                              <w:t xml:space="preserve">people </w:t>
                            </w:r>
                            <w:r w:rsidR="00565EA7" w:rsidRPr="00E469B9">
                              <w:rPr>
                                <w:b/>
                                <w:color w:val="4F81BD" w:themeColor="accent1"/>
                              </w:rPr>
                              <w:t>need one dual set or two single samples</w:t>
                            </w:r>
                            <w:r w:rsidR="00565EA7">
                              <w:rPr>
                                <w:color w:val="4F81BD" w:themeColor="accent1"/>
                              </w:rPr>
                              <w:t>.</w:t>
                            </w:r>
                          </w:p>
                        </w:txbxContent>
                      </v:textbox>
                    </v:shape>
                  </w:pict>
                </mc:Fallback>
              </mc:AlternateContent>
            </w:r>
            <w:r w:rsidR="00442690" w:rsidRPr="001D7F4B">
              <w:rPr>
                <w:rFonts w:ascii="Bradley Hand ITC" w:hAnsi="Bradley Hand ITC"/>
                <w:sz w:val="24"/>
                <w:szCs w:val="24"/>
              </w:rPr>
              <w:t>124 Main Street</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9777BC"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9777BC"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5B0379" w:rsidRPr="00237DEF" w:rsidRDefault="005B0379" w:rsidP="004F46AB">
            <w:pPr>
              <w:jc w:val="center"/>
              <w:rPr>
                <w:rFonts w:asciiTheme="majorHAnsi" w:hAnsiTheme="majorHAnsi"/>
              </w:rPr>
            </w:pPr>
          </w:p>
        </w:tc>
        <w:tc>
          <w:tcPr>
            <w:tcW w:w="1641" w:type="dxa"/>
            <w:gridSpan w:val="2"/>
            <w:vAlign w:val="center"/>
          </w:tcPr>
          <w:p w:rsidR="005B0379" w:rsidRPr="00237DEF" w:rsidRDefault="005B0379" w:rsidP="004F46AB">
            <w:pPr>
              <w:jc w:val="center"/>
              <w:rPr>
                <w:rFonts w:asciiTheme="majorHAnsi" w:hAnsiTheme="majorHAnsi"/>
              </w:rPr>
            </w:pPr>
          </w:p>
        </w:tc>
        <w:tc>
          <w:tcPr>
            <w:tcW w:w="1641" w:type="dxa"/>
            <w:vAlign w:val="center"/>
          </w:tcPr>
          <w:p w:rsidR="005B0379" w:rsidRPr="001D7F4B" w:rsidRDefault="005316E0" w:rsidP="00F75A00">
            <w:pPr>
              <w:spacing w:after="200" w:line="276" w:lineRule="auto"/>
              <w:jc w:val="center"/>
              <w:rPr>
                <w:rFonts w:ascii="Bradley Hand ITC" w:hAnsi="Bradley Hand ITC"/>
                <w:sz w:val="24"/>
                <w:szCs w:val="24"/>
              </w:rPr>
            </w:pPr>
            <w:r>
              <w:rPr>
                <w:rFonts w:ascii="Bradley Hand ITC" w:hAnsi="Bradley Hand ITC"/>
                <w:sz w:val="24"/>
                <w:szCs w:val="24"/>
              </w:rPr>
              <w:t>September</w:t>
            </w:r>
          </w:p>
        </w:tc>
        <w:tc>
          <w:tcPr>
            <w:tcW w:w="1647" w:type="dxa"/>
            <w:vAlign w:val="center"/>
          </w:tcPr>
          <w:p w:rsidR="005B0379" w:rsidRPr="00237DEF" w:rsidRDefault="005B0379"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1679224474"/>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666446979"/>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9777BC"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9777BC" w:rsidP="00B1643F">
            <w:pPr>
              <w:rPr>
                <w:rFonts w:asciiTheme="majorHAnsi" w:hAnsiTheme="majorHAnsi"/>
              </w:rPr>
            </w:pPr>
            <w:sdt>
              <w:sdtPr>
                <w:rPr>
                  <w:rFonts w:asciiTheme="majorHAnsi" w:hAnsiTheme="majorHAnsi"/>
                </w:rPr>
                <w:id w:val="516277204"/>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B1643F" w:rsidRPr="00237DEF">
              <w:rPr>
                <w:rFonts w:asciiTheme="majorHAnsi" w:hAnsiTheme="majorHAnsi"/>
              </w:rPr>
              <w:t>Other:</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8662842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37111116"/>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9777BC"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9777BC"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4277090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439593413"/>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9777BC" w:rsidP="00351DE2">
            <w:pPr>
              <w:rPr>
                <w:rFonts w:asciiTheme="majorHAnsi" w:hAnsiTheme="majorHAnsi"/>
              </w:rPr>
            </w:pPr>
            <w:sdt>
              <w:sdtPr>
                <w:rPr>
                  <w:rFonts w:asciiTheme="majorHAnsi" w:hAnsiTheme="majorHAnsi"/>
                </w:rPr>
                <w:id w:val="68140442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43949603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528498170"/>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9777BC" w:rsidP="00BE6DA7">
            <w:pPr>
              <w:rPr>
                <w:rFonts w:asciiTheme="majorHAnsi" w:hAnsiTheme="majorHAnsi"/>
              </w:rPr>
            </w:pPr>
            <w:sdt>
              <w:sdtPr>
                <w:rPr>
                  <w:rFonts w:asciiTheme="majorHAnsi" w:hAnsiTheme="majorHAnsi"/>
                </w:rPr>
                <w:id w:val="-73393148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F59F9" w:rsidRPr="00237DEF">
              <w:rPr>
                <w:rFonts w:asciiTheme="majorHAnsi" w:hAnsiTheme="majorHAnsi"/>
              </w:rPr>
              <w:t xml:space="preserve">Other: </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bl>
    <w:p w:rsidR="005258E9" w:rsidRPr="006E1174" w:rsidRDefault="005258E9" w:rsidP="00E469B9">
      <w:pPr>
        <w:tabs>
          <w:tab w:val="left" w:pos="-90"/>
        </w:tabs>
        <w:spacing w:after="0" w:line="240" w:lineRule="auto"/>
        <w:ind w:left="-86"/>
        <w:rPr>
          <w:rFonts w:ascii="Cambria" w:hAnsi="Cambria"/>
        </w:rPr>
      </w:pPr>
      <w:r w:rsidRPr="004F46AB">
        <w:rPr>
          <w:rFonts w:ascii="Cambria" w:hAnsi="Cambria"/>
          <w:b/>
        </w:rPr>
        <w:t>Instructions:</w:t>
      </w:r>
      <w:r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Pr="006E1174">
        <w:rPr>
          <w:rFonts w:ascii="Cambria" w:hAnsi="Cambria"/>
        </w:rPr>
        <w:t>rovide</w:t>
      </w:r>
      <w:r w:rsidR="00F903BA">
        <w:rPr>
          <w:rFonts w:ascii="Cambria" w:hAnsi="Cambria"/>
        </w:rPr>
        <w:t xml:space="preserve"> a</w:t>
      </w:r>
      <w:r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Pr="006E1174">
        <w:rPr>
          <w:rFonts w:ascii="Cambria" w:hAnsi="Cambria"/>
        </w:rPr>
        <w:t xml:space="preserve">. </w:t>
      </w:r>
      <w:r w:rsidR="00E177CF">
        <w:rPr>
          <w:rFonts w:ascii="Cambria" w:hAnsi="Cambria"/>
        </w:rPr>
        <w:t>P</w:t>
      </w:r>
      <w:r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Pr="006E1174">
        <w:rPr>
          <w:rFonts w:ascii="Cambria" w:hAnsi="Cambria"/>
        </w:rPr>
        <w:t xml:space="preserve"> provide the</w:t>
      </w:r>
      <w:r w:rsidR="00E177CF">
        <w:rPr>
          <w:rFonts w:ascii="Cambria" w:hAnsi="Cambria"/>
        </w:rPr>
        <w:t xml:space="preserve"> number of the</w:t>
      </w:r>
      <w:r w:rsidRPr="006E1174">
        <w:rPr>
          <w:rFonts w:ascii="Cambria" w:hAnsi="Cambria"/>
        </w:rPr>
        <w:t xml:space="preserve"> week and</w:t>
      </w:r>
      <w:r w:rsidR="00E177CF">
        <w:rPr>
          <w:rFonts w:ascii="Cambria" w:hAnsi="Cambria"/>
        </w:rPr>
        <w:t xml:space="preserve"> the</w:t>
      </w:r>
      <w:r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9777BC" w:rsidP="00E469B9">
      <w:pPr>
        <w:spacing w:after="0"/>
        <w:ind w:left="-90"/>
        <w:rPr>
          <w:rFonts w:ascii="Cambria" w:hAnsi="Cambria"/>
        </w:rPr>
      </w:pPr>
      <w:sdt>
        <w:sdtPr>
          <w:rPr>
            <w:rFonts w:ascii="Cambria" w:hAnsi="Cambria"/>
          </w:rPr>
          <w:id w:val="-1125544007"/>
          <w14:checkbox>
            <w14:checked w14:val="1"/>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w:t>
      </w:r>
      <w:bookmarkStart w:id="0" w:name="_GoBack"/>
      <w:bookmarkEnd w:id="0"/>
      <w:r w:rsidR="00E177CF">
        <w:rPr>
          <w:rFonts w:ascii="Cambria" w:hAnsi="Cambria"/>
        </w:rPr>
        <w:t>monitoring location is ≤ the maximum contaminant level (MCL).</w:t>
      </w:r>
      <w:r w:rsidR="004F46AB">
        <w:rPr>
          <w:rFonts w:ascii="Cambria" w:hAnsi="Cambria"/>
        </w:rPr>
        <w:t xml:space="preserve"> </w:t>
      </w:r>
    </w:p>
    <w:p w:rsidR="00237DEF" w:rsidRDefault="009777BC" w:rsidP="00867F3C">
      <w:pPr>
        <w:pStyle w:val="ListParagraph"/>
        <w:spacing w:after="80"/>
        <w:ind w:left="-90"/>
        <w:rPr>
          <w:rFonts w:ascii="Cambria" w:hAnsi="Cambria"/>
          <w:i/>
        </w:rPr>
      </w:pPr>
      <w:sdt>
        <w:sdtPr>
          <w:rPr>
            <w:rFonts w:ascii="Cambria" w:hAnsi="Cambria"/>
          </w:rPr>
          <w:id w:val="990832255"/>
          <w14:checkbox>
            <w14:checked w14:val="0"/>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Default="004F46AB" w:rsidP="00867F3C">
      <w:pPr>
        <w:pStyle w:val="ListParagraph"/>
        <w:spacing w:after="80"/>
        <w:ind w:left="-90"/>
        <w:rPr>
          <w:rFonts w:ascii="Cambria" w:hAnsi="Cambria"/>
        </w:rPr>
      </w:pPr>
      <w:r w:rsidRPr="004F46AB">
        <w:rPr>
          <w:rFonts w:ascii="Cambria" w:hAnsi="Cambria"/>
          <w:i/>
        </w:rPr>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t>For more Stage 2 compliance information, please visit EPA’s website at: http://water.epa.gov/lawsregs/rulesregs/sdwa/stage2/compliance.cfm.</w:t>
      </w:r>
    </w:p>
    <w:sectPr w:rsidR="00537E50" w:rsidRPr="00537E50" w:rsidSect="00237DEF">
      <w:headerReference w:type="even" r:id="rId9"/>
      <w:headerReference w:type="default" r:id="rId10"/>
      <w:headerReference w:type="first" r:id="rId11"/>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7BC" w:rsidRDefault="009777BC" w:rsidP="00E469B9">
      <w:pPr>
        <w:spacing w:after="0" w:line="240" w:lineRule="auto"/>
      </w:pPr>
      <w:r>
        <w:separator/>
      </w:r>
    </w:p>
  </w:endnote>
  <w:endnote w:type="continuationSeparator" w:id="0">
    <w:p w:rsidR="009777BC" w:rsidRDefault="009777BC"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7BC" w:rsidRDefault="009777BC" w:rsidP="00E469B9">
      <w:pPr>
        <w:spacing w:after="0" w:line="240" w:lineRule="auto"/>
      </w:pPr>
      <w:r>
        <w:separator/>
      </w:r>
    </w:p>
  </w:footnote>
  <w:footnote w:type="continuationSeparator" w:id="0">
    <w:p w:rsidR="009777BC" w:rsidRDefault="009777BC"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9777B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760034" o:spid="_x0000_s2051" type="#_x0000_t136" style="position:absolute;margin-left:0;margin-top:0;width:673.5pt;height:146.25pt;rotation:315;z-index:-251655168;mso-position-horizontal:center;mso-position-horizontal-relative:margin;mso-position-vertical:center;mso-position-vertical-relative:margin" o:allowincell="f" fillcolor="#7f7f7f [1612]" stroked="f">
          <v:fill opacity=".5"/>
          <v:textpath style="font-family:&quot;Calibri&quot;;font-size:120pt" string="EXAMPLE 50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9777B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760035" o:spid="_x0000_s2052" type="#_x0000_t136" style="position:absolute;margin-left:0;margin-top:0;width:673.5pt;height:146.25pt;rotation:315;z-index:-251653120;mso-position-horizontal:center;mso-position-horizontal-relative:margin;mso-position-vertical:center;mso-position-vertical-relative:margin" o:allowincell="f" fillcolor="#7f7f7f [1612]" stroked="f">
          <v:fill opacity=".5"/>
          <v:textpath style="font-family:&quot;Calibri&quot;;font-size:120pt" string="EXAMPLE 50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9777B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760033" o:spid="_x0000_s2050" type="#_x0000_t136" style="position:absolute;margin-left:0;margin-top:0;width:673.5pt;height:146.25pt;rotation:315;z-index:-251657216;mso-position-horizontal:center;mso-position-horizontal-relative:margin;mso-position-vertical:center;mso-position-vertical-relative:margin" o:allowincell="f" fillcolor="#7f7f7f [1612]" stroked="f">
          <v:fill opacity=".5"/>
          <v:textpath style="font-family:&quot;Calibri&quot;;font-size:120pt" string="EXAMPLE 50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1D7F4B"/>
    <w:rsid w:val="002202DD"/>
    <w:rsid w:val="00237DEF"/>
    <w:rsid w:val="00271676"/>
    <w:rsid w:val="002D06DC"/>
    <w:rsid w:val="00351DE2"/>
    <w:rsid w:val="00365561"/>
    <w:rsid w:val="0039240C"/>
    <w:rsid w:val="003C6696"/>
    <w:rsid w:val="00411202"/>
    <w:rsid w:val="00442690"/>
    <w:rsid w:val="004E29EF"/>
    <w:rsid w:val="004F46AB"/>
    <w:rsid w:val="005258E9"/>
    <w:rsid w:val="005316E0"/>
    <w:rsid w:val="00537E50"/>
    <w:rsid w:val="00565EA7"/>
    <w:rsid w:val="005B0379"/>
    <w:rsid w:val="005B522B"/>
    <w:rsid w:val="005E730D"/>
    <w:rsid w:val="00674788"/>
    <w:rsid w:val="006E1174"/>
    <w:rsid w:val="00766C2D"/>
    <w:rsid w:val="00812717"/>
    <w:rsid w:val="00867F3C"/>
    <w:rsid w:val="008739D5"/>
    <w:rsid w:val="008C3C63"/>
    <w:rsid w:val="009378AB"/>
    <w:rsid w:val="009777BC"/>
    <w:rsid w:val="00A178DE"/>
    <w:rsid w:val="00A56063"/>
    <w:rsid w:val="00AE7BFD"/>
    <w:rsid w:val="00B1643F"/>
    <w:rsid w:val="00BE6DA7"/>
    <w:rsid w:val="00C44289"/>
    <w:rsid w:val="00CC197B"/>
    <w:rsid w:val="00CD4D88"/>
    <w:rsid w:val="00D94901"/>
    <w:rsid w:val="00E155DB"/>
    <w:rsid w:val="00E177CF"/>
    <w:rsid w:val="00E469B9"/>
    <w:rsid w:val="00E735C4"/>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DC368-844B-404D-8C91-006EE62A2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2013-07-18T17:12:00Z</dcterms:created>
  <dcterms:modified xsi:type="dcterms:W3CDTF">2013-07-18T17:12:00Z</dcterms:modified>
</cp:coreProperties>
</file>